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8287C" w14:textId="77777777" w:rsidR="00E52003" w:rsidRDefault="00E52003" w:rsidP="00E52003">
      <w:pPr>
        <w:spacing w:before="2040"/>
        <w:jc w:val="center"/>
        <w:rPr>
          <w:sz w:val="32"/>
          <w:szCs w:val="32"/>
        </w:rPr>
      </w:pPr>
      <w:bookmarkStart w:id="0" w:name="_GoBack"/>
      <w:bookmarkEnd w:id="0"/>
      <w:r>
        <w:rPr>
          <w:sz w:val="32"/>
          <w:szCs w:val="32"/>
        </w:rPr>
        <w:t>North American Energy Standards Board</w:t>
      </w:r>
    </w:p>
    <w:p w14:paraId="05E5EF06" w14:textId="213D927A" w:rsidR="006C6FF4" w:rsidRPr="00D44AD7" w:rsidRDefault="00383F22" w:rsidP="00E52003">
      <w:pPr>
        <w:jc w:val="center"/>
        <w:rPr>
          <w:sz w:val="32"/>
          <w:szCs w:val="32"/>
        </w:rPr>
      </w:pPr>
      <w:r>
        <w:rPr>
          <w:sz w:val="32"/>
          <w:szCs w:val="32"/>
        </w:rPr>
        <w:t>Digital Committee</w:t>
      </w:r>
      <w:r w:rsidR="00E52003">
        <w:rPr>
          <w:sz w:val="32"/>
          <w:szCs w:val="32"/>
        </w:rPr>
        <w:t xml:space="preserve"> </w:t>
      </w:r>
      <w:r w:rsidR="00803667">
        <w:rPr>
          <w:sz w:val="32"/>
          <w:szCs w:val="32"/>
        </w:rPr>
        <w:t xml:space="preserve">Inaugural </w:t>
      </w:r>
      <w:r w:rsidR="006C6FF4" w:rsidRPr="00D44AD7">
        <w:rPr>
          <w:sz w:val="32"/>
          <w:szCs w:val="32"/>
        </w:rPr>
        <w:t>Report</w:t>
      </w:r>
      <w:r w:rsidR="006C6FF4">
        <w:rPr>
          <w:sz w:val="32"/>
          <w:szCs w:val="32"/>
        </w:rPr>
        <w:t xml:space="preserve"> </w:t>
      </w:r>
    </w:p>
    <w:p w14:paraId="610F61B7" w14:textId="77777777" w:rsidR="006C6FF4" w:rsidRDefault="00E52003" w:rsidP="006C6FF4">
      <w:pPr>
        <w:spacing w:before="1320" w:after="1560"/>
        <w:jc w:val="center"/>
        <w:rPr>
          <w:i/>
          <w:sz w:val="24"/>
          <w:szCs w:val="24"/>
        </w:rPr>
      </w:pPr>
      <w:r>
        <w:rPr>
          <w:i/>
          <w:sz w:val="24"/>
          <w:szCs w:val="24"/>
        </w:rPr>
        <w:t>Presente</w:t>
      </w:r>
      <w:r w:rsidR="00151F64">
        <w:rPr>
          <w:i/>
          <w:sz w:val="24"/>
          <w:szCs w:val="24"/>
        </w:rPr>
        <w:t xml:space="preserve">d </w:t>
      </w:r>
      <w:r>
        <w:rPr>
          <w:i/>
          <w:sz w:val="24"/>
          <w:szCs w:val="24"/>
        </w:rPr>
        <w:t>to</w:t>
      </w:r>
      <w:r w:rsidR="006C6FF4">
        <w:rPr>
          <w:i/>
          <w:sz w:val="24"/>
          <w:szCs w:val="24"/>
        </w:rPr>
        <w:t xml:space="preserve"> t</w:t>
      </w:r>
      <w:r w:rsidR="006C6FF4" w:rsidRPr="00D44AD7">
        <w:rPr>
          <w:i/>
          <w:sz w:val="24"/>
          <w:szCs w:val="24"/>
        </w:rPr>
        <w:t>he</w:t>
      </w:r>
      <w:r w:rsidR="006C6FF4">
        <w:rPr>
          <w:i/>
          <w:sz w:val="24"/>
          <w:szCs w:val="24"/>
        </w:rPr>
        <w:t xml:space="preserve"> NAESB </w:t>
      </w:r>
      <w:r w:rsidR="006C6FF4" w:rsidRPr="00D44AD7">
        <w:rPr>
          <w:i/>
          <w:sz w:val="24"/>
          <w:szCs w:val="24"/>
        </w:rPr>
        <w:t>Board</w:t>
      </w:r>
      <w:r w:rsidR="006C6FF4">
        <w:rPr>
          <w:i/>
          <w:sz w:val="24"/>
          <w:szCs w:val="24"/>
        </w:rPr>
        <w:t xml:space="preserve"> of Directors </w:t>
      </w:r>
      <w:r w:rsidR="006C6FF4" w:rsidRPr="00D44AD7">
        <w:rPr>
          <w:i/>
          <w:sz w:val="24"/>
          <w:szCs w:val="24"/>
        </w:rPr>
        <w:t>on</w:t>
      </w:r>
      <w:r w:rsidR="006C6FF4">
        <w:rPr>
          <w:i/>
          <w:sz w:val="24"/>
          <w:szCs w:val="24"/>
        </w:rPr>
        <w:t xml:space="preserve"> </w:t>
      </w:r>
      <w:r w:rsidR="00B644E8">
        <w:rPr>
          <w:i/>
          <w:sz w:val="24"/>
          <w:szCs w:val="24"/>
        </w:rPr>
        <w:t>_______________</w:t>
      </w:r>
    </w:p>
    <w:p w14:paraId="26248D96" w14:textId="77777777" w:rsidR="00926B0D" w:rsidRDefault="00D5028A" w:rsidP="00D96ED8">
      <w:r>
        <w:br w:type="page"/>
      </w:r>
    </w:p>
    <w:p w14:paraId="635880BE" w14:textId="77777777" w:rsidR="00B644E8" w:rsidRPr="00B644E8" w:rsidRDefault="00B644E8" w:rsidP="00B644E8">
      <w:pPr>
        <w:jc w:val="both"/>
      </w:pPr>
    </w:p>
    <w:tbl>
      <w:tblPr>
        <w:tblStyle w:val="TableGrid"/>
        <w:tblW w:w="0" w:type="auto"/>
        <w:tblLayout w:type="fixed"/>
        <w:tblLook w:val="04A0" w:firstRow="1" w:lastRow="0" w:firstColumn="1" w:lastColumn="0" w:noHBand="0" w:noVBand="1"/>
      </w:tblPr>
      <w:tblGrid>
        <w:gridCol w:w="648"/>
        <w:gridCol w:w="450"/>
        <w:gridCol w:w="450"/>
        <w:gridCol w:w="6132"/>
        <w:gridCol w:w="1878"/>
      </w:tblGrid>
      <w:tr w:rsidR="00D96ED8" w14:paraId="500F8E1A" w14:textId="77777777" w:rsidTr="00B644E8">
        <w:trPr>
          <w:trHeight w:val="233"/>
        </w:trPr>
        <w:tc>
          <w:tcPr>
            <w:tcW w:w="9558" w:type="dxa"/>
            <w:gridSpan w:val="5"/>
            <w:vAlign w:val="center"/>
          </w:tcPr>
          <w:p w14:paraId="554FDD47" w14:textId="77777777" w:rsidR="00D96ED8" w:rsidRDefault="00D96ED8" w:rsidP="00D96ED8">
            <w:pPr>
              <w:autoSpaceDE w:val="0"/>
              <w:autoSpaceDN w:val="0"/>
              <w:adjustRightInd w:val="0"/>
              <w:spacing w:before="60" w:after="60"/>
              <w:jc w:val="center"/>
              <w:rPr>
                <w:b/>
                <w:sz w:val="18"/>
                <w:szCs w:val="18"/>
              </w:rPr>
            </w:pPr>
            <w:r>
              <w:rPr>
                <w:b/>
                <w:sz w:val="18"/>
                <w:szCs w:val="18"/>
              </w:rPr>
              <w:t>NORTH AMERICAN ENERGY STANDARDS BOARD</w:t>
            </w:r>
          </w:p>
          <w:p w14:paraId="73E8C7FA" w14:textId="77777777" w:rsidR="00D96ED8" w:rsidRDefault="00B644E8" w:rsidP="00D96ED8">
            <w:pPr>
              <w:autoSpaceDE w:val="0"/>
              <w:autoSpaceDN w:val="0"/>
              <w:adjustRightInd w:val="0"/>
              <w:spacing w:before="60" w:after="60"/>
              <w:jc w:val="center"/>
              <w:rPr>
                <w:b/>
                <w:sz w:val="18"/>
                <w:szCs w:val="18"/>
              </w:rPr>
            </w:pPr>
            <w:r>
              <w:rPr>
                <w:b/>
                <w:sz w:val="18"/>
                <w:szCs w:val="18"/>
              </w:rPr>
              <w:t>DIGITAL COMMITTEE REPORT</w:t>
            </w:r>
          </w:p>
          <w:p w14:paraId="444CC432" w14:textId="77777777" w:rsidR="00D96ED8" w:rsidRDefault="00D96ED8" w:rsidP="00D96ED8">
            <w:pPr>
              <w:autoSpaceDE w:val="0"/>
              <w:autoSpaceDN w:val="0"/>
              <w:adjustRightInd w:val="0"/>
              <w:spacing w:before="60" w:after="60"/>
              <w:jc w:val="center"/>
              <w:rPr>
                <w:sz w:val="18"/>
                <w:szCs w:val="18"/>
              </w:rPr>
            </w:pPr>
            <w:r>
              <w:rPr>
                <w:b/>
                <w:sz w:val="18"/>
                <w:szCs w:val="18"/>
              </w:rPr>
              <w:t>TABLE OF CONTENTS</w:t>
            </w:r>
          </w:p>
        </w:tc>
      </w:tr>
      <w:tr w:rsidR="00673C56" w14:paraId="5907855F" w14:textId="77777777" w:rsidTr="00B644E8">
        <w:tc>
          <w:tcPr>
            <w:tcW w:w="7680" w:type="dxa"/>
            <w:gridSpan w:val="4"/>
          </w:tcPr>
          <w:p w14:paraId="7FCB5069" w14:textId="77777777" w:rsidR="00673C56" w:rsidRPr="00673C56" w:rsidRDefault="00673C56" w:rsidP="00673C56">
            <w:pPr>
              <w:autoSpaceDE w:val="0"/>
              <w:autoSpaceDN w:val="0"/>
              <w:adjustRightInd w:val="0"/>
              <w:spacing w:before="60" w:after="60"/>
              <w:rPr>
                <w:sz w:val="18"/>
                <w:szCs w:val="18"/>
              </w:rPr>
            </w:pPr>
          </w:p>
        </w:tc>
        <w:tc>
          <w:tcPr>
            <w:tcW w:w="1878" w:type="dxa"/>
          </w:tcPr>
          <w:p w14:paraId="35D8CB99" w14:textId="77777777" w:rsidR="00673C56" w:rsidRPr="00673C56" w:rsidRDefault="00673C56" w:rsidP="00673C56">
            <w:pPr>
              <w:autoSpaceDE w:val="0"/>
              <w:autoSpaceDN w:val="0"/>
              <w:adjustRightInd w:val="0"/>
              <w:spacing w:before="60" w:after="60"/>
              <w:jc w:val="center"/>
              <w:rPr>
                <w:sz w:val="18"/>
                <w:szCs w:val="18"/>
              </w:rPr>
            </w:pPr>
            <w:r>
              <w:rPr>
                <w:sz w:val="18"/>
                <w:szCs w:val="18"/>
              </w:rPr>
              <w:t>Page</w:t>
            </w:r>
          </w:p>
        </w:tc>
      </w:tr>
      <w:tr w:rsidR="00B644E8" w14:paraId="1D42B9B5" w14:textId="77777777" w:rsidTr="00B644E8">
        <w:tc>
          <w:tcPr>
            <w:tcW w:w="648" w:type="dxa"/>
          </w:tcPr>
          <w:p w14:paraId="109470B8" w14:textId="77777777" w:rsidR="00B644E8" w:rsidRPr="00673C56" w:rsidRDefault="00B644E8" w:rsidP="00673C56">
            <w:pPr>
              <w:autoSpaceDE w:val="0"/>
              <w:autoSpaceDN w:val="0"/>
              <w:adjustRightInd w:val="0"/>
              <w:spacing w:before="60" w:after="60"/>
              <w:rPr>
                <w:sz w:val="18"/>
                <w:szCs w:val="18"/>
              </w:rPr>
            </w:pPr>
            <w:r>
              <w:rPr>
                <w:sz w:val="18"/>
                <w:szCs w:val="18"/>
              </w:rPr>
              <w:t>I.</w:t>
            </w:r>
          </w:p>
        </w:tc>
        <w:tc>
          <w:tcPr>
            <w:tcW w:w="7032" w:type="dxa"/>
            <w:gridSpan w:val="3"/>
          </w:tcPr>
          <w:p w14:paraId="29B50934" w14:textId="77777777" w:rsidR="00B644E8" w:rsidRPr="00673C56" w:rsidRDefault="00B644E8" w:rsidP="00E52003">
            <w:pPr>
              <w:autoSpaceDE w:val="0"/>
              <w:autoSpaceDN w:val="0"/>
              <w:adjustRightInd w:val="0"/>
              <w:spacing w:before="60" w:after="60"/>
              <w:rPr>
                <w:sz w:val="18"/>
                <w:szCs w:val="18"/>
              </w:rPr>
            </w:pPr>
            <w:r>
              <w:rPr>
                <w:sz w:val="18"/>
                <w:szCs w:val="18"/>
              </w:rPr>
              <w:t>Executive Summary</w:t>
            </w:r>
          </w:p>
        </w:tc>
        <w:tc>
          <w:tcPr>
            <w:tcW w:w="1878" w:type="dxa"/>
          </w:tcPr>
          <w:p w14:paraId="212ED8DF" w14:textId="77777777" w:rsidR="00B644E8" w:rsidRPr="00673C56" w:rsidRDefault="00B644E8" w:rsidP="00336E15">
            <w:pPr>
              <w:autoSpaceDE w:val="0"/>
              <w:autoSpaceDN w:val="0"/>
              <w:adjustRightInd w:val="0"/>
              <w:spacing w:before="60" w:after="60"/>
              <w:jc w:val="center"/>
              <w:rPr>
                <w:sz w:val="18"/>
                <w:szCs w:val="18"/>
              </w:rPr>
            </w:pPr>
          </w:p>
        </w:tc>
      </w:tr>
      <w:tr w:rsidR="00926B0D" w14:paraId="3FA8DD2D" w14:textId="77777777" w:rsidTr="00B644E8">
        <w:tc>
          <w:tcPr>
            <w:tcW w:w="648" w:type="dxa"/>
          </w:tcPr>
          <w:p w14:paraId="23DB0E4D" w14:textId="77777777" w:rsidR="00926B0D" w:rsidRPr="00673C56" w:rsidRDefault="00926B0D" w:rsidP="00673C56">
            <w:pPr>
              <w:autoSpaceDE w:val="0"/>
              <w:autoSpaceDN w:val="0"/>
              <w:adjustRightInd w:val="0"/>
              <w:spacing w:before="60" w:after="60"/>
              <w:rPr>
                <w:sz w:val="18"/>
                <w:szCs w:val="18"/>
              </w:rPr>
            </w:pPr>
            <w:r w:rsidRPr="00673C56">
              <w:rPr>
                <w:sz w:val="18"/>
                <w:szCs w:val="18"/>
              </w:rPr>
              <w:t>I</w:t>
            </w:r>
            <w:r w:rsidR="00B644E8">
              <w:rPr>
                <w:sz w:val="18"/>
                <w:szCs w:val="18"/>
              </w:rPr>
              <w:t>I</w:t>
            </w:r>
            <w:r w:rsidRPr="00673C56">
              <w:rPr>
                <w:sz w:val="18"/>
                <w:szCs w:val="18"/>
              </w:rPr>
              <w:t>.</w:t>
            </w:r>
          </w:p>
        </w:tc>
        <w:tc>
          <w:tcPr>
            <w:tcW w:w="7032" w:type="dxa"/>
            <w:gridSpan w:val="3"/>
          </w:tcPr>
          <w:p w14:paraId="25C066A2" w14:textId="77777777" w:rsidR="00926B0D" w:rsidRPr="00673C56" w:rsidRDefault="00926B0D" w:rsidP="00E52003">
            <w:pPr>
              <w:autoSpaceDE w:val="0"/>
              <w:autoSpaceDN w:val="0"/>
              <w:adjustRightInd w:val="0"/>
              <w:spacing w:before="60" w:after="60"/>
              <w:rPr>
                <w:sz w:val="18"/>
                <w:szCs w:val="18"/>
              </w:rPr>
            </w:pPr>
            <w:r w:rsidRPr="00673C56">
              <w:rPr>
                <w:sz w:val="18"/>
                <w:szCs w:val="18"/>
              </w:rPr>
              <w:t xml:space="preserve">Background </w:t>
            </w:r>
            <w:r w:rsidR="00B644E8">
              <w:rPr>
                <w:sz w:val="18"/>
                <w:szCs w:val="18"/>
              </w:rPr>
              <w:t>and Creation of the Committee</w:t>
            </w:r>
          </w:p>
        </w:tc>
        <w:tc>
          <w:tcPr>
            <w:tcW w:w="1878" w:type="dxa"/>
          </w:tcPr>
          <w:p w14:paraId="612E1357" w14:textId="77777777" w:rsidR="00926B0D" w:rsidRPr="00673C56" w:rsidRDefault="00926B0D" w:rsidP="00336E15">
            <w:pPr>
              <w:autoSpaceDE w:val="0"/>
              <w:autoSpaceDN w:val="0"/>
              <w:adjustRightInd w:val="0"/>
              <w:spacing w:before="60" w:after="60"/>
              <w:jc w:val="center"/>
              <w:rPr>
                <w:sz w:val="18"/>
                <w:szCs w:val="18"/>
              </w:rPr>
            </w:pPr>
          </w:p>
        </w:tc>
      </w:tr>
      <w:tr w:rsidR="00926B0D" w14:paraId="32E7C605" w14:textId="77777777" w:rsidTr="00B644E8">
        <w:tc>
          <w:tcPr>
            <w:tcW w:w="648" w:type="dxa"/>
          </w:tcPr>
          <w:p w14:paraId="4C39E8C1" w14:textId="77777777" w:rsidR="00926B0D" w:rsidRPr="00673C56" w:rsidRDefault="00926B0D" w:rsidP="00673C56">
            <w:pPr>
              <w:autoSpaceDE w:val="0"/>
              <w:autoSpaceDN w:val="0"/>
              <w:adjustRightInd w:val="0"/>
              <w:spacing w:before="60" w:after="60"/>
              <w:rPr>
                <w:sz w:val="18"/>
                <w:szCs w:val="18"/>
              </w:rPr>
            </w:pPr>
            <w:r w:rsidRPr="00673C56">
              <w:rPr>
                <w:sz w:val="18"/>
                <w:szCs w:val="18"/>
              </w:rPr>
              <w:t>II</w:t>
            </w:r>
            <w:r w:rsidR="00B644E8">
              <w:rPr>
                <w:sz w:val="18"/>
                <w:szCs w:val="18"/>
              </w:rPr>
              <w:t>I</w:t>
            </w:r>
            <w:r w:rsidRPr="00673C56">
              <w:rPr>
                <w:sz w:val="18"/>
                <w:szCs w:val="18"/>
              </w:rPr>
              <w:t>.</w:t>
            </w:r>
          </w:p>
        </w:tc>
        <w:tc>
          <w:tcPr>
            <w:tcW w:w="7032" w:type="dxa"/>
            <w:gridSpan w:val="3"/>
          </w:tcPr>
          <w:p w14:paraId="64A3130C" w14:textId="77777777" w:rsidR="00926B0D" w:rsidRPr="00673C56" w:rsidRDefault="00E52003" w:rsidP="00673C56">
            <w:pPr>
              <w:autoSpaceDE w:val="0"/>
              <w:autoSpaceDN w:val="0"/>
              <w:adjustRightInd w:val="0"/>
              <w:spacing w:before="60" w:after="60"/>
              <w:rPr>
                <w:sz w:val="18"/>
                <w:szCs w:val="18"/>
              </w:rPr>
            </w:pPr>
            <w:r>
              <w:rPr>
                <w:sz w:val="18"/>
                <w:szCs w:val="18"/>
              </w:rPr>
              <w:t xml:space="preserve">Process Followed by the </w:t>
            </w:r>
            <w:r w:rsidR="00B644E8">
              <w:rPr>
                <w:sz w:val="18"/>
                <w:szCs w:val="18"/>
              </w:rPr>
              <w:t>Committee</w:t>
            </w:r>
          </w:p>
        </w:tc>
        <w:tc>
          <w:tcPr>
            <w:tcW w:w="1878" w:type="dxa"/>
          </w:tcPr>
          <w:p w14:paraId="5F1E9284" w14:textId="77777777" w:rsidR="00926B0D" w:rsidRPr="00673C56" w:rsidRDefault="00926B0D" w:rsidP="00336E15">
            <w:pPr>
              <w:autoSpaceDE w:val="0"/>
              <w:autoSpaceDN w:val="0"/>
              <w:adjustRightInd w:val="0"/>
              <w:spacing w:before="60" w:after="60"/>
              <w:jc w:val="center"/>
              <w:rPr>
                <w:sz w:val="18"/>
                <w:szCs w:val="18"/>
              </w:rPr>
            </w:pPr>
          </w:p>
        </w:tc>
      </w:tr>
      <w:tr w:rsidR="00926B0D" w14:paraId="5C5CBB0A" w14:textId="77777777" w:rsidTr="00B644E8">
        <w:tc>
          <w:tcPr>
            <w:tcW w:w="648" w:type="dxa"/>
          </w:tcPr>
          <w:p w14:paraId="00A46F28" w14:textId="77777777" w:rsidR="00926B0D" w:rsidRPr="00673C56" w:rsidRDefault="00926B0D" w:rsidP="00673C56">
            <w:pPr>
              <w:autoSpaceDE w:val="0"/>
              <w:autoSpaceDN w:val="0"/>
              <w:adjustRightInd w:val="0"/>
              <w:spacing w:before="60" w:after="60"/>
              <w:rPr>
                <w:sz w:val="18"/>
                <w:szCs w:val="18"/>
              </w:rPr>
            </w:pPr>
            <w:r w:rsidRPr="00673C56">
              <w:rPr>
                <w:sz w:val="18"/>
                <w:szCs w:val="18"/>
              </w:rPr>
              <w:t>I</w:t>
            </w:r>
            <w:r w:rsidR="00B644E8">
              <w:rPr>
                <w:sz w:val="18"/>
                <w:szCs w:val="18"/>
              </w:rPr>
              <w:t>V</w:t>
            </w:r>
            <w:r w:rsidRPr="00673C56">
              <w:rPr>
                <w:sz w:val="18"/>
                <w:szCs w:val="18"/>
              </w:rPr>
              <w:t>.</w:t>
            </w:r>
          </w:p>
        </w:tc>
        <w:tc>
          <w:tcPr>
            <w:tcW w:w="7032" w:type="dxa"/>
            <w:gridSpan w:val="3"/>
          </w:tcPr>
          <w:p w14:paraId="3F4913FE" w14:textId="77777777" w:rsidR="00FF7944" w:rsidRPr="00673C56" w:rsidRDefault="00FF7944" w:rsidP="00FF7944">
            <w:pPr>
              <w:autoSpaceDE w:val="0"/>
              <w:autoSpaceDN w:val="0"/>
              <w:adjustRightInd w:val="0"/>
              <w:spacing w:before="60" w:after="60"/>
              <w:rPr>
                <w:sz w:val="18"/>
                <w:szCs w:val="18"/>
              </w:rPr>
            </w:pPr>
            <w:r>
              <w:rPr>
                <w:sz w:val="18"/>
                <w:szCs w:val="18"/>
              </w:rPr>
              <w:t>Goals of the Digital Committee</w:t>
            </w:r>
          </w:p>
        </w:tc>
        <w:tc>
          <w:tcPr>
            <w:tcW w:w="1878" w:type="dxa"/>
          </w:tcPr>
          <w:p w14:paraId="7190D588" w14:textId="77777777" w:rsidR="00926B0D" w:rsidRPr="00673C56" w:rsidRDefault="00926B0D" w:rsidP="00336E15">
            <w:pPr>
              <w:autoSpaceDE w:val="0"/>
              <w:autoSpaceDN w:val="0"/>
              <w:adjustRightInd w:val="0"/>
              <w:spacing w:before="60" w:after="60"/>
              <w:jc w:val="center"/>
              <w:rPr>
                <w:sz w:val="18"/>
                <w:szCs w:val="18"/>
              </w:rPr>
            </w:pPr>
          </w:p>
        </w:tc>
      </w:tr>
      <w:tr w:rsidR="00555211" w14:paraId="05055BF0" w14:textId="77777777" w:rsidTr="00B644E8">
        <w:tc>
          <w:tcPr>
            <w:tcW w:w="648" w:type="dxa"/>
          </w:tcPr>
          <w:p w14:paraId="6C80598E" w14:textId="77777777" w:rsidR="00555211" w:rsidRPr="00673C56" w:rsidRDefault="00B644E8" w:rsidP="00673C56">
            <w:pPr>
              <w:autoSpaceDE w:val="0"/>
              <w:autoSpaceDN w:val="0"/>
              <w:adjustRightInd w:val="0"/>
              <w:spacing w:before="60" w:after="60"/>
              <w:rPr>
                <w:sz w:val="18"/>
                <w:szCs w:val="18"/>
              </w:rPr>
            </w:pPr>
            <w:r>
              <w:rPr>
                <w:sz w:val="18"/>
                <w:szCs w:val="18"/>
              </w:rPr>
              <w:t>V</w:t>
            </w:r>
            <w:r w:rsidR="00555211" w:rsidRPr="00673C56">
              <w:rPr>
                <w:sz w:val="18"/>
                <w:szCs w:val="18"/>
              </w:rPr>
              <w:t>.</w:t>
            </w:r>
          </w:p>
        </w:tc>
        <w:tc>
          <w:tcPr>
            <w:tcW w:w="7032" w:type="dxa"/>
            <w:gridSpan w:val="3"/>
          </w:tcPr>
          <w:p w14:paraId="12F87E25" w14:textId="77777777" w:rsidR="00555211" w:rsidRPr="00673C56" w:rsidRDefault="00FF7944" w:rsidP="002B7101">
            <w:pPr>
              <w:autoSpaceDE w:val="0"/>
              <w:autoSpaceDN w:val="0"/>
              <w:adjustRightInd w:val="0"/>
              <w:spacing w:before="60" w:after="60"/>
              <w:rPr>
                <w:sz w:val="18"/>
                <w:szCs w:val="18"/>
              </w:rPr>
            </w:pPr>
            <w:r>
              <w:rPr>
                <w:sz w:val="18"/>
                <w:szCs w:val="18"/>
              </w:rPr>
              <w:t>Areas of Investigation</w:t>
            </w:r>
          </w:p>
        </w:tc>
        <w:tc>
          <w:tcPr>
            <w:tcW w:w="1878" w:type="dxa"/>
          </w:tcPr>
          <w:p w14:paraId="620C1819" w14:textId="77777777" w:rsidR="00555211" w:rsidRPr="00673C56" w:rsidRDefault="00555211" w:rsidP="00336E15">
            <w:pPr>
              <w:autoSpaceDE w:val="0"/>
              <w:autoSpaceDN w:val="0"/>
              <w:adjustRightInd w:val="0"/>
              <w:spacing w:before="60" w:after="60"/>
              <w:jc w:val="center"/>
              <w:rPr>
                <w:sz w:val="18"/>
                <w:szCs w:val="18"/>
              </w:rPr>
            </w:pPr>
          </w:p>
        </w:tc>
      </w:tr>
      <w:tr w:rsidR="00555211" w14:paraId="5F15FE9D" w14:textId="77777777" w:rsidTr="00B644E8">
        <w:tc>
          <w:tcPr>
            <w:tcW w:w="648" w:type="dxa"/>
          </w:tcPr>
          <w:p w14:paraId="39A4CC65" w14:textId="77777777" w:rsidR="00555211" w:rsidRPr="00673C56" w:rsidRDefault="00555211" w:rsidP="00673C56">
            <w:pPr>
              <w:autoSpaceDE w:val="0"/>
              <w:autoSpaceDN w:val="0"/>
              <w:adjustRightInd w:val="0"/>
              <w:spacing w:before="60" w:after="60"/>
              <w:rPr>
                <w:sz w:val="18"/>
                <w:szCs w:val="18"/>
              </w:rPr>
            </w:pPr>
            <w:r w:rsidRPr="00673C56">
              <w:rPr>
                <w:sz w:val="18"/>
                <w:szCs w:val="18"/>
              </w:rPr>
              <w:t>V</w:t>
            </w:r>
            <w:r w:rsidR="00B644E8">
              <w:rPr>
                <w:sz w:val="18"/>
                <w:szCs w:val="18"/>
              </w:rPr>
              <w:t>I</w:t>
            </w:r>
            <w:r w:rsidRPr="00673C56">
              <w:rPr>
                <w:sz w:val="18"/>
                <w:szCs w:val="18"/>
              </w:rPr>
              <w:t>.</w:t>
            </w:r>
          </w:p>
        </w:tc>
        <w:tc>
          <w:tcPr>
            <w:tcW w:w="7032" w:type="dxa"/>
            <w:gridSpan w:val="3"/>
          </w:tcPr>
          <w:p w14:paraId="0242201A" w14:textId="77777777" w:rsidR="00555211" w:rsidRPr="00673C56" w:rsidRDefault="00555211" w:rsidP="002B7101">
            <w:pPr>
              <w:autoSpaceDE w:val="0"/>
              <w:autoSpaceDN w:val="0"/>
              <w:adjustRightInd w:val="0"/>
              <w:spacing w:before="60" w:after="60"/>
              <w:rPr>
                <w:sz w:val="18"/>
                <w:szCs w:val="18"/>
              </w:rPr>
            </w:pPr>
            <w:r>
              <w:rPr>
                <w:sz w:val="18"/>
                <w:szCs w:val="18"/>
              </w:rPr>
              <w:t>Possible Action for Board Consideration</w:t>
            </w:r>
          </w:p>
        </w:tc>
        <w:tc>
          <w:tcPr>
            <w:tcW w:w="1878" w:type="dxa"/>
          </w:tcPr>
          <w:p w14:paraId="3DD63E04" w14:textId="77777777" w:rsidR="00555211" w:rsidRPr="00673C56" w:rsidRDefault="00555211" w:rsidP="00336E15">
            <w:pPr>
              <w:autoSpaceDE w:val="0"/>
              <w:autoSpaceDN w:val="0"/>
              <w:adjustRightInd w:val="0"/>
              <w:spacing w:before="60" w:after="60"/>
              <w:jc w:val="center"/>
              <w:rPr>
                <w:sz w:val="18"/>
                <w:szCs w:val="18"/>
              </w:rPr>
            </w:pPr>
          </w:p>
        </w:tc>
      </w:tr>
      <w:tr w:rsidR="00FF7944" w14:paraId="3A91EB60" w14:textId="77777777" w:rsidTr="00B644E8">
        <w:tc>
          <w:tcPr>
            <w:tcW w:w="648" w:type="dxa"/>
          </w:tcPr>
          <w:p w14:paraId="69D5B1BD" w14:textId="77777777" w:rsidR="00FF7944" w:rsidRPr="00673C56" w:rsidRDefault="00FF7944" w:rsidP="00673C56">
            <w:pPr>
              <w:autoSpaceDE w:val="0"/>
              <w:autoSpaceDN w:val="0"/>
              <w:adjustRightInd w:val="0"/>
              <w:spacing w:before="60" w:after="60"/>
              <w:rPr>
                <w:sz w:val="18"/>
                <w:szCs w:val="18"/>
              </w:rPr>
            </w:pPr>
            <w:r>
              <w:rPr>
                <w:sz w:val="18"/>
                <w:szCs w:val="18"/>
              </w:rPr>
              <w:t>VII.</w:t>
            </w:r>
          </w:p>
        </w:tc>
        <w:tc>
          <w:tcPr>
            <w:tcW w:w="7032" w:type="dxa"/>
            <w:gridSpan w:val="3"/>
          </w:tcPr>
          <w:p w14:paraId="46107E4B" w14:textId="77777777" w:rsidR="00FF7944" w:rsidRDefault="00FF7944" w:rsidP="002B7101">
            <w:pPr>
              <w:autoSpaceDE w:val="0"/>
              <w:autoSpaceDN w:val="0"/>
              <w:adjustRightInd w:val="0"/>
              <w:spacing w:before="60" w:after="60"/>
              <w:rPr>
                <w:sz w:val="18"/>
                <w:szCs w:val="18"/>
              </w:rPr>
            </w:pPr>
            <w:r>
              <w:rPr>
                <w:sz w:val="18"/>
                <w:szCs w:val="18"/>
              </w:rPr>
              <w:t>Concerns and Limitations</w:t>
            </w:r>
          </w:p>
        </w:tc>
        <w:tc>
          <w:tcPr>
            <w:tcW w:w="1878" w:type="dxa"/>
          </w:tcPr>
          <w:p w14:paraId="01C9ECE6" w14:textId="77777777" w:rsidR="00FF7944" w:rsidRPr="00673C56" w:rsidRDefault="00FF7944" w:rsidP="00336E15">
            <w:pPr>
              <w:autoSpaceDE w:val="0"/>
              <w:autoSpaceDN w:val="0"/>
              <w:adjustRightInd w:val="0"/>
              <w:spacing w:before="60" w:after="60"/>
              <w:jc w:val="center"/>
              <w:rPr>
                <w:sz w:val="18"/>
                <w:szCs w:val="18"/>
              </w:rPr>
            </w:pPr>
          </w:p>
        </w:tc>
      </w:tr>
      <w:tr w:rsidR="00555211" w14:paraId="0947EC11" w14:textId="77777777" w:rsidTr="00B644E8">
        <w:tc>
          <w:tcPr>
            <w:tcW w:w="648" w:type="dxa"/>
          </w:tcPr>
          <w:p w14:paraId="0AFFA815" w14:textId="77777777" w:rsidR="00555211" w:rsidRPr="00673C56" w:rsidRDefault="00555211" w:rsidP="00673C56">
            <w:pPr>
              <w:autoSpaceDE w:val="0"/>
              <w:autoSpaceDN w:val="0"/>
              <w:adjustRightInd w:val="0"/>
              <w:spacing w:before="60" w:after="60"/>
              <w:rPr>
                <w:sz w:val="18"/>
                <w:szCs w:val="18"/>
              </w:rPr>
            </w:pPr>
            <w:r>
              <w:rPr>
                <w:sz w:val="18"/>
                <w:szCs w:val="18"/>
              </w:rPr>
              <w:t>V</w:t>
            </w:r>
            <w:r w:rsidRPr="00673C56">
              <w:rPr>
                <w:sz w:val="18"/>
                <w:szCs w:val="18"/>
              </w:rPr>
              <w:t>I</w:t>
            </w:r>
            <w:r w:rsidR="00B644E8">
              <w:rPr>
                <w:sz w:val="18"/>
                <w:szCs w:val="18"/>
              </w:rPr>
              <w:t>I</w:t>
            </w:r>
            <w:r w:rsidR="00FF7944">
              <w:rPr>
                <w:sz w:val="18"/>
                <w:szCs w:val="18"/>
              </w:rPr>
              <w:t>I</w:t>
            </w:r>
            <w:r w:rsidRPr="00673C56">
              <w:rPr>
                <w:sz w:val="18"/>
                <w:szCs w:val="18"/>
              </w:rPr>
              <w:t>.</w:t>
            </w:r>
          </w:p>
        </w:tc>
        <w:tc>
          <w:tcPr>
            <w:tcW w:w="7032" w:type="dxa"/>
            <w:gridSpan w:val="3"/>
          </w:tcPr>
          <w:p w14:paraId="0CDFEED2" w14:textId="77777777" w:rsidR="00555211" w:rsidRPr="00673C56" w:rsidRDefault="00555211" w:rsidP="002B7101">
            <w:pPr>
              <w:autoSpaceDE w:val="0"/>
              <w:autoSpaceDN w:val="0"/>
              <w:adjustRightInd w:val="0"/>
              <w:spacing w:before="60" w:after="60"/>
              <w:rPr>
                <w:sz w:val="18"/>
                <w:szCs w:val="18"/>
              </w:rPr>
            </w:pPr>
            <w:r>
              <w:rPr>
                <w:sz w:val="18"/>
                <w:szCs w:val="18"/>
              </w:rPr>
              <w:t>Conclusion</w:t>
            </w:r>
            <w:r w:rsidRPr="00673C56">
              <w:rPr>
                <w:sz w:val="18"/>
                <w:szCs w:val="18"/>
              </w:rPr>
              <w:t xml:space="preserve"> </w:t>
            </w:r>
          </w:p>
        </w:tc>
        <w:tc>
          <w:tcPr>
            <w:tcW w:w="1878" w:type="dxa"/>
          </w:tcPr>
          <w:p w14:paraId="05D9A2D1" w14:textId="77777777" w:rsidR="00555211" w:rsidRPr="00673C56" w:rsidRDefault="00555211" w:rsidP="00336E15">
            <w:pPr>
              <w:autoSpaceDE w:val="0"/>
              <w:autoSpaceDN w:val="0"/>
              <w:adjustRightInd w:val="0"/>
              <w:spacing w:before="60" w:after="60"/>
              <w:jc w:val="center"/>
              <w:rPr>
                <w:sz w:val="18"/>
                <w:szCs w:val="18"/>
              </w:rPr>
            </w:pPr>
          </w:p>
        </w:tc>
      </w:tr>
      <w:tr w:rsidR="00EF070F" w14:paraId="0779968D" w14:textId="77777777" w:rsidTr="00B644E8">
        <w:tc>
          <w:tcPr>
            <w:tcW w:w="1098" w:type="dxa"/>
            <w:gridSpan w:val="2"/>
          </w:tcPr>
          <w:p w14:paraId="27380E3C" w14:textId="77777777" w:rsidR="00EF070F" w:rsidRPr="00673C56" w:rsidRDefault="00EF070F" w:rsidP="00673C56">
            <w:pPr>
              <w:autoSpaceDE w:val="0"/>
              <w:autoSpaceDN w:val="0"/>
              <w:adjustRightInd w:val="0"/>
              <w:spacing w:before="60" w:after="60"/>
              <w:rPr>
                <w:sz w:val="18"/>
                <w:szCs w:val="18"/>
              </w:rPr>
            </w:pPr>
            <w:r>
              <w:rPr>
                <w:sz w:val="18"/>
                <w:szCs w:val="18"/>
              </w:rPr>
              <w:t xml:space="preserve">Appendices </w:t>
            </w:r>
          </w:p>
        </w:tc>
        <w:tc>
          <w:tcPr>
            <w:tcW w:w="450" w:type="dxa"/>
          </w:tcPr>
          <w:p w14:paraId="2C86E745" w14:textId="77777777" w:rsidR="00EF070F" w:rsidRPr="00673C56" w:rsidRDefault="00EF070F" w:rsidP="00673C56">
            <w:pPr>
              <w:autoSpaceDE w:val="0"/>
              <w:autoSpaceDN w:val="0"/>
              <w:adjustRightInd w:val="0"/>
              <w:spacing w:before="60" w:after="60"/>
              <w:rPr>
                <w:sz w:val="18"/>
                <w:szCs w:val="18"/>
              </w:rPr>
            </w:pPr>
            <w:r>
              <w:rPr>
                <w:sz w:val="18"/>
                <w:szCs w:val="18"/>
              </w:rPr>
              <w:t>A.</w:t>
            </w:r>
          </w:p>
        </w:tc>
        <w:tc>
          <w:tcPr>
            <w:tcW w:w="6132" w:type="dxa"/>
          </w:tcPr>
          <w:p w14:paraId="4E6302E1" w14:textId="77777777" w:rsidR="00EF070F" w:rsidRPr="00CC1719" w:rsidRDefault="00B644E8" w:rsidP="00673C56">
            <w:pPr>
              <w:autoSpaceDE w:val="0"/>
              <w:autoSpaceDN w:val="0"/>
              <w:adjustRightInd w:val="0"/>
              <w:spacing w:before="60" w:after="60"/>
              <w:rPr>
                <w:sz w:val="18"/>
                <w:szCs w:val="18"/>
              </w:rPr>
            </w:pPr>
            <w:r>
              <w:rPr>
                <w:sz w:val="18"/>
                <w:szCs w:val="18"/>
              </w:rPr>
              <w:t>References</w:t>
            </w:r>
          </w:p>
        </w:tc>
        <w:tc>
          <w:tcPr>
            <w:tcW w:w="1878" w:type="dxa"/>
          </w:tcPr>
          <w:p w14:paraId="47725026" w14:textId="77777777" w:rsidR="00EF070F" w:rsidRDefault="00EF070F" w:rsidP="00EF070F">
            <w:pPr>
              <w:jc w:val="center"/>
            </w:pPr>
          </w:p>
        </w:tc>
      </w:tr>
      <w:tr w:rsidR="00EF070F" w14:paraId="0B3A7320" w14:textId="77777777" w:rsidTr="00B644E8">
        <w:tc>
          <w:tcPr>
            <w:tcW w:w="1098" w:type="dxa"/>
            <w:gridSpan w:val="2"/>
          </w:tcPr>
          <w:p w14:paraId="5E916368" w14:textId="77777777" w:rsidR="00EF070F" w:rsidRDefault="00EF070F" w:rsidP="00673C56">
            <w:pPr>
              <w:autoSpaceDE w:val="0"/>
              <w:autoSpaceDN w:val="0"/>
              <w:adjustRightInd w:val="0"/>
              <w:spacing w:before="60" w:after="60"/>
              <w:rPr>
                <w:sz w:val="18"/>
                <w:szCs w:val="18"/>
              </w:rPr>
            </w:pPr>
          </w:p>
        </w:tc>
        <w:tc>
          <w:tcPr>
            <w:tcW w:w="450" w:type="dxa"/>
          </w:tcPr>
          <w:p w14:paraId="0A9F71DD" w14:textId="77777777" w:rsidR="00EF070F" w:rsidRDefault="00B644E8" w:rsidP="00673C56">
            <w:pPr>
              <w:autoSpaceDE w:val="0"/>
              <w:autoSpaceDN w:val="0"/>
              <w:adjustRightInd w:val="0"/>
              <w:spacing w:before="60" w:after="60"/>
              <w:rPr>
                <w:sz w:val="18"/>
                <w:szCs w:val="18"/>
              </w:rPr>
            </w:pPr>
            <w:r>
              <w:rPr>
                <w:sz w:val="18"/>
                <w:szCs w:val="18"/>
              </w:rPr>
              <w:t>B.</w:t>
            </w:r>
          </w:p>
        </w:tc>
        <w:tc>
          <w:tcPr>
            <w:tcW w:w="6132" w:type="dxa"/>
          </w:tcPr>
          <w:p w14:paraId="21DFE009" w14:textId="77777777" w:rsidR="00EF070F" w:rsidRPr="00CC1719" w:rsidRDefault="00B644E8" w:rsidP="00E52003">
            <w:pPr>
              <w:autoSpaceDE w:val="0"/>
              <w:autoSpaceDN w:val="0"/>
              <w:adjustRightInd w:val="0"/>
              <w:spacing w:before="60" w:after="60"/>
              <w:rPr>
                <w:sz w:val="18"/>
                <w:szCs w:val="18"/>
              </w:rPr>
            </w:pPr>
            <w:r>
              <w:rPr>
                <w:sz w:val="18"/>
                <w:szCs w:val="18"/>
              </w:rPr>
              <w:t>List of Committee Members and Participants</w:t>
            </w:r>
          </w:p>
        </w:tc>
        <w:tc>
          <w:tcPr>
            <w:tcW w:w="1878" w:type="dxa"/>
          </w:tcPr>
          <w:p w14:paraId="24A28E51" w14:textId="77777777" w:rsidR="00EF070F" w:rsidRDefault="00EF070F" w:rsidP="00EF070F">
            <w:pPr>
              <w:jc w:val="center"/>
            </w:pPr>
          </w:p>
        </w:tc>
      </w:tr>
      <w:tr w:rsidR="00B644E8" w14:paraId="4F961C18" w14:textId="77777777" w:rsidTr="00B644E8">
        <w:tc>
          <w:tcPr>
            <w:tcW w:w="1098" w:type="dxa"/>
            <w:gridSpan w:val="2"/>
          </w:tcPr>
          <w:p w14:paraId="5C5F40DB" w14:textId="77777777" w:rsidR="00B644E8" w:rsidRDefault="00B644E8" w:rsidP="00B644E8">
            <w:pPr>
              <w:autoSpaceDE w:val="0"/>
              <w:autoSpaceDN w:val="0"/>
              <w:adjustRightInd w:val="0"/>
              <w:spacing w:before="60" w:after="60"/>
              <w:rPr>
                <w:sz w:val="18"/>
                <w:szCs w:val="18"/>
              </w:rPr>
            </w:pPr>
          </w:p>
        </w:tc>
        <w:tc>
          <w:tcPr>
            <w:tcW w:w="450" w:type="dxa"/>
          </w:tcPr>
          <w:p w14:paraId="4D47EE2B" w14:textId="77777777" w:rsidR="00B644E8" w:rsidRDefault="00B644E8" w:rsidP="00B644E8">
            <w:pPr>
              <w:autoSpaceDE w:val="0"/>
              <w:autoSpaceDN w:val="0"/>
              <w:adjustRightInd w:val="0"/>
              <w:spacing w:before="60" w:after="60"/>
              <w:rPr>
                <w:sz w:val="18"/>
                <w:szCs w:val="18"/>
              </w:rPr>
            </w:pPr>
            <w:r>
              <w:rPr>
                <w:sz w:val="18"/>
                <w:szCs w:val="18"/>
              </w:rPr>
              <w:t>C.</w:t>
            </w:r>
          </w:p>
        </w:tc>
        <w:tc>
          <w:tcPr>
            <w:tcW w:w="6132" w:type="dxa"/>
          </w:tcPr>
          <w:p w14:paraId="5B88D4F1" w14:textId="77777777" w:rsidR="00B644E8" w:rsidRPr="00CC1719" w:rsidRDefault="00B644E8" w:rsidP="00B644E8">
            <w:pPr>
              <w:autoSpaceDE w:val="0"/>
              <w:autoSpaceDN w:val="0"/>
              <w:adjustRightInd w:val="0"/>
              <w:spacing w:before="60" w:after="60"/>
              <w:rPr>
                <w:sz w:val="18"/>
                <w:szCs w:val="18"/>
              </w:rPr>
            </w:pPr>
            <w:r>
              <w:rPr>
                <w:sz w:val="18"/>
                <w:szCs w:val="18"/>
              </w:rPr>
              <w:t>List of Meetings</w:t>
            </w:r>
          </w:p>
        </w:tc>
        <w:tc>
          <w:tcPr>
            <w:tcW w:w="1878" w:type="dxa"/>
          </w:tcPr>
          <w:p w14:paraId="2B5DFBEA" w14:textId="77777777" w:rsidR="00B644E8" w:rsidRDefault="00B644E8" w:rsidP="00B644E8">
            <w:pPr>
              <w:jc w:val="center"/>
            </w:pPr>
          </w:p>
        </w:tc>
      </w:tr>
      <w:tr w:rsidR="00B644E8" w14:paraId="6CC71617" w14:textId="77777777" w:rsidTr="00B644E8">
        <w:tc>
          <w:tcPr>
            <w:tcW w:w="1098" w:type="dxa"/>
            <w:gridSpan w:val="2"/>
          </w:tcPr>
          <w:p w14:paraId="4CC0A7A0" w14:textId="77777777" w:rsidR="00B644E8" w:rsidRDefault="00B644E8" w:rsidP="00B644E8">
            <w:pPr>
              <w:autoSpaceDE w:val="0"/>
              <w:autoSpaceDN w:val="0"/>
              <w:adjustRightInd w:val="0"/>
              <w:spacing w:before="60" w:after="60"/>
              <w:rPr>
                <w:sz w:val="18"/>
                <w:szCs w:val="18"/>
              </w:rPr>
            </w:pPr>
          </w:p>
        </w:tc>
        <w:tc>
          <w:tcPr>
            <w:tcW w:w="450" w:type="dxa"/>
          </w:tcPr>
          <w:p w14:paraId="15EB75FA" w14:textId="77777777" w:rsidR="00B644E8" w:rsidRDefault="00B644E8" w:rsidP="00B644E8">
            <w:pPr>
              <w:autoSpaceDE w:val="0"/>
              <w:autoSpaceDN w:val="0"/>
              <w:adjustRightInd w:val="0"/>
              <w:spacing w:before="60" w:after="60"/>
              <w:rPr>
                <w:sz w:val="18"/>
                <w:szCs w:val="18"/>
              </w:rPr>
            </w:pPr>
            <w:r>
              <w:rPr>
                <w:sz w:val="18"/>
                <w:szCs w:val="18"/>
              </w:rPr>
              <w:t>D.</w:t>
            </w:r>
          </w:p>
        </w:tc>
        <w:tc>
          <w:tcPr>
            <w:tcW w:w="6132" w:type="dxa"/>
          </w:tcPr>
          <w:p w14:paraId="0519AAED" w14:textId="77777777" w:rsidR="00B644E8" w:rsidRPr="00CC1719" w:rsidRDefault="00B644E8" w:rsidP="00B644E8">
            <w:pPr>
              <w:autoSpaceDE w:val="0"/>
              <w:autoSpaceDN w:val="0"/>
              <w:adjustRightInd w:val="0"/>
              <w:spacing w:before="60" w:after="60"/>
              <w:rPr>
                <w:sz w:val="18"/>
                <w:szCs w:val="18"/>
              </w:rPr>
            </w:pPr>
            <w:r>
              <w:rPr>
                <w:sz w:val="18"/>
                <w:szCs w:val="18"/>
              </w:rPr>
              <w:t>Comments and Contributions from Committee Members</w:t>
            </w:r>
          </w:p>
        </w:tc>
        <w:tc>
          <w:tcPr>
            <w:tcW w:w="1878" w:type="dxa"/>
          </w:tcPr>
          <w:p w14:paraId="44BEF4EE" w14:textId="77777777" w:rsidR="00B644E8" w:rsidRDefault="00B644E8" w:rsidP="00B644E8">
            <w:pPr>
              <w:jc w:val="center"/>
            </w:pPr>
          </w:p>
        </w:tc>
      </w:tr>
      <w:tr w:rsidR="00B644E8" w14:paraId="0EE59E3B" w14:textId="77777777" w:rsidTr="00B644E8">
        <w:tc>
          <w:tcPr>
            <w:tcW w:w="1098" w:type="dxa"/>
            <w:gridSpan w:val="2"/>
          </w:tcPr>
          <w:p w14:paraId="2CA76312" w14:textId="77777777" w:rsidR="00B644E8" w:rsidRDefault="00B644E8" w:rsidP="00B644E8">
            <w:pPr>
              <w:autoSpaceDE w:val="0"/>
              <w:autoSpaceDN w:val="0"/>
              <w:adjustRightInd w:val="0"/>
              <w:spacing w:before="60" w:after="60"/>
              <w:rPr>
                <w:sz w:val="18"/>
                <w:szCs w:val="18"/>
              </w:rPr>
            </w:pPr>
          </w:p>
        </w:tc>
        <w:tc>
          <w:tcPr>
            <w:tcW w:w="450" w:type="dxa"/>
          </w:tcPr>
          <w:p w14:paraId="2C9086FA" w14:textId="77777777" w:rsidR="00B644E8" w:rsidRDefault="00FF7944" w:rsidP="00B644E8">
            <w:pPr>
              <w:autoSpaceDE w:val="0"/>
              <w:autoSpaceDN w:val="0"/>
              <w:adjustRightInd w:val="0"/>
              <w:spacing w:before="60" w:after="60"/>
              <w:rPr>
                <w:sz w:val="18"/>
                <w:szCs w:val="18"/>
              </w:rPr>
            </w:pPr>
            <w:r>
              <w:rPr>
                <w:sz w:val="18"/>
                <w:szCs w:val="18"/>
              </w:rPr>
              <w:t>E.</w:t>
            </w:r>
          </w:p>
        </w:tc>
        <w:tc>
          <w:tcPr>
            <w:tcW w:w="6132" w:type="dxa"/>
          </w:tcPr>
          <w:p w14:paraId="3F96EBB4" w14:textId="77777777" w:rsidR="00B644E8" w:rsidRPr="00673C56" w:rsidRDefault="00B644E8" w:rsidP="00B644E8">
            <w:pPr>
              <w:autoSpaceDE w:val="0"/>
              <w:autoSpaceDN w:val="0"/>
              <w:adjustRightInd w:val="0"/>
              <w:spacing w:before="60" w:after="60"/>
              <w:rPr>
                <w:sz w:val="18"/>
                <w:szCs w:val="18"/>
              </w:rPr>
            </w:pPr>
            <w:r>
              <w:rPr>
                <w:sz w:val="18"/>
                <w:szCs w:val="18"/>
              </w:rPr>
              <w:t>Comments and Contributions from Participants</w:t>
            </w:r>
          </w:p>
        </w:tc>
        <w:tc>
          <w:tcPr>
            <w:tcW w:w="1878" w:type="dxa"/>
          </w:tcPr>
          <w:p w14:paraId="1BDD2BCA" w14:textId="77777777" w:rsidR="00B644E8" w:rsidRDefault="00B644E8" w:rsidP="00B644E8">
            <w:pPr>
              <w:jc w:val="center"/>
            </w:pPr>
          </w:p>
        </w:tc>
      </w:tr>
      <w:tr w:rsidR="00242D89" w14:paraId="36B8D5C8" w14:textId="77777777" w:rsidTr="00B644E8">
        <w:tc>
          <w:tcPr>
            <w:tcW w:w="1098" w:type="dxa"/>
            <w:gridSpan w:val="2"/>
          </w:tcPr>
          <w:p w14:paraId="2FA3B562" w14:textId="77777777" w:rsidR="00242D89" w:rsidRDefault="00242D89" w:rsidP="00B644E8">
            <w:pPr>
              <w:autoSpaceDE w:val="0"/>
              <w:autoSpaceDN w:val="0"/>
              <w:adjustRightInd w:val="0"/>
              <w:spacing w:before="60" w:after="60"/>
              <w:rPr>
                <w:sz w:val="18"/>
                <w:szCs w:val="18"/>
              </w:rPr>
            </w:pPr>
          </w:p>
        </w:tc>
        <w:tc>
          <w:tcPr>
            <w:tcW w:w="450" w:type="dxa"/>
          </w:tcPr>
          <w:p w14:paraId="367249B1" w14:textId="29A53E8E" w:rsidR="00242D89" w:rsidRDefault="00242D89" w:rsidP="00B644E8">
            <w:pPr>
              <w:autoSpaceDE w:val="0"/>
              <w:autoSpaceDN w:val="0"/>
              <w:adjustRightInd w:val="0"/>
              <w:spacing w:before="60" w:after="60"/>
              <w:rPr>
                <w:sz w:val="18"/>
                <w:szCs w:val="18"/>
              </w:rPr>
            </w:pPr>
            <w:r>
              <w:rPr>
                <w:sz w:val="18"/>
                <w:szCs w:val="18"/>
              </w:rPr>
              <w:t>F.</w:t>
            </w:r>
          </w:p>
        </w:tc>
        <w:tc>
          <w:tcPr>
            <w:tcW w:w="6132" w:type="dxa"/>
          </w:tcPr>
          <w:p w14:paraId="5981E404" w14:textId="27348E0D" w:rsidR="00242D89" w:rsidRPr="00242D89" w:rsidRDefault="00242D89" w:rsidP="00B644E8">
            <w:pPr>
              <w:autoSpaceDE w:val="0"/>
              <w:autoSpaceDN w:val="0"/>
              <w:adjustRightInd w:val="0"/>
              <w:spacing w:before="60" w:after="60"/>
              <w:rPr>
                <w:bCs/>
                <w:sz w:val="18"/>
                <w:szCs w:val="18"/>
              </w:rPr>
            </w:pPr>
            <w:r w:rsidRPr="002756F6">
              <w:rPr>
                <w:bCs/>
                <w:sz w:val="18"/>
                <w:szCs w:val="18"/>
              </w:rPr>
              <w:t>Applicable Analogies and Examples</w:t>
            </w:r>
          </w:p>
        </w:tc>
        <w:tc>
          <w:tcPr>
            <w:tcW w:w="1878" w:type="dxa"/>
          </w:tcPr>
          <w:p w14:paraId="671549B0" w14:textId="77777777" w:rsidR="00242D89" w:rsidRDefault="00242D89" w:rsidP="00B644E8">
            <w:pPr>
              <w:jc w:val="center"/>
            </w:pPr>
          </w:p>
        </w:tc>
      </w:tr>
    </w:tbl>
    <w:p w14:paraId="19F3F99B" w14:textId="77777777" w:rsidR="00D96ED8" w:rsidRDefault="00D96ED8">
      <w:r>
        <w:br w:type="page"/>
      </w:r>
    </w:p>
    <w:p w14:paraId="3FBB5D51" w14:textId="410B93D5" w:rsidR="00272361" w:rsidRDefault="00272361" w:rsidP="003017EB">
      <w:pPr>
        <w:pStyle w:val="ListParagraph"/>
        <w:keepNext/>
        <w:numPr>
          <w:ilvl w:val="0"/>
          <w:numId w:val="4"/>
        </w:numPr>
        <w:autoSpaceDE w:val="0"/>
        <w:autoSpaceDN w:val="0"/>
        <w:adjustRightInd w:val="0"/>
        <w:spacing w:before="600" w:after="120" w:line="360" w:lineRule="auto"/>
        <w:ind w:left="720"/>
        <w:contextualSpacing w:val="0"/>
        <w:jc w:val="both"/>
        <w:rPr>
          <w:b/>
          <w:smallCaps/>
        </w:rPr>
      </w:pPr>
      <w:r w:rsidRPr="00272361">
        <w:rPr>
          <w:b/>
          <w:smallCaps/>
        </w:rPr>
        <w:lastRenderedPageBreak/>
        <w:t>Executive Summary</w:t>
      </w:r>
    </w:p>
    <w:p w14:paraId="11F7B423" w14:textId="7E7CE47F" w:rsidR="00272361" w:rsidRPr="00272361" w:rsidRDefault="00272361" w:rsidP="0069037E">
      <w:pPr>
        <w:autoSpaceDE w:val="0"/>
        <w:autoSpaceDN w:val="0"/>
        <w:adjustRightInd w:val="0"/>
        <w:spacing w:before="120" w:after="120" w:line="360" w:lineRule="auto"/>
        <w:ind w:left="720"/>
        <w:jc w:val="both"/>
        <w:rPr>
          <w:i/>
        </w:rPr>
      </w:pPr>
      <w:r>
        <w:rPr>
          <w:i/>
        </w:rPr>
        <w:t>This section w</w:t>
      </w:r>
      <w:r w:rsidR="00694A83">
        <w:rPr>
          <w:i/>
        </w:rPr>
        <w:t xml:space="preserve">ill </w:t>
      </w:r>
      <w:r>
        <w:rPr>
          <w:i/>
        </w:rPr>
        <w:t xml:space="preserve">include </w:t>
      </w:r>
      <w:r w:rsidR="00694A83">
        <w:rPr>
          <w:i/>
        </w:rPr>
        <w:t xml:space="preserve">a summary of </w:t>
      </w:r>
      <w:r>
        <w:rPr>
          <w:i/>
        </w:rPr>
        <w:t>how we started, our recommendation</w:t>
      </w:r>
      <w:r w:rsidR="0078588E">
        <w:rPr>
          <w:i/>
        </w:rPr>
        <w:t>s</w:t>
      </w:r>
      <w:r>
        <w:rPr>
          <w:i/>
        </w:rPr>
        <w:t xml:space="preserve"> to the board</w:t>
      </w:r>
      <w:r w:rsidR="00DE050B">
        <w:rPr>
          <w:i/>
        </w:rPr>
        <w:t>, concerns and possible next directions for the committee.</w:t>
      </w:r>
    </w:p>
    <w:p w14:paraId="66C64FAB" w14:textId="77777777" w:rsidR="00272361" w:rsidRDefault="00272361" w:rsidP="003017EB">
      <w:pPr>
        <w:pStyle w:val="ListParagraph"/>
        <w:keepNext/>
        <w:numPr>
          <w:ilvl w:val="0"/>
          <w:numId w:val="4"/>
        </w:numPr>
        <w:autoSpaceDE w:val="0"/>
        <w:autoSpaceDN w:val="0"/>
        <w:adjustRightInd w:val="0"/>
        <w:spacing w:before="480" w:after="120" w:line="360" w:lineRule="auto"/>
        <w:ind w:left="720"/>
        <w:contextualSpacing w:val="0"/>
        <w:jc w:val="both"/>
        <w:rPr>
          <w:b/>
          <w:smallCaps/>
        </w:rPr>
      </w:pPr>
      <w:r w:rsidRPr="00272361">
        <w:rPr>
          <w:b/>
          <w:smallCaps/>
        </w:rPr>
        <w:t>Background and Creation of the Committee</w:t>
      </w:r>
    </w:p>
    <w:p w14:paraId="5C1A945F" w14:textId="5343A3E4" w:rsidR="0069037E" w:rsidRPr="0069037E" w:rsidRDefault="003A30E1" w:rsidP="0069037E">
      <w:pPr>
        <w:spacing w:before="120" w:after="120" w:line="360" w:lineRule="auto"/>
        <w:ind w:left="720"/>
        <w:jc w:val="both"/>
        <w:rPr>
          <w:i/>
        </w:rPr>
      </w:pPr>
      <w:r w:rsidRPr="0069037E">
        <w:rPr>
          <w:i/>
        </w:rPr>
        <w:t>This section w</w:t>
      </w:r>
      <w:r w:rsidR="00694A83">
        <w:rPr>
          <w:i/>
        </w:rPr>
        <w:t>ill</w:t>
      </w:r>
      <w:r w:rsidRPr="0069037E">
        <w:rPr>
          <w:i/>
        </w:rPr>
        <w:t xml:space="preserve"> include how and why we started, the board meetings in which the decisions were made and the charge given to the committee</w:t>
      </w:r>
      <w:r w:rsidR="00335562" w:rsidRPr="0069037E">
        <w:rPr>
          <w:i/>
        </w:rPr>
        <w:t xml:space="preserve"> and</w:t>
      </w:r>
      <w:r w:rsidRPr="0069037E">
        <w:rPr>
          <w:i/>
        </w:rPr>
        <w:t xml:space="preserve"> how we were assembled</w:t>
      </w:r>
      <w:r w:rsidR="00335562" w:rsidRPr="0069037E">
        <w:rPr>
          <w:i/>
        </w:rPr>
        <w:t>.</w:t>
      </w:r>
      <w:r w:rsidR="00DF2011" w:rsidRPr="0069037E">
        <w:rPr>
          <w:i/>
        </w:rPr>
        <w:t xml:space="preserve"> </w:t>
      </w:r>
      <w:r w:rsidR="0069037E" w:rsidRPr="0069037E">
        <w:rPr>
          <w:i/>
        </w:rPr>
        <w:t>This section should address:</w:t>
      </w:r>
    </w:p>
    <w:p w14:paraId="0609868A" w14:textId="0EB167A0" w:rsidR="002013B1" w:rsidRDefault="002013B1" w:rsidP="005D1990">
      <w:pPr>
        <w:pStyle w:val="ListParagraph"/>
        <w:numPr>
          <w:ilvl w:val="0"/>
          <w:numId w:val="5"/>
        </w:numPr>
        <w:spacing w:before="120" w:after="120" w:line="360" w:lineRule="auto"/>
        <w:ind w:left="1080"/>
        <w:contextualSpacing w:val="0"/>
        <w:jc w:val="both"/>
        <w:rPr>
          <w:i/>
        </w:rPr>
      </w:pPr>
      <w:r>
        <w:rPr>
          <w:i/>
        </w:rPr>
        <w:t>High level description of efforts of other groups that have undertaken similar efforts and how those efforts could be applicable to us</w:t>
      </w:r>
    </w:p>
    <w:p w14:paraId="417A174D" w14:textId="07D31B58" w:rsidR="00DF2011" w:rsidRPr="002013B1" w:rsidRDefault="002013B1" w:rsidP="00AD769B">
      <w:pPr>
        <w:pStyle w:val="ListParagraph"/>
        <w:numPr>
          <w:ilvl w:val="0"/>
          <w:numId w:val="5"/>
        </w:numPr>
        <w:spacing w:before="120" w:after="120" w:line="360" w:lineRule="auto"/>
        <w:ind w:left="1080"/>
        <w:contextualSpacing w:val="0"/>
        <w:jc w:val="both"/>
        <w:rPr>
          <w:i/>
        </w:rPr>
      </w:pPr>
      <w:r>
        <w:rPr>
          <w:i/>
        </w:rPr>
        <w:t>Note that the committee w</w:t>
      </w:r>
      <w:r w:rsidR="00694A83">
        <w:rPr>
          <w:i/>
        </w:rPr>
        <w:t xml:space="preserve">ill </w:t>
      </w:r>
      <w:r>
        <w:rPr>
          <w:i/>
        </w:rPr>
        <w:t>not recommend actions that would</w:t>
      </w:r>
      <w:r w:rsidR="00DF2011" w:rsidRPr="002013B1">
        <w:rPr>
          <w:i/>
        </w:rPr>
        <w:t xml:space="preserve"> duplicate other effort</w:t>
      </w:r>
      <w:r w:rsidR="0069037E" w:rsidRPr="002013B1">
        <w:rPr>
          <w:i/>
        </w:rPr>
        <w:t>s</w:t>
      </w:r>
      <w:r>
        <w:rPr>
          <w:i/>
        </w:rPr>
        <w:t xml:space="preserve">, and that recommendations for board consideration possibly leading to action by NAESB </w:t>
      </w:r>
      <w:r w:rsidR="00762AB0">
        <w:rPr>
          <w:i/>
        </w:rPr>
        <w:t>are only offered if they are perceived</w:t>
      </w:r>
      <w:r>
        <w:rPr>
          <w:i/>
        </w:rPr>
        <w:t xml:space="preserve"> as having a high degree of success and could provide long term benefits.</w:t>
      </w:r>
    </w:p>
    <w:p w14:paraId="3ED169DC" w14:textId="77777777" w:rsidR="00272361" w:rsidRDefault="00272361" w:rsidP="006E558D">
      <w:pPr>
        <w:pStyle w:val="ListParagraph"/>
        <w:keepNext/>
        <w:numPr>
          <w:ilvl w:val="0"/>
          <w:numId w:val="4"/>
        </w:numPr>
        <w:autoSpaceDE w:val="0"/>
        <w:autoSpaceDN w:val="0"/>
        <w:adjustRightInd w:val="0"/>
        <w:spacing w:before="480" w:after="120" w:line="360" w:lineRule="auto"/>
        <w:ind w:left="720"/>
        <w:contextualSpacing w:val="0"/>
        <w:jc w:val="both"/>
        <w:rPr>
          <w:b/>
          <w:smallCaps/>
        </w:rPr>
      </w:pPr>
      <w:r w:rsidRPr="00272361">
        <w:rPr>
          <w:b/>
          <w:smallCaps/>
        </w:rPr>
        <w:t>Process Followed by the Committee</w:t>
      </w:r>
    </w:p>
    <w:p w14:paraId="02D6F0EC" w14:textId="1C70FB92" w:rsidR="003A30E1" w:rsidRPr="003A30E1" w:rsidRDefault="003A30E1" w:rsidP="0069037E">
      <w:pPr>
        <w:autoSpaceDE w:val="0"/>
        <w:autoSpaceDN w:val="0"/>
        <w:adjustRightInd w:val="0"/>
        <w:spacing w:before="120" w:after="120" w:line="360" w:lineRule="auto"/>
        <w:ind w:left="720"/>
        <w:jc w:val="both"/>
        <w:rPr>
          <w:b/>
          <w:smallCaps/>
        </w:rPr>
      </w:pPr>
      <w:r>
        <w:rPr>
          <w:i/>
        </w:rPr>
        <w:t>This section w</w:t>
      </w:r>
      <w:r w:rsidR="00694A83">
        <w:rPr>
          <w:i/>
        </w:rPr>
        <w:t>ill</w:t>
      </w:r>
      <w:r>
        <w:rPr>
          <w:i/>
        </w:rPr>
        <w:t xml:space="preserve"> include</w:t>
      </w:r>
      <w:r w:rsidR="00CF6EF6">
        <w:rPr>
          <w:i/>
        </w:rPr>
        <w:t>:</w:t>
      </w:r>
      <w:r>
        <w:rPr>
          <w:i/>
        </w:rPr>
        <w:t xml:space="preserve"> </w:t>
      </w:r>
      <w:r w:rsidR="00CF6EF6">
        <w:rPr>
          <w:i/>
        </w:rPr>
        <w:t xml:space="preserve">(a) </w:t>
      </w:r>
      <w:r>
        <w:rPr>
          <w:i/>
        </w:rPr>
        <w:t xml:space="preserve">how the committee makes decisions, </w:t>
      </w:r>
      <w:r w:rsidR="00CF6EF6">
        <w:rPr>
          <w:i/>
        </w:rPr>
        <w:t xml:space="preserve">(b) </w:t>
      </w:r>
      <w:r>
        <w:rPr>
          <w:i/>
        </w:rPr>
        <w:t xml:space="preserve">how we vote, </w:t>
      </w:r>
      <w:r w:rsidR="00CF6EF6">
        <w:rPr>
          <w:i/>
        </w:rPr>
        <w:t xml:space="preserve">(c) </w:t>
      </w:r>
      <w:r>
        <w:rPr>
          <w:i/>
        </w:rPr>
        <w:t xml:space="preserve">how we include non-committee members and non-NAESB members, </w:t>
      </w:r>
      <w:r w:rsidR="00CF6EF6">
        <w:rPr>
          <w:i/>
        </w:rPr>
        <w:t xml:space="preserve">(d) </w:t>
      </w:r>
      <w:r>
        <w:rPr>
          <w:i/>
        </w:rPr>
        <w:t xml:space="preserve">how we support transparency, and </w:t>
      </w:r>
      <w:r w:rsidR="00762AB0">
        <w:rPr>
          <w:i/>
        </w:rPr>
        <w:t>(e)</w:t>
      </w:r>
      <w:r>
        <w:rPr>
          <w:i/>
        </w:rPr>
        <w:t>how we report any recommendations</w:t>
      </w:r>
      <w:r w:rsidR="00762AB0">
        <w:rPr>
          <w:i/>
        </w:rPr>
        <w:t xml:space="preserve"> to the board</w:t>
      </w:r>
      <w:r w:rsidR="00CF6EF6">
        <w:rPr>
          <w:i/>
        </w:rPr>
        <w:t xml:space="preserve">.  It would also include a description of the </w:t>
      </w:r>
      <w:r w:rsidR="002013B1">
        <w:rPr>
          <w:i/>
        </w:rPr>
        <w:t>delineation between the board and executive committees regardin</w:t>
      </w:r>
      <w:r w:rsidR="00CF6EF6">
        <w:rPr>
          <w:i/>
        </w:rPr>
        <w:t>g</w:t>
      </w:r>
      <w:r w:rsidR="002013B1">
        <w:rPr>
          <w:i/>
        </w:rPr>
        <w:t xml:space="preserve"> standards development</w:t>
      </w:r>
      <w:r>
        <w:rPr>
          <w:i/>
        </w:rPr>
        <w:t>.  W</w:t>
      </w:r>
      <w:r w:rsidR="00335562">
        <w:rPr>
          <w:i/>
        </w:rPr>
        <w:t>e</w:t>
      </w:r>
      <w:r>
        <w:rPr>
          <w:i/>
        </w:rPr>
        <w:t xml:space="preserve"> </w:t>
      </w:r>
      <w:r w:rsidR="00CF6EF6">
        <w:rPr>
          <w:i/>
        </w:rPr>
        <w:t>c</w:t>
      </w:r>
      <w:r>
        <w:rPr>
          <w:i/>
        </w:rPr>
        <w:t>ould also note how we work as compared to other board committees and other N</w:t>
      </w:r>
      <w:r w:rsidR="00335562">
        <w:rPr>
          <w:i/>
        </w:rPr>
        <w:t>A</w:t>
      </w:r>
      <w:r>
        <w:rPr>
          <w:i/>
        </w:rPr>
        <w:t>ESB groups.</w:t>
      </w:r>
      <w:r w:rsidR="00335562">
        <w:rPr>
          <w:i/>
        </w:rPr>
        <w:t xml:space="preserve">  We should also note how we communicate externally and who can act as our spokespersons.</w:t>
      </w:r>
    </w:p>
    <w:p w14:paraId="0AE5329A" w14:textId="77777777" w:rsidR="00272361" w:rsidRDefault="00272361" w:rsidP="006E558D">
      <w:pPr>
        <w:pStyle w:val="ListParagraph"/>
        <w:keepNext/>
        <w:numPr>
          <w:ilvl w:val="0"/>
          <w:numId w:val="4"/>
        </w:numPr>
        <w:autoSpaceDE w:val="0"/>
        <w:autoSpaceDN w:val="0"/>
        <w:adjustRightInd w:val="0"/>
        <w:spacing w:before="480" w:after="120" w:line="360" w:lineRule="auto"/>
        <w:ind w:left="720"/>
        <w:contextualSpacing w:val="0"/>
        <w:jc w:val="both"/>
        <w:rPr>
          <w:b/>
          <w:smallCaps/>
        </w:rPr>
      </w:pPr>
      <w:r>
        <w:rPr>
          <w:b/>
          <w:smallCaps/>
        </w:rPr>
        <w:t>G</w:t>
      </w:r>
      <w:r w:rsidRPr="00272361">
        <w:rPr>
          <w:b/>
          <w:smallCaps/>
        </w:rPr>
        <w:t>oals of the Digital Committee</w:t>
      </w:r>
    </w:p>
    <w:p w14:paraId="25B6A849" w14:textId="53911314" w:rsidR="0069037E" w:rsidRDefault="003A30E1" w:rsidP="0069037E">
      <w:pPr>
        <w:autoSpaceDE w:val="0"/>
        <w:autoSpaceDN w:val="0"/>
        <w:adjustRightInd w:val="0"/>
        <w:spacing w:before="120" w:after="120" w:line="360" w:lineRule="auto"/>
        <w:ind w:left="720"/>
        <w:jc w:val="both"/>
        <w:rPr>
          <w:i/>
        </w:rPr>
      </w:pPr>
      <w:r>
        <w:rPr>
          <w:i/>
        </w:rPr>
        <w:t>This section w</w:t>
      </w:r>
      <w:r w:rsidR="00694A83">
        <w:rPr>
          <w:i/>
        </w:rPr>
        <w:t xml:space="preserve">ill </w:t>
      </w:r>
      <w:r>
        <w:rPr>
          <w:i/>
        </w:rPr>
        <w:t>include our committee goals and w</w:t>
      </w:r>
      <w:r w:rsidR="00694A83">
        <w:rPr>
          <w:i/>
        </w:rPr>
        <w:t>ill</w:t>
      </w:r>
      <w:r>
        <w:rPr>
          <w:i/>
        </w:rPr>
        <w:t xml:space="preserve"> lean heavily on </w:t>
      </w:r>
      <w:r w:rsidR="004D2F27">
        <w:rPr>
          <w:i/>
        </w:rPr>
        <w:t xml:space="preserve">the work products of </w:t>
      </w:r>
      <w:r>
        <w:rPr>
          <w:i/>
        </w:rPr>
        <w:t>other organizations that have digital groups, but with our emphasis on energy markets</w:t>
      </w:r>
      <w:r w:rsidR="0069037E">
        <w:rPr>
          <w:i/>
        </w:rPr>
        <w:t>.  Some notes that could be included in this section are:</w:t>
      </w:r>
    </w:p>
    <w:p w14:paraId="07904143" w14:textId="371073B1" w:rsidR="005D1990" w:rsidRDefault="005D1990">
      <w:pPr>
        <w:pStyle w:val="ListParagraph"/>
        <w:numPr>
          <w:ilvl w:val="0"/>
          <w:numId w:val="10"/>
        </w:numPr>
        <w:autoSpaceDE w:val="0"/>
        <w:autoSpaceDN w:val="0"/>
        <w:adjustRightInd w:val="0"/>
        <w:spacing w:before="120" w:after="120" w:line="360" w:lineRule="auto"/>
        <w:ind w:left="1080"/>
        <w:jc w:val="both"/>
        <w:rPr>
          <w:i/>
        </w:rPr>
      </w:pPr>
      <w:r w:rsidRPr="005D1990">
        <w:rPr>
          <w:i/>
        </w:rPr>
        <w:t xml:space="preserve">to inform the </w:t>
      </w:r>
      <w:r>
        <w:rPr>
          <w:i/>
        </w:rPr>
        <w:t>board of</w:t>
      </w:r>
      <w:r w:rsidRPr="005D1990">
        <w:rPr>
          <w:i/>
        </w:rPr>
        <w:t xml:space="preserve"> industry activities pertaining to the application of digitalization methods, tools and techniques </w:t>
      </w:r>
      <w:r w:rsidR="00CF6EF6">
        <w:rPr>
          <w:i/>
        </w:rPr>
        <w:t xml:space="preserve">that would support the development </w:t>
      </w:r>
      <w:r w:rsidR="0056033B">
        <w:rPr>
          <w:i/>
        </w:rPr>
        <w:t>o</w:t>
      </w:r>
      <w:r w:rsidR="00CF6EF6">
        <w:rPr>
          <w:i/>
        </w:rPr>
        <w:t>f business practices</w:t>
      </w:r>
    </w:p>
    <w:p w14:paraId="2F0DE839" w14:textId="56F4F4A3" w:rsidR="0069037E" w:rsidRDefault="005D1990">
      <w:pPr>
        <w:pStyle w:val="ListParagraph"/>
        <w:numPr>
          <w:ilvl w:val="0"/>
          <w:numId w:val="10"/>
        </w:numPr>
        <w:autoSpaceDE w:val="0"/>
        <w:autoSpaceDN w:val="0"/>
        <w:adjustRightInd w:val="0"/>
        <w:spacing w:before="120" w:after="120" w:line="360" w:lineRule="auto"/>
        <w:ind w:left="1080"/>
        <w:jc w:val="both"/>
        <w:rPr>
          <w:i/>
        </w:rPr>
      </w:pPr>
      <w:r>
        <w:rPr>
          <w:i/>
        </w:rPr>
        <w:t xml:space="preserve">to </w:t>
      </w:r>
      <w:r w:rsidRPr="005D1990">
        <w:rPr>
          <w:i/>
        </w:rPr>
        <w:t xml:space="preserve">provide analysis and recommendations </w:t>
      </w:r>
      <w:r>
        <w:rPr>
          <w:i/>
        </w:rPr>
        <w:t>for board</w:t>
      </w:r>
      <w:r w:rsidRPr="005D1990">
        <w:rPr>
          <w:i/>
        </w:rPr>
        <w:t xml:space="preserve"> consideration</w:t>
      </w:r>
      <w:r>
        <w:rPr>
          <w:i/>
        </w:rPr>
        <w:t xml:space="preserve"> on a periodic basis</w:t>
      </w:r>
    </w:p>
    <w:p w14:paraId="0E59EA15" w14:textId="1FB5EA56" w:rsidR="005D1990" w:rsidRPr="0069037E" w:rsidRDefault="005D1990">
      <w:pPr>
        <w:pStyle w:val="ListParagraph"/>
        <w:numPr>
          <w:ilvl w:val="0"/>
          <w:numId w:val="10"/>
        </w:numPr>
        <w:autoSpaceDE w:val="0"/>
        <w:autoSpaceDN w:val="0"/>
        <w:adjustRightInd w:val="0"/>
        <w:spacing w:before="120" w:after="120" w:line="360" w:lineRule="auto"/>
        <w:ind w:left="1080"/>
        <w:jc w:val="both"/>
        <w:rPr>
          <w:i/>
        </w:rPr>
      </w:pPr>
      <w:r>
        <w:rPr>
          <w:i/>
        </w:rPr>
        <w:t>to respond to board requests regarding digital efforts</w:t>
      </w:r>
    </w:p>
    <w:p w14:paraId="5AA10C96" w14:textId="77777777" w:rsidR="00272361" w:rsidRDefault="00272361" w:rsidP="005D1990">
      <w:pPr>
        <w:pStyle w:val="ListParagraph"/>
        <w:keepNext/>
        <w:numPr>
          <w:ilvl w:val="0"/>
          <w:numId w:val="4"/>
        </w:numPr>
        <w:autoSpaceDE w:val="0"/>
        <w:autoSpaceDN w:val="0"/>
        <w:adjustRightInd w:val="0"/>
        <w:spacing w:before="480" w:after="120" w:line="360" w:lineRule="auto"/>
        <w:ind w:left="720"/>
        <w:contextualSpacing w:val="0"/>
        <w:jc w:val="both"/>
        <w:rPr>
          <w:b/>
          <w:smallCaps/>
        </w:rPr>
      </w:pPr>
      <w:r w:rsidRPr="00272361">
        <w:rPr>
          <w:b/>
          <w:smallCaps/>
        </w:rPr>
        <w:lastRenderedPageBreak/>
        <w:t>Areas of Investigation</w:t>
      </w:r>
    </w:p>
    <w:p w14:paraId="6F6CB66F" w14:textId="173A736B" w:rsidR="003A30E1" w:rsidRDefault="003A30E1" w:rsidP="0069037E">
      <w:pPr>
        <w:autoSpaceDE w:val="0"/>
        <w:autoSpaceDN w:val="0"/>
        <w:adjustRightInd w:val="0"/>
        <w:spacing w:before="120" w:after="120" w:line="360" w:lineRule="auto"/>
        <w:ind w:left="720"/>
        <w:jc w:val="both"/>
        <w:rPr>
          <w:i/>
        </w:rPr>
      </w:pPr>
      <w:r>
        <w:rPr>
          <w:i/>
        </w:rPr>
        <w:t xml:space="preserve">This section would identify and describe areas that we reviewed.  If there are areas that are self-evident to the scope of a digital committee that we did not review, then we should say </w:t>
      </w:r>
      <w:r w:rsidR="00335562">
        <w:rPr>
          <w:i/>
        </w:rPr>
        <w:t>why we did not review those areas</w:t>
      </w:r>
      <w:r>
        <w:rPr>
          <w:i/>
        </w:rPr>
        <w:t>.  If there are areas that are premature for our review now, but may be pertinent later, we should describe those.</w:t>
      </w:r>
    </w:p>
    <w:p w14:paraId="0C5599B7" w14:textId="77777777" w:rsidR="00694A83" w:rsidRPr="00694A83" w:rsidRDefault="00694A83" w:rsidP="00694A83">
      <w:pPr>
        <w:autoSpaceDE w:val="0"/>
        <w:autoSpaceDN w:val="0"/>
        <w:adjustRightInd w:val="0"/>
        <w:spacing w:before="120" w:after="120" w:line="360" w:lineRule="auto"/>
        <w:ind w:left="720"/>
        <w:jc w:val="both"/>
        <w:rPr>
          <w:b/>
          <w:bCs/>
          <w:i/>
          <w:u w:val="single"/>
        </w:rPr>
      </w:pPr>
      <w:r w:rsidRPr="00694A83">
        <w:rPr>
          <w:b/>
          <w:bCs/>
          <w:i/>
          <w:u w:val="single"/>
        </w:rPr>
        <w:t>Introduction</w:t>
      </w:r>
    </w:p>
    <w:p w14:paraId="3BE48684" w14:textId="458D6DFB" w:rsidR="00694A83" w:rsidRPr="00694A83" w:rsidRDefault="00694A83" w:rsidP="00694A83">
      <w:pPr>
        <w:pStyle w:val="ListParagraph"/>
        <w:numPr>
          <w:ilvl w:val="0"/>
          <w:numId w:val="12"/>
        </w:numPr>
        <w:autoSpaceDE w:val="0"/>
        <w:autoSpaceDN w:val="0"/>
        <w:adjustRightInd w:val="0"/>
        <w:spacing w:before="120" w:after="120" w:line="360" w:lineRule="auto"/>
        <w:jc w:val="both"/>
        <w:rPr>
          <w:i/>
        </w:rPr>
      </w:pPr>
      <w:r w:rsidRPr="00694A83">
        <w:rPr>
          <w:i/>
        </w:rPr>
        <w:t>Describe “Digitalization”: Digital technologies and advanced analytics will drive better performance, increase productivity and support better strategic decision making. From Blockchain to smart drilling to cloud computing to AI, these digital technologies will transform the energy industry.  For these reasons, NAESB has initiated…</w:t>
      </w:r>
    </w:p>
    <w:p w14:paraId="716487FA" w14:textId="77777777" w:rsidR="00694A83" w:rsidRPr="00694A83" w:rsidRDefault="00694A83" w:rsidP="00694A83">
      <w:pPr>
        <w:pStyle w:val="ListParagraph"/>
        <w:numPr>
          <w:ilvl w:val="0"/>
          <w:numId w:val="12"/>
        </w:numPr>
        <w:autoSpaceDE w:val="0"/>
        <w:autoSpaceDN w:val="0"/>
        <w:adjustRightInd w:val="0"/>
        <w:spacing w:before="120" w:after="120" w:line="360" w:lineRule="auto"/>
        <w:jc w:val="both"/>
        <w:rPr>
          <w:i/>
        </w:rPr>
      </w:pPr>
      <w:r w:rsidRPr="00694A83">
        <w:rPr>
          <w:bCs/>
          <w:i/>
        </w:rPr>
        <w:t>Describe the benefits on a global scale and specific to the energy industry as provided in other reports concerning “digitalization”</w:t>
      </w:r>
    </w:p>
    <w:p w14:paraId="38C17E0D" w14:textId="77777777" w:rsidR="00694A83" w:rsidRPr="00694A83" w:rsidRDefault="00694A83" w:rsidP="00694A83">
      <w:pPr>
        <w:pStyle w:val="ListParagraph"/>
        <w:numPr>
          <w:ilvl w:val="0"/>
          <w:numId w:val="12"/>
        </w:numPr>
        <w:autoSpaceDE w:val="0"/>
        <w:autoSpaceDN w:val="0"/>
        <w:adjustRightInd w:val="0"/>
        <w:spacing w:before="120" w:after="120" w:line="360" w:lineRule="auto"/>
        <w:jc w:val="both"/>
        <w:rPr>
          <w:i/>
        </w:rPr>
      </w:pPr>
      <w:r w:rsidRPr="00694A83">
        <w:rPr>
          <w:bCs/>
          <w:i/>
        </w:rPr>
        <w:t>Describe current investment areas and estimates on a global scale and specific to the energy industry as provided in other reports concerning “digitalization”</w:t>
      </w:r>
    </w:p>
    <w:p w14:paraId="1341730B" w14:textId="77777777" w:rsidR="00694A83" w:rsidRPr="006D09B8" w:rsidRDefault="00694A83" w:rsidP="006D09B8">
      <w:pPr>
        <w:autoSpaceDE w:val="0"/>
        <w:autoSpaceDN w:val="0"/>
        <w:adjustRightInd w:val="0"/>
        <w:spacing w:before="120" w:after="120" w:line="360" w:lineRule="auto"/>
        <w:ind w:left="720"/>
        <w:jc w:val="both"/>
        <w:rPr>
          <w:b/>
          <w:bCs/>
          <w:i/>
          <w:u w:val="single"/>
        </w:rPr>
      </w:pPr>
      <w:r w:rsidRPr="006D09B8">
        <w:rPr>
          <w:b/>
          <w:bCs/>
          <w:i/>
          <w:u w:val="single"/>
        </w:rPr>
        <w:t>Areas of Evaluation</w:t>
      </w:r>
    </w:p>
    <w:p w14:paraId="50E73347" w14:textId="105E9239" w:rsidR="00694A83" w:rsidRDefault="00694A83" w:rsidP="00E83967">
      <w:pPr>
        <w:pStyle w:val="ListParagraph"/>
        <w:numPr>
          <w:ilvl w:val="0"/>
          <w:numId w:val="14"/>
        </w:numPr>
        <w:spacing w:line="360" w:lineRule="auto"/>
        <w:jc w:val="both"/>
        <w:rPr>
          <w:i/>
          <w:iCs/>
        </w:rPr>
      </w:pPr>
      <w:r w:rsidRPr="00694A83">
        <w:rPr>
          <w:i/>
          <w:iCs/>
        </w:rPr>
        <w:t>Provide a high-level description of the 1</w:t>
      </w:r>
      <w:r w:rsidR="003E02A9">
        <w:rPr>
          <w:i/>
          <w:iCs/>
        </w:rPr>
        <w:t>0</w:t>
      </w:r>
      <w:r w:rsidRPr="00694A83">
        <w:rPr>
          <w:i/>
          <w:iCs/>
        </w:rPr>
        <w:t xml:space="preserve"> areas identified by the Committee and included in the report.  </w:t>
      </w:r>
    </w:p>
    <w:p w14:paraId="2E2326B9" w14:textId="77777777" w:rsidR="00694A83" w:rsidRPr="00694A83" w:rsidRDefault="00694A83" w:rsidP="00E83967">
      <w:pPr>
        <w:pStyle w:val="ListParagraph"/>
        <w:numPr>
          <w:ilvl w:val="1"/>
          <w:numId w:val="23"/>
        </w:numPr>
        <w:spacing w:line="360" w:lineRule="auto"/>
        <w:jc w:val="both"/>
        <w:rPr>
          <w:i/>
          <w:iCs/>
        </w:rPr>
      </w:pPr>
      <w:r w:rsidRPr="00694A83">
        <w:rPr>
          <w:i/>
          <w:iCs/>
        </w:rPr>
        <w:t>Distributed ledger technology (some standards efforts already underway at NAESB)</w:t>
      </w:r>
    </w:p>
    <w:p w14:paraId="15914254" w14:textId="77777777" w:rsidR="00694A83" w:rsidRPr="00694A83" w:rsidRDefault="00694A83" w:rsidP="00E83967">
      <w:pPr>
        <w:pStyle w:val="ListParagraph"/>
        <w:numPr>
          <w:ilvl w:val="1"/>
          <w:numId w:val="23"/>
        </w:numPr>
        <w:spacing w:line="360" w:lineRule="auto"/>
        <w:jc w:val="both"/>
        <w:rPr>
          <w:i/>
          <w:iCs/>
        </w:rPr>
      </w:pPr>
      <w:r w:rsidRPr="00694A83">
        <w:rPr>
          <w:i/>
          <w:iCs/>
        </w:rPr>
        <w:t>Cybersecurity – very broad and pervasive throughout all areas</w:t>
      </w:r>
    </w:p>
    <w:p w14:paraId="00AA500F" w14:textId="77777777" w:rsidR="00694A83" w:rsidRPr="00694A83" w:rsidRDefault="00694A83" w:rsidP="00E83967">
      <w:pPr>
        <w:pStyle w:val="ListParagraph"/>
        <w:numPr>
          <w:ilvl w:val="1"/>
          <w:numId w:val="23"/>
        </w:numPr>
        <w:spacing w:line="360" w:lineRule="auto"/>
        <w:jc w:val="both"/>
        <w:rPr>
          <w:i/>
          <w:iCs/>
        </w:rPr>
      </w:pPr>
      <w:r w:rsidRPr="00694A83">
        <w:rPr>
          <w:i/>
          <w:iCs/>
        </w:rPr>
        <w:t>Cloud computing –hosting, data processing, data transit and data storage requirements</w:t>
      </w:r>
    </w:p>
    <w:p w14:paraId="1A810DB4" w14:textId="77777777" w:rsidR="00694A83" w:rsidRPr="00694A83" w:rsidRDefault="00694A83" w:rsidP="00E83967">
      <w:pPr>
        <w:pStyle w:val="ListParagraph"/>
        <w:numPr>
          <w:ilvl w:val="1"/>
          <w:numId w:val="23"/>
        </w:numPr>
        <w:spacing w:line="360" w:lineRule="auto"/>
        <w:jc w:val="both"/>
        <w:rPr>
          <w:i/>
          <w:iCs/>
        </w:rPr>
      </w:pPr>
      <w:r w:rsidRPr="00694A83">
        <w:rPr>
          <w:i/>
          <w:iCs/>
        </w:rPr>
        <w:t>5G Technologies and Implementation</w:t>
      </w:r>
    </w:p>
    <w:p w14:paraId="63F77BB5" w14:textId="77777777" w:rsidR="00694A83" w:rsidRPr="00694A83" w:rsidRDefault="00694A83" w:rsidP="00E83967">
      <w:pPr>
        <w:pStyle w:val="ListParagraph"/>
        <w:numPr>
          <w:ilvl w:val="1"/>
          <w:numId w:val="23"/>
        </w:numPr>
        <w:spacing w:line="360" w:lineRule="auto"/>
        <w:jc w:val="both"/>
        <w:rPr>
          <w:i/>
          <w:iCs/>
        </w:rPr>
      </w:pPr>
      <w:r w:rsidRPr="00694A83">
        <w:rPr>
          <w:i/>
          <w:iCs/>
        </w:rPr>
        <w:t>Energy Usage Data – how it is managed, provided and the privacy issues that are necessarily to be addressed</w:t>
      </w:r>
    </w:p>
    <w:p w14:paraId="2851B1A0" w14:textId="77777777" w:rsidR="00694A83" w:rsidRPr="00694A83" w:rsidRDefault="00694A83" w:rsidP="00E83967">
      <w:pPr>
        <w:pStyle w:val="ListParagraph"/>
        <w:numPr>
          <w:ilvl w:val="1"/>
          <w:numId w:val="23"/>
        </w:numPr>
        <w:spacing w:line="360" w:lineRule="auto"/>
        <w:jc w:val="both"/>
        <w:rPr>
          <w:i/>
          <w:iCs/>
        </w:rPr>
      </w:pPr>
      <w:r w:rsidRPr="00694A83">
        <w:rPr>
          <w:i/>
          <w:iCs/>
        </w:rPr>
        <w:t>Data Governance Requirements – Everything may be in this grouping</w:t>
      </w:r>
    </w:p>
    <w:p w14:paraId="61180145" w14:textId="77777777" w:rsidR="00694A83" w:rsidRPr="00694A83" w:rsidRDefault="00694A83" w:rsidP="00E83967">
      <w:pPr>
        <w:pStyle w:val="ListParagraph"/>
        <w:numPr>
          <w:ilvl w:val="1"/>
          <w:numId w:val="23"/>
        </w:numPr>
        <w:spacing w:line="360" w:lineRule="auto"/>
        <w:jc w:val="both"/>
        <w:rPr>
          <w:i/>
          <w:iCs/>
        </w:rPr>
      </w:pPr>
      <w:r w:rsidRPr="00694A83">
        <w:rPr>
          <w:i/>
          <w:iCs/>
        </w:rPr>
        <w:t>Distributed Energy Resources – focused on communication protocols</w:t>
      </w:r>
    </w:p>
    <w:p w14:paraId="70F58C1B" w14:textId="77777777" w:rsidR="00694A83" w:rsidRPr="00694A83" w:rsidRDefault="00694A83" w:rsidP="00E83967">
      <w:pPr>
        <w:pStyle w:val="ListParagraph"/>
        <w:numPr>
          <w:ilvl w:val="1"/>
          <w:numId w:val="23"/>
        </w:numPr>
        <w:spacing w:line="360" w:lineRule="auto"/>
        <w:jc w:val="both"/>
        <w:rPr>
          <w:i/>
          <w:iCs/>
        </w:rPr>
      </w:pPr>
      <w:r w:rsidRPr="00694A83">
        <w:rPr>
          <w:i/>
          <w:iCs/>
        </w:rPr>
        <w:t>Renewable energy certificate/credit tracking and related data.</w:t>
      </w:r>
    </w:p>
    <w:p w14:paraId="170CD20F" w14:textId="77777777" w:rsidR="00694A83" w:rsidRPr="00694A83" w:rsidRDefault="00694A83" w:rsidP="00E83967">
      <w:pPr>
        <w:pStyle w:val="ListParagraph"/>
        <w:numPr>
          <w:ilvl w:val="1"/>
          <w:numId w:val="23"/>
        </w:numPr>
        <w:spacing w:line="360" w:lineRule="auto"/>
        <w:jc w:val="both"/>
        <w:rPr>
          <w:i/>
          <w:iCs/>
        </w:rPr>
      </w:pPr>
      <w:r w:rsidRPr="00694A83">
        <w:rPr>
          <w:i/>
          <w:iCs/>
        </w:rPr>
        <w:t>Internet of Things - needs boundaries – very broad</w:t>
      </w:r>
    </w:p>
    <w:p w14:paraId="1CA2523A" w14:textId="068D2940" w:rsidR="00694A83" w:rsidRPr="00694A83" w:rsidRDefault="00694A83" w:rsidP="00E83967">
      <w:pPr>
        <w:pStyle w:val="ListParagraph"/>
        <w:numPr>
          <w:ilvl w:val="1"/>
          <w:numId w:val="23"/>
        </w:numPr>
        <w:spacing w:line="360" w:lineRule="auto"/>
        <w:jc w:val="both"/>
        <w:rPr>
          <w:i/>
          <w:iCs/>
        </w:rPr>
      </w:pPr>
      <w:r w:rsidRPr="00694A83">
        <w:rPr>
          <w:i/>
          <w:iCs/>
        </w:rPr>
        <w:t xml:space="preserve">Data analytics </w:t>
      </w:r>
    </w:p>
    <w:p w14:paraId="50A7132B" w14:textId="77777777" w:rsidR="00694A83" w:rsidRPr="00694A83" w:rsidRDefault="00694A83" w:rsidP="00E83967">
      <w:pPr>
        <w:pStyle w:val="ListParagraph"/>
        <w:numPr>
          <w:ilvl w:val="0"/>
          <w:numId w:val="14"/>
        </w:numPr>
        <w:spacing w:line="360" w:lineRule="auto"/>
        <w:jc w:val="both"/>
        <w:rPr>
          <w:i/>
          <w:iCs/>
        </w:rPr>
      </w:pPr>
      <w:r w:rsidRPr="00694A83">
        <w:rPr>
          <w:i/>
          <w:iCs/>
        </w:rPr>
        <w:t>Explain how each is area is to be viewed through the lens of digitalization.</w:t>
      </w:r>
    </w:p>
    <w:p w14:paraId="3497336F" w14:textId="77777777" w:rsidR="00694A83" w:rsidRPr="00694A83" w:rsidRDefault="00694A83" w:rsidP="00E83967">
      <w:pPr>
        <w:pStyle w:val="ListParagraph"/>
        <w:keepNext/>
        <w:numPr>
          <w:ilvl w:val="0"/>
          <w:numId w:val="14"/>
        </w:numPr>
        <w:spacing w:line="360" w:lineRule="auto"/>
        <w:rPr>
          <w:i/>
          <w:iCs/>
        </w:rPr>
      </w:pPr>
      <w:r w:rsidRPr="00694A83">
        <w:rPr>
          <w:i/>
          <w:iCs/>
        </w:rPr>
        <w:lastRenderedPageBreak/>
        <w:t>Describe the methodology for evaluation</w:t>
      </w:r>
    </w:p>
    <w:p w14:paraId="279D08DC" w14:textId="77777777" w:rsidR="00694A83" w:rsidRPr="00694A83" w:rsidRDefault="00694A83" w:rsidP="00E83967">
      <w:pPr>
        <w:pStyle w:val="ListParagraph"/>
        <w:keepNext/>
        <w:numPr>
          <w:ilvl w:val="2"/>
          <w:numId w:val="15"/>
        </w:numPr>
        <w:spacing w:line="360" w:lineRule="auto"/>
        <w:ind w:left="1800"/>
        <w:rPr>
          <w:i/>
          <w:iCs/>
          <w14:textOutline w14:w="9525" w14:cap="rnd" w14:cmpd="sng" w14:algn="ctr">
            <w14:noFill/>
            <w14:prstDash w14:val="solid"/>
            <w14:bevel/>
          </w14:textOutline>
        </w:rPr>
      </w:pPr>
      <w:bookmarkStart w:id="1" w:name="_Hlk14360120"/>
      <w:r w:rsidRPr="00694A83">
        <w:rPr>
          <w:i/>
          <w:iCs/>
          <w14:textOutline w14:w="9525" w14:cap="rnd" w14:cmpd="sng" w14:algn="ctr">
            <w14:noFill/>
            <w14:prstDash w14:val="solid"/>
            <w14:bevel/>
          </w14:textOutline>
        </w:rPr>
        <w:t>Energy Use Case / Business Case</w:t>
      </w:r>
    </w:p>
    <w:p w14:paraId="4E69AA1A" w14:textId="77777777" w:rsidR="00694A83" w:rsidRPr="00694A83" w:rsidRDefault="00694A83" w:rsidP="00694A83">
      <w:pPr>
        <w:pStyle w:val="ListParagraph"/>
        <w:numPr>
          <w:ilvl w:val="2"/>
          <w:numId w:val="15"/>
        </w:numPr>
        <w:spacing w:line="360" w:lineRule="auto"/>
        <w:ind w:left="1800"/>
        <w:rPr>
          <w:i/>
          <w:iCs/>
          <w14:textOutline w14:w="9525" w14:cap="rnd" w14:cmpd="sng" w14:algn="ctr">
            <w14:noFill/>
            <w14:prstDash w14:val="solid"/>
            <w14:bevel/>
          </w14:textOutline>
        </w:rPr>
      </w:pPr>
      <w:r w:rsidRPr="00694A83">
        <w:rPr>
          <w:i/>
          <w:iCs/>
          <w14:textOutline w14:w="9525" w14:cap="rnd" w14:cmpd="sng" w14:algn="ctr">
            <w14:noFill/>
            <w14:prstDash w14:val="solid"/>
            <w14:bevel/>
          </w14:textOutline>
        </w:rPr>
        <w:t>Benefits to the Energy Markets</w:t>
      </w:r>
    </w:p>
    <w:p w14:paraId="46AF7A8A" w14:textId="77777777" w:rsidR="00694A83" w:rsidRPr="00694A83" w:rsidRDefault="00694A83" w:rsidP="00694A83">
      <w:pPr>
        <w:pStyle w:val="ListParagraph"/>
        <w:numPr>
          <w:ilvl w:val="2"/>
          <w:numId w:val="15"/>
        </w:numPr>
        <w:spacing w:line="360" w:lineRule="auto"/>
        <w:ind w:left="1800"/>
        <w:rPr>
          <w:i/>
          <w:iCs/>
          <w14:textOutline w14:w="9525" w14:cap="rnd" w14:cmpd="sng" w14:algn="ctr">
            <w14:noFill/>
            <w14:prstDash w14:val="solid"/>
            <w14:bevel/>
          </w14:textOutline>
        </w:rPr>
      </w:pPr>
      <w:r w:rsidRPr="00694A83">
        <w:rPr>
          <w:i/>
          <w:iCs/>
          <w14:textOutline w14:w="9525" w14:cap="rnd" w14:cmpd="sng" w14:algn="ctr">
            <w14:noFill/>
            <w14:prstDash w14:val="solid"/>
            <w14:bevel/>
          </w14:textOutline>
        </w:rPr>
        <w:t>Issues &amp; Concerns</w:t>
      </w:r>
    </w:p>
    <w:p w14:paraId="54FCEAD4" w14:textId="77777777" w:rsidR="00694A83" w:rsidRPr="00694A83" w:rsidRDefault="00694A83" w:rsidP="00694A83">
      <w:pPr>
        <w:pStyle w:val="ListParagraph"/>
        <w:numPr>
          <w:ilvl w:val="2"/>
          <w:numId w:val="15"/>
        </w:numPr>
        <w:spacing w:line="360" w:lineRule="auto"/>
        <w:ind w:left="1800"/>
        <w:rPr>
          <w:i/>
          <w:iCs/>
          <w14:textOutline w14:w="9525" w14:cap="rnd" w14:cmpd="sng" w14:algn="ctr">
            <w14:noFill/>
            <w14:prstDash w14:val="solid"/>
            <w14:bevel/>
          </w14:textOutline>
        </w:rPr>
      </w:pPr>
      <w:r w:rsidRPr="00694A83">
        <w:rPr>
          <w:i/>
          <w:iCs/>
          <w14:textOutline w14:w="9525" w14:cap="rnd" w14:cmpd="sng" w14:algn="ctr">
            <w14:noFill/>
            <w14:prstDash w14:val="solid"/>
            <w14:bevel/>
          </w14:textOutline>
        </w:rPr>
        <w:t>Existing Standards and Efforts</w:t>
      </w:r>
    </w:p>
    <w:p w14:paraId="05C9BA09" w14:textId="77777777" w:rsidR="00694A83" w:rsidRPr="00694A83" w:rsidRDefault="00694A83" w:rsidP="00694A83">
      <w:pPr>
        <w:pStyle w:val="ListParagraph"/>
        <w:numPr>
          <w:ilvl w:val="2"/>
          <w:numId w:val="15"/>
        </w:numPr>
        <w:spacing w:line="360" w:lineRule="auto"/>
        <w:ind w:left="1800"/>
        <w:rPr>
          <w:i/>
          <w:iCs/>
          <w14:textOutline w14:w="9525" w14:cap="rnd" w14:cmpd="sng" w14:algn="ctr">
            <w14:noFill/>
            <w14:prstDash w14:val="solid"/>
            <w14:bevel/>
          </w14:textOutline>
        </w:rPr>
      </w:pPr>
      <w:r w:rsidRPr="00694A83">
        <w:rPr>
          <w:i/>
          <w:iCs/>
          <w14:textOutline w14:w="9525" w14:cap="rnd" w14:cmpd="sng" w14:algn="ctr">
            <w14:noFill/>
            <w14:prstDash w14:val="solid"/>
            <w14:bevel/>
          </w14:textOutline>
        </w:rPr>
        <w:t>Recommendation – Relevancy and Urgency</w:t>
      </w:r>
      <w:bookmarkEnd w:id="1"/>
    </w:p>
    <w:p w14:paraId="148D9DB8" w14:textId="77777777" w:rsidR="006D09B8" w:rsidRPr="006D09B8" w:rsidRDefault="006D09B8" w:rsidP="006D09B8">
      <w:pPr>
        <w:autoSpaceDE w:val="0"/>
        <w:autoSpaceDN w:val="0"/>
        <w:adjustRightInd w:val="0"/>
        <w:spacing w:before="120" w:after="120" w:line="360" w:lineRule="auto"/>
        <w:ind w:left="720"/>
        <w:jc w:val="both"/>
        <w:rPr>
          <w:b/>
          <w:bCs/>
          <w:i/>
          <w:u w:val="single"/>
        </w:rPr>
      </w:pPr>
      <w:r w:rsidRPr="006D09B8">
        <w:rPr>
          <w:b/>
          <w:bCs/>
          <w:i/>
          <w:u w:val="single"/>
        </w:rPr>
        <w:t>Categorization / Relationship of Areas</w:t>
      </w:r>
    </w:p>
    <w:p w14:paraId="17E86234" w14:textId="63BF43D3" w:rsidR="006D09B8" w:rsidRPr="006D09B8" w:rsidRDefault="006D09B8" w:rsidP="00E83967">
      <w:pPr>
        <w:pStyle w:val="ListParagraph"/>
        <w:numPr>
          <w:ilvl w:val="0"/>
          <w:numId w:val="16"/>
        </w:numPr>
        <w:spacing w:line="360" w:lineRule="auto"/>
        <w:jc w:val="both"/>
        <w:rPr>
          <w:b/>
          <w:bCs/>
          <w:i/>
          <w:iCs/>
          <w:u w:val="single"/>
        </w:rPr>
      </w:pPr>
      <w:r w:rsidRPr="006D09B8">
        <w:rPr>
          <w:i/>
          <w:iCs/>
        </w:rPr>
        <w:t>Describe relationship between the 1</w:t>
      </w:r>
      <w:r w:rsidR="003E02A9">
        <w:rPr>
          <w:i/>
          <w:iCs/>
        </w:rPr>
        <w:t>0</w:t>
      </w:r>
      <w:r w:rsidRPr="006D09B8">
        <w:rPr>
          <w:i/>
          <w:iCs/>
        </w:rPr>
        <w:t xml:space="preserve"> areas identified by the Committee </w:t>
      </w:r>
    </w:p>
    <w:p w14:paraId="490C2DDF" w14:textId="77777777" w:rsidR="006D09B8" w:rsidRPr="006D09B8" w:rsidRDefault="006D09B8" w:rsidP="00E83967">
      <w:pPr>
        <w:pStyle w:val="ListParagraph"/>
        <w:numPr>
          <w:ilvl w:val="1"/>
          <w:numId w:val="16"/>
        </w:numPr>
        <w:spacing w:line="360" w:lineRule="auto"/>
        <w:jc w:val="both"/>
        <w:rPr>
          <w:b/>
          <w:bCs/>
          <w:i/>
          <w:iCs/>
          <w:u w:val="single"/>
        </w:rPr>
      </w:pPr>
      <w:r w:rsidRPr="006D09B8">
        <w:rPr>
          <w:i/>
          <w:iCs/>
        </w:rPr>
        <w:t>Areas Enabled by Digitalization or Digital Technology</w:t>
      </w:r>
    </w:p>
    <w:p w14:paraId="73489AB3" w14:textId="77777777" w:rsidR="006D09B8" w:rsidRPr="006D09B8" w:rsidRDefault="006D09B8" w:rsidP="00E83967">
      <w:pPr>
        <w:pStyle w:val="ListParagraph"/>
        <w:numPr>
          <w:ilvl w:val="2"/>
          <w:numId w:val="16"/>
        </w:numPr>
        <w:spacing w:line="360" w:lineRule="auto"/>
        <w:jc w:val="both"/>
        <w:rPr>
          <w:i/>
          <w:iCs/>
        </w:rPr>
      </w:pPr>
      <w:r w:rsidRPr="006D09B8">
        <w:rPr>
          <w:i/>
          <w:iCs/>
          <w:color w:val="333333"/>
          <w:shd w:val="clear" w:color="auto" w:fill="FFFFFF"/>
        </w:rPr>
        <w:t>These technology areas are a benefit of OR an integral part of the digitalization process.  They may be broad and impact many markets but need to be shaped to suit our specific energy market needs</w:t>
      </w:r>
    </w:p>
    <w:p w14:paraId="4363CB4D" w14:textId="77777777" w:rsidR="006D09B8" w:rsidRPr="006D09B8" w:rsidRDefault="006D09B8" w:rsidP="00E83967">
      <w:pPr>
        <w:pStyle w:val="ListParagraph"/>
        <w:numPr>
          <w:ilvl w:val="1"/>
          <w:numId w:val="16"/>
        </w:numPr>
        <w:spacing w:line="360" w:lineRule="auto"/>
        <w:jc w:val="both"/>
        <w:rPr>
          <w:b/>
          <w:bCs/>
          <w:i/>
          <w:iCs/>
          <w:u w:val="single"/>
        </w:rPr>
      </w:pPr>
      <w:r w:rsidRPr="006D09B8">
        <w:rPr>
          <w:i/>
          <w:iCs/>
        </w:rPr>
        <w:t>Areas Impacted by Digitalization</w:t>
      </w:r>
    </w:p>
    <w:p w14:paraId="667B0FA1" w14:textId="77777777" w:rsidR="006D09B8" w:rsidRPr="006D09B8" w:rsidRDefault="006D09B8" w:rsidP="00E83967">
      <w:pPr>
        <w:pStyle w:val="ListParagraph"/>
        <w:numPr>
          <w:ilvl w:val="2"/>
          <w:numId w:val="16"/>
        </w:numPr>
        <w:spacing w:line="360" w:lineRule="auto"/>
        <w:jc w:val="both"/>
        <w:rPr>
          <w:b/>
          <w:bCs/>
          <w:i/>
          <w:iCs/>
          <w:u w:val="single"/>
        </w:rPr>
      </w:pPr>
      <w:r w:rsidRPr="006D09B8">
        <w:rPr>
          <w:i/>
          <w:iCs/>
          <w:color w:val="333333"/>
          <w:shd w:val="clear" w:color="auto" w:fill="FFFFFF"/>
        </w:rPr>
        <w:t xml:space="preserve">These are market functions that define our energy transactions and could benefit from digitalization or are already digitalized </w:t>
      </w:r>
    </w:p>
    <w:p w14:paraId="1A137858" w14:textId="77777777" w:rsidR="006D09B8" w:rsidRPr="006D09B8" w:rsidRDefault="006D09B8" w:rsidP="00E83967">
      <w:pPr>
        <w:pStyle w:val="ListParagraph"/>
        <w:numPr>
          <w:ilvl w:val="1"/>
          <w:numId w:val="16"/>
        </w:numPr>
        <w:spacing w:line="360" w:lineRule="auto"/>
        <w:jc w:val="both"/>
        <w:rPr>
          <w:i/>
          <w:iCs/>
        </w:rPr>
      </w:pPr>
      <w:r w:rsidRPr="006D09B8">
        <w:rPr>
          <w:i/>
          <w:iCs/>
        </w:rPr>
        <w:t xml:space="preserve">Areas that Impact Digitalization </w:t>
      </w:r>
    </w:p>
    <w:p w14:paraId="77FC8E2C" w14:textId="77777777" w:rsidR="006D09B8" w:rsidRPr="006D09B8" w:rsidRDefault="006D09B8" w:rsidP="00E83967">
      <w:pPr>
        <w:pStyle w:val="ListParagraph"/>
        <w:numPr>
          <w:ilvl w:val="2"/>
          <w:numId w:val="16"/>
        </w:numPr>
        <w:spacing w:line="360" w:lineRule="auto"/>
        <w:jc w:val="both"/>
        <w:rPr>
          <w:i/>
          <w:iCs/>
        </w:rPr>
      </w:pPr>
      <w:r w:rsidRPr="006D09B8">
        <w:rPr>
          <w:i/>
          <w:iCs/>
          <w:color w:val="333333"/>
          <w:shd w:val="clear" w:color="auto" w:fill="FFFFFF"/>
        </w:rPr>
        <w:t>These areas are broad and impact many markets but need to be shaped to suit our specific energy market needs</w:t>
      </w:r>
    </w:p>
    <w:p w14:paraId="43B34A9F" w14:textId="77777777" w:rsidR="006D09B8" w:rsidRPr="006D09B8" w:rsidRDefault="006D09B8">
      <w:pPr>
        <w:pStyle w:val="ListParagraph"/>
        <w:numPr>
          <w:ilvl w:val="0"/>
          <w:numId w:val="16"/>
        </w:numPr>
        <w:autoSpaceDE w:val="0"/>
        <w:autoSpaceDN w:val="0"/>
        <w:adjustRightInd w:val="0"/>
        <w:spacing w:before="120" w:after="120" w:line="360" w:lineRule="auto"/>
        <w:jc w:val="both"/>
        <w:rPr>
          <w:i/>
          <w:iCs/>
        </w:rPr>
      </w:pPr>
      <w:r w:rsidRPr="006D09B8">
        <w:rPr>
          <w:i/>
          <w:iCs/>
        </w:rPr>
        <w:t>Describe the Relevancy of the Area to NAESB Activities and the Urgency of Standards Development</w:t>
      </w:r>
    </w:p>
    <w:p w14:paraId="50428CD4" w14:textId="77777777" w:rsidR="006D09B8" w:rsidRPr="006D09B8" w:rsidRDefault="006D09B8">
      <w:pPr>
        <w:autoSpaceDE w:val="0"/>
        <w:autoSpaceDN w:val="0"/>
        <w:adjustRightInd w:val="0"/>
        <w:spacing w:before="120" w:line="360" w:lineRule="auto"/>
        <w:ind w:left="1080" w:firstLine="720"/>
        <w:jc w:val="both"/>
        <w:rPr>
          <w:i/>
          <w:iCs/>
          <w:u w:val="single"/>
        </w:rPr>
      </w:pPr>
      <w:r w:rsidRPr="006D09B8">
        <w:rPr>
          <w:i/>
          <w:iCs/>
          <w:u w:val="single"/>
        </w:rPr>
        <w:t xml:space="preserve">Relevancy to NAESB Activities  </w:t>
      </w:r>
    </w:p>
    <w:p w14:paraId="347413F0" w14:textId="685DBD60" w:rsidR="00EA4C95" w:rsidRDefault="00EA4C95">
      <w:pPr>
        <w:pStyle w:val="ListParagraph"/>
        <w:numPr>
          <w:ilvl w:val="1"/>
          <w:numId w:val="16"/>
        </w:numPr>
        <w:autoSpaceDE w:val="0"/>
        <w:autoSpaceDN w:val="0"/>
        <w:adjustRightInd w:val="0"/>
        <w:spacing w:before="120" w:after="120" w:line="360" w:lineRule="auto"/>
        <w:jc w:val="both"/>
        <w:rPr>
          <w:i/>
          <w:iCs/>
        </w:rPr>
      </w:pPr>
      <w:r>
        <w:rPr>
          <w:i/>
          <w:iCs/>
        </w:rPr>
        <w:t>1</w:t>
      </w:r>
      <w:r w:rsidRPr="006D09B8">
        <w:rPr>
          <w:i/>
          <w:iCs/>
        </w:rPr>
        <w:t xml:space="preserve"> – Not relevant to the processes/transactions that NAESB standards currently address or may address in the future. </w:t>
      </w:r>
    </w:p>
    <w:p w14:paraId="642DA91D" w14:textId="77777777" w:rsidR="00EA4C95" w:rsidRPr="006D09B8" w:rsidRDefault="00EA4C95">
      <w:pPr>
        <w:pStyle w:val="ListParagraph"/>
        <w:numPr>
          <w:ilvl w:val="1"/>
          <w:numId w:val="16"/>
        </w:numPr>
        <w:autoSpaceDE w:val="0"/>
        <w:autoSpaceDN w:val="0"/>
        <w:adjustRightInd w:val="0"/>
        <w:spacing w:before="120" w:after="120" w:line="360" w:lineRule="auto"/>
        <w:jc w:val="both"/>
        <w:rPr>
          <w:i/>
          <w:iCs/>
        </w:rPr>
      </w:pPr>
      <w:r w:rsidRPr="006D09B8">
        <w:rPr>
          <w:i/>
          <w:iCs/>
        </w:rPr>
        <w:t>2 – Relevant to processes/transactions that NAESB standards may address in the future</w:t>
      </w:r>
    </w:p>
    <w:p w14:paraId="24217D67" w14:textId="296D7FC4" w:rsidR="006D09B8" w:rsidRPr="006D09B8" w:rsidRDefault="00EA4C95">
      <w:pPr>
        <w:pStyle w:val="ListParagraph"/>
        <w:numPr>
          <w:ilvl w:val="1"/>
          <w:numId w:val="16"/>
        </w:numPr>
        <w:autoSpaceDE w:val="0"/>
        <w:autoSpaceDN w:val="0"/>
        <w:adjustRightInd w:val="0"/>
        <w:spacing w:after="120" w:line="360" w:lineRule="auto"/>
        <w:jc w:val="both"/>
        <w:rPr>
          <w:i/>
          <w:iCs/>
        </w:rPr>
      </w:pPr>
      <w:r>
        <w:rPr>
          <w:i/>
          <w:iCs/>
        </w:rPr>
        <w:t>3</w:t>
      </w:r>
      <w:r w:rsidR="006D09B8" w:rsidRPr="006D09B8">
        <w:rPr>
          <w:i/>
          <w:iCs/>
        </w:rPr>
        <w:t xml:space="preserve"> – </w:t>
      </w:r>
      <w:bookmarkStart w:id="2" w:name="_Hlk14359375"/>
      <w:r w:rsidR="006D09B8" w:rsidRPr="006D09B8">
        <w:rPr>
          <w:i/>
          <w:iCs/>
        </w:rPr>
        <w:t>Relevant to processes/transactions that NAESB standards currently address</w:t>
      </w:r>
      <w:bookmarkEnd w:id="2"/>
    </w:p>
    <w:p w14:paraId="297360C6" w14:textId="77777777" w:rsidR="006D09B8" w:rsidRPr="006D09B8" w:rsidRDefault="006D09B8">
      <w:pPr>
        <w:autoSpaceDE w:val="0"/>
        <w:autoSpaceDN w:val="0"/>
        <w:adjustRightInd w:val="0"/>
        <w:spacing w:before="120" w:line="360" w:lineRule="auto"/>
        <w:ind w:left="1080" w:firstLine="720"/>
        <w:jc w:val="both"/>
        <w:rPr>
          <w:i/>
          <w:iCs/>
          <w:u w:val="single"/>
        </w:rPr>
      </w:pPr>
      <w:r w:rsidRPr="006D09B8">
        <w:rPr>
          <w:i/>
          <w:iCs/>
          <w:u w:val="single"/>
        </w:rPr>
        <w:t xml:space="preserve">Urgency of Standards Development </w:t>
      </w:r>
    </w:p>
    <w:p w14:paraId="3D64DC0A" w14:textId="1C8A6811" w:rsidR="006D09B8" w:rsidRDefault="00EA4C95">
      <w:pPr>
        <w:pStyle w:val="ListParagraph"/>
        <w:numPr>
          <w:ilvl w:val="1"/>
          <w:numId w:val="16"/>
        </w:numPr>
        <w:autoSpaceDE w:val="0"/>
        <w:autoSpaceDN w:val="0"/>
        <w:adjustRightInd w:val="0"/>
        <w:spacing w:after="120" w:line="360" w:lineRule="auto"/>
        <w:jc w:val="both"/>
        <w:rPr>
          <w:i/>
          <w:iCs/>
        </w:rPr>
      </w:pPr>
      <w:r>
        <w:rPr>
          <w:i/>
          <w:iCs/>
        </w:rPr>
        <w:t>1</w:t>
      </w:r>
      <w:r w:rsidR="006D09B8" w:rsidRPr="006D09B8">
        <w:rPr>
          <w:i/>
          <w:iCs/>
        </w:rPr>
        <w:t xml:space="preserve"> – Standards to support the area are not needed for the energy industry</w:t>
      </w:r>
    </w:p>
    <w:p w14:paraId="11EAAF03" w14:textId="6221677A" w:rsidR="00EA4C95" w:rsidRPr="006D09B8" w:rsidRDefault="00EA4C95">
      <w:pPr>
        <w:pStyle w:val="ListParagraph"/>
        <w:numPr>
          <w:ilvl w:val="1"/>
          <w:numId w:val="16"/>
        </w:numPr>
        <w:autoSpaceDE w:val="0"/>
        <w:autoSpaceDN w:val="0"/>
        <w:adjustRightInd w:val="0"/>
        <w:spacing w:after="120" w:line="360" w:lineRule="auto"/>
        <w:jc w:val="both"/>
        <w:rPr>
          <w:i/>
          <w:iCs/>
        </w:rPr>
      </w:pPr>
      <w:r>
        <w:rPr>
          <w:i/>
          <w:iCs/>
        </w:rPr>
        <w:t>2</w:t>
      </w:r>
      <w:r w:rsidRPr="006D09B8">
        <w:rPr>
          <w:i/>
          <w:iCs/>
        </w:rPr>
        <w:t xml:space="preserve"> – Standards currently exist that adequately address the area for the energy industry</w:t>
      </w:r>
    </w:p>
    <w:p w14:paraId="7B51851D" w14:textId="2525D360" w:rsidR="00EA4C95" w:rsidRPr="006D09B8" w:rsidRDefault="00EA4C95">
      <w:pPr>
        <w:pStyle w:val="ListParagraph"/>
        <w:numPr>
          <w:ilvl w:val="1"/>
          <w:numId w:val="16"/>
        </w:numPr>
        <w:autoSpaceDE w:val="0"/>
        <w:autoSpaceDN w:val="0"/>
        <w:adjustRightInd w:val="0"/>
        <w:spacing w:after="120" w:line="360" w:lineRule="auto"/>
        <w:jc w:val="both"/>
        <w:rPr>
          <w:i/>
          <w:iCs/>
        </w:rPr>
      </w:pPr>
      <w:r>
        <w:rPr>
          <w:i/>
          <w:iCs/>
        </w:rPr>
        <w:t>3</w:t>
      </w:r>
      <w:r w:rsidRPr="006D09B8">
        <w:rPr>
          <w:i/>
          <w:iCs/>
        </w:rPr>
        <w:t xml:space="preserve"> – Standards in the area would be helpful and are currently emerging for the energy industry</w:t>
      </w:r>
    </w:p>
    <w:p w14:paraId="12E0BF7B" w14:textId="00F6519C" w:rsidR="00EA4C95" w:rsidRPr="00EA4C95" w:rsidRDefault="00EA4C95">
      <w:pPr>
        <w:pStyle w:val="ListParagraph"/>
        <w:numPr>
          <w:ilvl w:val="1"/>
          <w:numId w:val="16"/>
        </w:numPr>
        <w:autoSpaceDE w:val="0"/>
        <w:autoSpaceDN w:val="0"/>
        <w:adjustRightInd w:val="0"/>
        <w:spacing w:line="360" w:lineRule="auto"/>
        <w:jc w:val="both"/>
        <w:rPr>
          <w:i/>
          <w:iCs/>
        </w:rPr>
      </w:pPr>
      <w:r>
        <w:rPr>
          <w:i/>
          <w:iCs/>
        </w:rPr>
        <w:t>4</w:t>
      </w:r>
      <w:r w:rsidRPr="006D09B8">
        <w:rPr>
          <w:i/>
          <w:iCs/>
        </w:rPr>
        <w:t xml:space="preserve"> – Standards in the area would be helpful and are not currently emerging for the energy industry</w:t>
      </w:r>
    </w:p>
    <w:p w14:paraId="198C662E" w14:textId="77777777" w:rsidR="006D09B8" w:rsidRPr="006D09B8" w:rsidRDefault="006D09B8" w:rsidP="006D09B8">
      <w:pPr>
        <w:autoSpaceDE w:val="0"/>
        <w:autoSpaceDN w:val="0"/>
        <w:adjustRightInd w:val="0"/>
        <w:spacing w:before="120" w:after="120" w:line="360" w:lineRule="auto"/>
        <w:ind w:left="720"/>
        <w:jc w:val="both"/>
        <w:rPr>
          <w:b/>
          <w:bCs/>
          <w:i/>
          <w:u w:val="single"/>
        </w:rPr>
      </w:pPr>
      <w:bookmarkStart w:id="3" w:name="_Hlk17987148"/>
      <w:r w:rsidRPr="006D09B8">
        <w:rPr>
          <w:b/>
          <w:bCs/>
          <w:i/>
          <w:u w:val="single"/>
        </w:rPr>
        <w:lastRenderedPageBreak/>
        <w:t>Evaluation</w:t>
      </w:r>
    </w:p>
    <w:p w14:paraId="3A38B8D8" w14:textId="77777777" w:rsidR="006D09B8" w:rsidRPr="006D09B8" w:rsidRDefault="006D09B8" w:rsidP="00E83967">
      <w:pPr>
        <w:pStyle w:val="ListParagraph"/>
        <w:numPr>
          <w:ilvl w:val="0"/>
          <w:numId w:val="16"/>
        </w:numPr>
        <w:spacing w:line="360" w:lineRule="auto"/>
        <w:jc w:val="both"/>
        <w:rPr>
          <w:b/>
          <w:bCs/>
          <w:i/>
          <w:iCs/>
          <w:u w:val="single"/>
        </w:rPr>
      </w:pPr>
      <w:bookmarkStart w:id="4" w:name="_Hlk14360375"/>
      <w:r w:rsidRPr="006D09B8">
        <w:rPr>
          <w:i/>
          <w:iCs/>
          <w:u w:val="single"/>
        </w:rPr>
        <w:t xml:space="preserve">Areas Enabled by Digitalization or Digital Technology </w:t>
      </w:r>
    </w:p>
    <w:p w14:paraId="2D1810E9" w14:textId="0C9D8004" w:rsidR="006D09B8" w:rsidRPr="004A4CAD" w:rsidRDefault="006D09B8" w:rsidP="00E83967">
      <w:pPr>
        <w:pStyle w:val="ListParagraph"/>
        <w:numPr>
          <w:ilvl w:val="1"/>
          <w:numId w:val="17"/>
        </w:numPr>
        <w:spacing w:line="360" w:lineRule="auto"/>
        <w:jc w:val="both"/>
        <w:rPr>
          <w:b/>
          <w:bCs/>
          <w:i/>
          <w:iCs/>
          <w:u w:val="single"/>
        </w:rPr>
      </w:pPr>
      <w:r w:rsidRPr="004A4CAD">
        <w:rPr>
          <w:i/>
          <w:iCs/>
        </w:rPr>
        <w:t>Distributed Ledger Technology</w:t>
      </w:r>
      <w:r w:rsidR="00B04C68" w:rsidRPr="004A4CAD">
        <w:rPr>
          <w:i/>
          <w:iCs/>
        </w:rPr>
        <w:t xml:space="preserve"> - Responses concerning the definition of Distributed Ledger Technology were varied, and it was noted by one respondent that a universal definition concerning the technology does not exist, but the central theme regarding the technologies attributes - a common database shared across distributed networks – was included in most responses.</w:t>
      </w:r>
    </w:p>
    <w:p w14:paraId="0F4D7757" w14:textId="3201F5BE" w:rsidR="006D09B8" w:rsidRPr="004A4CAD" w:rsidRDefault="006D09B8" w:rsidP="00E83967">
      <w:pPr>
        <w:pStyle w:val="ListParagraph"/>
        <w:numPr>
          <w:ilvl w:val="2"/>
          <w:numId w:val="24"/>
        </w:numPr>
        <w:spacing w:line="360" w:lineRule="auto"/>
        <w:jc w:val="both"/>
        <w:rPr>
          <w:i/>
          <w:iCs/>
        </w:rPr>
      </w:pPr>
      <w:r w:rsidRPr="004A4CAD">
        <w:rPr>
          <w:i/>
          <w:iCs/>
        </w:rPr>
        <w:t>Energy Use Case / Business Case</w:t>
      </w:r>
      <w:r w:rsidR="00B04C68" w:rsidRPr="004A4CAD">
        <w:rPr>
          <w:i/>
          <w:iCs/>
        </w:rPr>
        <w:t xml:space="preserve"> - A larger number of potential use cases for the technology were provided by the respondents.  These included energy trading and settlement, carbon and renewable energy credit accounting, distributed energy resource management, retail market settlements and basically any transaction requiring a permissioned network.</w:t>
      </w:r>
    </w:p>
    <w:p w14:paraId="29E7FD07" w14:textId="296FDB32" w:rsidR="006D09B8" w:rsidRPr="004A4CAD" w:rsidRDefault="006D09B8" w:rsidP="00E83967">
      <w:pPr>
        <w:pStyle w:val="ListParagraph"/>
        <w:numPr>
          <w:ilvl w:val="2"/>
          <w:numId w:val="24"/>
        </w:numPr>
        <w:spacing w:line="360" w:lineRule="auto"/>
        <w:jc w:val="both"/>
        <w:rPr>
          <w:i/>
          <w:iCs/>
        </w:rPr>
      </w:pPr>
      <w:r w:rsidRPr="004A4CAD">
        <w:rPr>
          <w:i/>
          <w:iCs/>
        </w:rPr>
        <w:t>Benefits to the Energy Markets</w:t>
      </w:r>
      <w:r w:rsidR="00B04C68" w:rsidRPr="004A4CAD">
        <w:rPr>
          <w:i/>
          <w:iCs/>
        </w:rPr>
        <w:t xml:space="preserve"> - Similar benefits were identified in the responses: security, efficiency, transparency, cost and speed.  Respondents also noted that the technology could reduce transaction errors and eliminate a single point of failure for transactive processes.</w:t>
      </w:r>
    </w:p>
    <w:p w14:paraId="43E2C6C4" w14:textId="3CB33F64" w:rsidR="006D09B8" w:rsidRPr="004A4CAD" w:rsidRDefault="006D09B8" w:rsidP="00E83967">
      <w:pPr>
        <w:pStyle w:val="ListParagraph"/>
        <w:numPr>
          <w:ilvl w:val="2"/>
          <w:numId w:val="24"/>
        </w:numPr>
        <w:spacing w:line="360" w:lineRule="auto"/>
        <w:jc w:val="both"/>
        <w:rPr>
          <w:i/>
          <w:iCs/>
        </w:rPr>
      </w:pPr>
      <w:r w:rsidRPr="004A4CAD">
        <w:rPr>
          <w:i/>
          <w:iCs/>
        </w:rPr>
        <w:t>Issues &amp; Concerns</w:t>
      </w:r>
      <w:r w:rsidR="00B04C68" w:rsidRPr="004A4CAD">
        <w:rPr>
          <w:i/>
          <w:iCs/>
        </w:rPr>
        <w:t xml:space="preserve"> - In addition to listing security as a benefit of the technology, several respondents noted it as a concern; specifically, related to confidentiality.  Additionally, the </w:t>
      </w:r>
      <w:bookmarkStart w:id="5" w:name="_Hlk18328739"/>
      <w:r w:rsidR="00B04C68" w:rsidRPr="004A4CAD">
        <w:rPr>
          <w:i/>
          <w:iCs/>
        </w:rPr>
        <w:t xml:space="preserve">lack of standards, regulations and legal certainty </w:t>
      </w:r>
      <w:bookmarkEnd w:id="5"/>
      <w:r w:rsidR="00B04C68" w:rsidRPr="004A4CAD">
        <w:rPr>
          <w:i/>
          <w:iCs/>
        </w:rPr>
        <w:t>related to the technology were listed as concerns, which are all attributes of an emerging or immature technology.</w:t>
      </w:r>
    </w:p>
    <w:p w14:paraId="6DF02325" w14:textId="1F333AD7" w:rsidR="006D09B8" w:rsidRPr="004A4CAD" w:rsidRDefault="006D09B8" w:rsidP="00E83967">
      <w:pPr>
        <w:pStyle w:val="ListParagraph"/>
        <w:numPr>
          <w:ilvl w:val="2"/>
          <w:numId w:val="24"/>
        </w:numPr>
        <w:spacing w:line="360" w:lineRule="auto"/>
        <w:jc w:val="both"/>
        <w:rPr>
          <w:i/>
          <w:iCs/>
        </w:rPr>
      </w:pPr>
      <w:r w:rsidRPr="004A4CAD">
        <w:rPr>
          <w:i/>
          <w:iCs/>
        </w:rPr>
        <w:t>Existing Standards and Efforts</w:t>
      </w:r>
      <w:r w:rsidR="00B04C68" w:rsidRPr="004A4CAD">
        <w:rPr>
          <w:i/>
          <w:iCs/>
        </w:rPr>
        <w:t xml:space="preserve"> - </w:t>
      </w:r>
      <w:bookmarkStart w:id="6" w:name="_Hlk18329015"/>
      <w:r w:rsidR="00B04C68" w:rsidRPr="004A4CAD">
        <w:rPr>
          <w:i/>
          <w:iCs/>
        </w:rPr>
        <w:t>Based upon the responses, many standards development activities related to distributed ledger technology are underway.  Specifically, efforts by EEA, Linux, NIST, IEEE, ANSI, ISO, W3C, IRTF, ITU, EPRI, EWF</w:t>
      </w:r>
      <w:r w:rsidR="00803667">
        <w:rPr>
          <w:i/>
          <w:iCs/>
        </w:rPr>
        <w:t xml:space="preserve"> and</w:t>
      </w:r>
      <w:r w:rsidR="00B04C68" w:rsidRPr="004A4CAD">
        <w:rPr>
          <w:i/>
          <w:iCs/>
        </w:rPr>
        <w:t xml:space="preserve"> OASIS were noted by the respondents.</w:t>
      </w:r>
    </w:p>
    <w:bookmarkEnd w:id="6"/>
    <w:p w14:paraId="30812965" w14:textId="77777777" w:rsidR="006D09B8" w:rsidRPr="004A4CAD" w:rsidRDefault="006D09B8" w:rsidP="00E83967">
      <w:pPr>
        <w:pStyle w:val="ListParagraph"/>
        <w:numPr>
          <w:ilvl w:val="2"/>
          <w:numId w:val="24"/>
        </w:numPr>
        <w:spacing w:line="360" w:lineRule="auto"/>
        <w:jc w:val="both"/>
        <w:rPr>
          <w:i/>
          <w:iCs/>
        </w:rPr>
      </w:pPr>
      <w:r w:rsidRPr="004A4CAD">
        <w:rPr>
          <w:i/>
          <w:iCs/>
        </w:rPr>
        <w:t>Recommendation – Relevancy and Urgency</w:t>
      </w:r>
    </w:p>
    <w:bookmarkEnd w:id="3"/>
    <w:bookmarkEnd w:id="4"/>
    <w:p w14:paraId="661DD158" w14:textId="7EEFE45C" w:rsidR="006D09B8" w:rsidRPr="004A4CAD" w:rsidRDefault="006D09B8" w:rsidP="00E83967">
      <w:pPr>
        <w:pStyle w:val="ListParagraph"/>
        <w:numPr>
          <w:ilvl w:val="1"/>
          <w:numId w:val="17"/>
        </w:numPr>
        <w:spacing w:line="360" w:lineRule="auto"/>
        <w:jc w:val="both"/>
        <w:rPr>
          <w:b/>
          <w:bCs/>
          <w:i/>
          <w:iCs/>
          <w:u w:val="single"/>
        </w:rPr>
      </w:pPr>
      <w:r w:rsidRPr="004A4CAD">
        <w:rPr>
          <w:i/>
          <w:iCs/>
        </w:rPr>
        <w:t>Internet of Things</w:t>
      </w:r>
      <w:r w:rsidR="00AE4809" w:rsidRPr="004A4CAD">
        <w:rPr>
          <w:i/>
          <w:iCs/>
        </w:rPr>
        <w:t xml:space="preserve"> - Definitions provided by respondents were varied, but centered around communication and connection. </w:t>
      </w:r>
    </w:p>
    <w:p w14:paraId="20F50C04" w14:textId="1BC24E3D" w:rsidR="006D09B8" w:rsidRPr="004A4CAD" w:rsidRDefault="006D09B8" w:rsidP="00E83967">
      <w:pPr>
        <w:pStyle w:val="ListParagraph"/>
        <w:numPr>
          <w:ilvl w:val="2"/>
          <w:numId w:val="17"/>
        </w:numPr>
        <w:spacing w:line="360" w:lineRule="auto"/>
        <w:jc w:val="both"/>
        <w:rPr>
          <w:i/>
          <w:iCs/>
        </w:rPr>
      </w:pPr>
      <w:r w:rsidRPr="004A4CAD">
        <w:rPr>
          <w:i/>
          <w:iCs/>
        </w:rPr>
        <w:t>Energy Use Case / Business Case</w:t>
      </w:r>
      <w:r w:rsidR="00AE4809" w:rsidRPr="004A4CAD">
        <w:rPr>
          <w:i/>
          <w:iCs/>
        </w:rPr>
        <w:t xml:space="preserve"> – Most of the use cases provided by respondents were generalized and cited maintenance and operations/situational awareness.  One specific use case provided was monitoring and sensing for distributed energy </w:t>
      </w:r>
      <w:r w:rsidR="004A4CAD" w:rsidRPr="004A4CAD">
        <w:rPr>
          <w:i/>
          <w:iCs/>
        </w:rPr>
        <w:t>resources.</w:t>
      </w:r>
      <w:r w:rsidR="00AE4809" w:rsidRPr="004A4CAD">
        <w:rPr>
          <w:i/>
          <w:iCs/>
        </w:rPr>
        <w:t xml:space="preserve"> </w:t>
      </w:r>
    </w:p>
    <w:p w14:paraId="73DAB045" w14:textId="084049AA" w:rsidR="006D09B8" w:rsidRPr="004A4CAD" w:rsidRDefault="006D09B8" w:rsidP="00E83967">
      <w:pPr>
        <w:pStyle w:val="ListParagraph"/>
        <w:numPr>
          <w:ilvl w:val="2"/>
          <w:numId w:val="17"/>
        </w:numPr>
        <w:spacing w:line="360" w:lineRule="auto"/>
        <w:jc w:val="both"/>
        <w:rPr>
          <w:i/>
          <w:iCs/>
        </w:rPr>
      </w:pPr>
      <w:r w:rsidRPr="004A4CAD">
        <w:rPr>
          <w:i/>
          <w:iCs/>
        </w:rPr>
        <w:lastRenderedPageBreak/>
        <w:t>Benefits to the Energy Markets</w:t>
      </w:r>
      <w:r w:rsidR="00AE4809" w:rsidRPr="004A4CAD">
        <w:rPr>
          <w:i/>
          <w:iCs/>
        </w:rPr>
        <w:t xml:space="preserve"> – The benefits described by the respondents were largely </w:t>
      </w:r>
      <w:r w:rsidR="004A4CAD" w:rsidRPr="004A4CAD">
        <w:rPr>
          <w:i/>
          <w:iCs/>
        </w:rPr>
        <w:t>similar and included asset optimization, better decision making resulting from enhanced situational awareness, cost savings and efficiency.</w:t>
      </w:r>
    </w:p>
    <w:p w14:paraId="27A93776" w14:textId="3F33C3F2" w:rsidR="006D09B8" w:rsidRPr="004A4CAD" w:rsidRDefault="006D09B8" w:rsidP="00E83967">
      <w:pPr>
        <w:pStyle w:val="ListParagraph"/>
        <w:numPr>
          <w:ilvl w:val="2"/>
          <w:numId w:val="17"/>
        </w:numPr>
        <w:spacing w:line="360" w:lineRule="auto"/>
        <w:jc w:val="both"/>
        <w:rPr>
          <w:i/>
          <w:iCs/>
        </w:rPr>
      </w:pPr>
      <w:r w:rsidRPr="004A4CAD">
        <w:rPr>
          <w:i/>
          <w:iCs/>
        </w:rPr>
        <w:t>Issues &amp; Concerns</w:t>
      </w:r>
      <w:r w:rsidR="004A4CAD" w:rsidRPr="004A4CAD">
        <w:rPr>
          <w:i/>
          <w:iCs/>
        </w:rPr>
        <w:t xml:space="preserve"> – Similar to the responses provided regarding distributed ledger technology</w:t>
      </w:r>
      <w:r w:rsidR="004A4CAD">
        <w:rPr>
          <w:i/>
          <w:iCs/>
        </w:rPr>
        <w:t xml:space="preserve">, a lack of </w:t>
      </w:r>
      <w:r w:rsidR="004A4CAD" w:rsidRPr="004A4CAD">
        <w:rPr>
          <w:i/>
          <w:iCs/>
        </w:rPr>
        <w:t>standards, regulations and legal certainty</w:t>
      </w:r>
      <w:r w:rsidR="004A4CAD">
        <w:rPr>
          <w:i/>
          <w:iCs/>
        </w:rPr>
        <w:t xml:space="preserve"> were identified, but all respondents iden</w:t>
      </w:r>
      <w:r w:rsidR="00A16EA4">
        <w:rPr>
          <w:i/>
          <w:iCs/>
        </w:rPr>
        <w:t xml:space="preserve">tified concerns about the security of the technology. This was one of the most uniform responses received in the entire survey. </w:t>
      </w:r>
    </w:p>
    <w:p w14:paraId="21C16F07" w14:textId="25A86905" w:rsidR="006D09B8" w:rsidRPr="004A4CAD" w:rsidRDefault="006D09B8" w:rsidP="00E83967">
      <w:pPr>
        <w:pStyle w:val="ListParagraph"/>
        <w:numPr>
          <w:ilvl w:val="2"/>
          <w:numId w:val="17"/>
        </w:numPr>
        <w:spacing w:line="360" w:lineRule="auto"/>
        <w:jc w:val="both"/>
        <w:rPr>
          <w:i/>
          <w:iCs/>
        </w:rPr>
      </w:pPr>
      <w:r w:rsidRPr="004A4CAD">
        <w:rPr>
          <w:i/>
          <w:iCs/>
        </w:rPr>
        <w:t>Existing Standards and Efforts</w:t>
      </w:r>
      <w:r w:rsidR="00A16EA4">
        <w:rPr>
          <w:i/>
          <w:iCs/>
        </w:rPr>
        <w:t xml:space="preserve"> – Again, similar to distributed ledger technology, may standards development activities </w:t>
      </w:r>
      <w:proofErr w:type="gramStart"/>
      <w:r w:rsidR="00A16EA4">
        <w:rPr>
          <w:i/>
          <w:iCs/>
        </w:rPr>
        <w:t>are</w:t>
      </w:r>
      <w:proofErr w:type="gramEnd"/>
      <w:r w:rsidR="00A16EA4">
        <w:rPr>
          <w:i/>
          <w:iCs/>
        </w:rPr>
        <w:t xml:space="preserve"> underway.  Identified activities included NIST, NREL, DHS, FERC, NERC, IETF, IEEE, ISO/IEC, </w:t>
      </w:r>
      <w:proofErr w:type="spellStart"/>
      <w:r w:rsidR="00A16EA4">
        <w:rPr>
          <w:i/>
          <w:iCs/>
        </w:rPr>
        <w:t>IoTC</w:t>
      </w:r>
      <w:proofErr w:type="spellEnd"/>
      <w:r w:rsidR="00A16EA4">
        <w:rPr>
          <w:i/>
          <w:iCs/>
        </w:rPr>
        <w:t>, IIC, OCF</w:t>
      </w:r>
      <w:r w:rsidR="00803667">
        <w:rPr>
          <w:i/>
          <w:iCs/>
        </w:rPr>
        <w:t xml:space="preserve"> and</w:t>
      </w:r>
      <w:r w:rsidR="00A16EA4">
        <w:rPr>
          <w:i/>
          <w:iCs/>
        </w:rPr>
        <w:t xml:space="preserve"> 3GPP</w:t>
      </w:r>
      <w:r w:rsidR="00803667">
        <w:rPr>
          <w:i/>
          <w:iCs/>
        </w:rPr>
        <w:t>.</w:t>
      </w:r>
    </w:p>
    <w:p w14:paraId="14CD2C1F" w14:textId="77777777" w:rsidR="006D09B8" w:rsidRPr="004A4CAD" w:rsidRDefault="006D09B8" w:rsidP="00E83967">
      <w:pPr>
        <w:pStyle w:val="ListParagraph"/>
        <w:numPr>
          <w:ilvl w:val="2"/>
          <w:numId w:val="17"/>
        </w:numPr>
        <w:spacing w:line="360" w:lineRule="auto"/>
        <w:jc w:val="both"/>
        <w:rPr>
          <w:i/>
          <w:iCs/>
        </w:rPr>
      </w:pPr>
      <w:r w:rsidRPr="004A4CAD">
        <w:rPr>
          <w:i/>
          <w:iCs/>
        </w:rPr>
        <w:t>Recommendation – Relevancy and Urgency</w:t>
      </w:r>
    </w:p>
    <w:p w14:paraId="60A4910E" w14:textId="7CD21E8E" w:rsidR="006D09B8" w:rsidRPr="004A4CAD" w:rsidRDefault="00A347C6" w:rsidP="00E83967">
      <w:pPr>
        <w:pStyle w:val="ListParagraph"/>
        <w:numPr>
          <w:ilvl w:val="1"/>
          <w:numId w:val="17"/>
        </w:numPr>
        <w:spacing w:line="360" w:lineRule="auto"/>
        <w:jc w:val="both"/>
        <w:rPr>
          <w:i/>
          <w:iCs/>
        </w:rPr>
      </w:pPr>
      <w:r>
        <w:rPr>
          <w:i/>
          <w:iCs/>
        </w:rPr>
        <w:t>D</w:t>
      </w:r>
      <w:r w:rsidR="006D09B8" w:rsidRPr="004A4CAD">
        <w:rPr>
          <w:i/>
          <w:iCs/>
        </w:rPr>
        <w:t>ata Analytics [Improved]</w:t>
      </w:r>
      <w:r w:rsidR="00B66B72">
        <w:rPr>
          <w:i/>
          <w:iCs/>
        </w:rPr>
        <w:t xml:space="preserve"> – Several definitions for data analytics as applied to digital technology were provided</w:t>
      </w:r>
      <w:r w:rsidR="0049516A">
        <w:rPr>
          <w:i/>
          <w:iCs/>
        </w:rPr>
        <w:t xml:space="preserve"> - T</w:t>
      </w:r>
      <w:r w:rsidR="00B66B72">
        <w:rPr>
          <w:i/>
          <w:iCs/>
        </w:rPr>
        <w:t>he ability to manage, selectively process and visualize actionable data using new tools and technology that facilitate faster decisions, transactions</w:t>
      </w:r>
      <w:r w:rsidR="0049516A">
        <w:rPr>
          <w:i/>
          <w:iCs/>
        </w:rPr>
        <w:t xml:space="preserve"> and visibility in support of descriptive and predictive reporting. </w:t>
      </w:r>
    </w:p>
    <w:p w14:paraId="245DA8D8" w14:textId="63F4F3BB" w:rsidR="006D09B8" w:rsidRPr="004A4CAD" w:rsidRDefault="006D09B8" w:rsidP="00E83967">
      <w:pPr>
        <w:pStyle w:val="ListParagraph"/>
        <w:numPr>
          <w:ilvl w:val="2"/>
          <w:numId w:val="17"/>
        </w:numPr>
        <w:spacing w:line="360" w:lineRule="auto"/>
        <w:jc w:val="both"/>
        <w:rPr>
          <w:i/>
          <w:iCs/>
        </w:rPr>
      </w:pPr>
      <w:r w:rsidRPr="004A4CAD">
        <w:rPr>
          <w:i/>
          <w:iCs/>
        </w:rPr>
        <w:t>Energy Use Case / Business Case</w:t>
      </w:r>
      <w:r w:rsidR="0049516A">
        <w:rPr>
          <w:i/>
          <w:iCs/>
        </w:rPr>
        <w:t xml:space="preserve"> </w:t>
      </w:r>
      <w:r w:rsidR="00406E3E">
        <w:rPr>
          <w:i/>
          <w:iCs/>
        </w:rPr>
        <w:t>– Respondents noted that many use cases for improved data analytics created by digitalization have been identified within their companies and are underway.  Specific use cases submitted by respondents included pipeline flow dynamics, time/price trading strategies,</w:t>
      </w:r>
      <w:r w:rsidR="00603834">
        <w:rPr>
          <w:i/>
          <w:iCs/>
        </w:rPr>
        <w:t xml:space="preserve"> and natural gas storage optimization.  Additionally, it was noted that </w:t>
      </w:r>
      <w:r w:rsidR="00335713">
        <w:rPr>
          <w:i/>
          <w:iCs/>
        </w:rPr>
        <w:t xml:space="preserve">the security, storage and movement of data used for analytics create ancillary use cases. </w:t>
      </w:r>
    </w:p>
    <w:p w14:paraId="38232961" w14:textId="0A6362E8" w:rsidR="006D09B8" w:rsidRPr="004A4CAD" w:rsidRDefault="006D09B8" w:rsidP="00E83967">
      <w:pPr>
        <w:pStyle w:val="ListParagraph"/>
        <w:numPr>
          <w:ilvl w:val="2"/>
          <w:numId w:val="17"/>
        </w:numPr>
        <w:spacing w:line="360" w:lineRule="auto"/>
        <w:jc w:val="both"/>
        <w:rPr>
          <w:i/>
          <w:iCs/>
        </w:rPr>
      </w:pPr>
      <w:r w:rsidRPr="004A4CAD">
        <w:rPr>
          <w:i/>
          <w:iCs/>
        </w:rPr>
        <w:t>Benefits to the Energy Markets</w:t>
      </w:r>
      <w:r w:rsidR="00D571B6">
        <w:rPr>
          <w:i/>
          <w:iCs/>
        </w:rPr>
        <w:t xml:space="preserve"> </w:t>
      </w:r>
      <w:r w:rsidR="00B137D0">
        <w:rPr>
          <w:i/>
          <w:iCs/>
        </w:rPr>
        <w:t>–</w:t>
      </w:r>
      <w:r w:rsidR="00D571B6">
        <w:rPr>
          <w:i/>
          <w:iCs/>
        </w:rPr>
        <w:t xml:space="preserve"> </w:t>
      </w:r>
      <w:r w:rsidR="00B137D0">
        <w:rPr>
          <w:i/>
          <w:iCs/>
        </w:rPr>
        <w:t>Respondents stated that improved data analytics would support asset optimization, improved trade performance, efficiency, predictability and modeling</w:t>
      </w:r>
    </w:p>
    <w:p w14:paraId="37F74FF2" w14:textId="02416CCC" w:rsidR="006D09B8" w:rsidRPr="004A4CAD" w:rsidRDefault="006D09B8" w:rsidP="00E83967">
      <w:pPr>
        <w:pStyle w:val="ListParagraph"/>
        <w:numPr>
          <w:ilvl w:val="2"/>
          <w:numId w:val="17"/>
        </w:numPr>
        <w:spacing w:line="360" w:lineRule="auto"/>
        <w:jc w:val="both"/>
        <w:rPr>
          <w:i/>
          <w:iCs/>
        </w:rPr>
      </w:pPr>
      <w:r w:rsidRPr="004A4CAD">
        <w:rPr>
          <w:i/>
          <w:iCs/>
        </w:rPr>
        <w:t>Issues &amp; Concerns</w:t>
      </w:r>
      <w:r w:rsidR="00B137D0">
        <w:rPr>
          <w:i/>
          <w:iCs/>
        </w:rPr>
        <w:t xml:space="preserve"> – Concerns included data storage and usage costs and a lack of expertise or resources to undertake the advanced modeling provided by the increase in available data</w:t>
      </w:r>
    </w:p>
    <w:p w14:paraId="25C2CB5C" w14:textId="2D392147" w:rsidR="006D09B8" w:rsidRPr="004A4CAD" w:rsidRDefault="006D09B8" w:rsidP="00E83967">
      <w:pPr>
        <w:pStyle w:val="ListParagraph"/>
        <w:numPr>
          <w:ilvl w:val="2"/>
          <w:numId w:val="17"/>
        </w:numPr>
        <w:spacing w:line="360" w:lineRule="auto"/>
        <w:jc w:val="both"/>
        <w:rPr>
          <w:i/>
          <w:iCs/>
        </w:rPr>
      </w:pPr>
      <w:r w:rsidRPr="004A4CAD">
        <w:rPr>
          <w:i/>
          <w:iCs/>
        </w:rPr>
        <w:t>Existing Standards and Efforts</w:t>
      </w:r>
      <w:r w:rsidR="00DF6170">
        <w:rPr>
          <w:i/>
          <w:iCs/>
        </w:rPr>
        <w:t xml:space="preserve"> – No standards efforts were identified, but DHS undertook multiple studies into best practices </w:t>
      </w:r>
    </w:p>
    <w:p w14:paraId="3D005719" w14:textId="77777777" w:rsidR="006D09B8" w:rsidRPr="004A4CAD" w:rsidRDefault="006D09B8" w:rsidP="00E83967">
      <w:pPr>
        <w:pStyle w:val="ListParagraph"/>
        <w:numPr>
          <w:ilvl w:val="2"/>
          <w:numId w:val="17"/>
        </w:numPr>
        <w:spacing w:line="360" w:lineRule="auto"/>
        <w:jc w:val="both"/>
        <w:rPr>
          <w:i/>
          <w:iCs/>
        </w:rPr>
      </w:pPr>
      <w:r w:rsidRPr="004A4CAD">
        <w:rPr>
          <w:i/>
          <w:iCs/>
        </w:rPr>
        <w:t>Recommendation – Relevancy and Urgency</w:t>
      </w:r>
    </w:p>
    <w:p w14:paraId="511A2948" w14:textId="77777777" w:rsidR="006D09B8" w:rsidRPr="004A4CAD" w:rsidRDefault="006D09B8" w:rsidP="00E83967">
      <w:pPr>
        <w:pStyle w:val="ListParagraph"/>
        <w:keepNext/>
        <w:numPr>
          <w:ilvl w:val="0"/>
          <w:numId w:val="17"/>
        </w:numPr>
        <w:spacing w:line="360" w:lineRule="auto"/>
        <w:jc w:val="both"/>
        <w:rPr>
          <w:b/>
          <w:bCs/>
          <w:i/>
          <w:iCs/>
          <w:u w:val="single"/>
        </w:rPr>
      </w:pPr>
      <w:r w:rsidRPr="004A4CAD">
        <w:rPr>
          <w:i/>
          <w:iCs/>
          <w:u w:val="single"/>
        </w:rPr>
        <w:lastRenderedPageBreak/>
        <w:t xml:space="preserve">Areas Impacted by Digitalization </w:t>
      </w:r>
    </w:p>
    <w:p w14:paraId="73AE88C5" w14:textId="28A0A09B" w:rsidR="006D09B8" w:rsidRPr="001C56CE" w:rsidRDefault="006D09B8" w:rsidP="00E83967">
      <w:pPr>
        <w:pStyle w:val="ListParagraph"/>
        <w:numPr>
          <w:ilvl w:val="0"/>
          <w:numId w:val="22"/>
        </w:numPr>
        <w:spacing w:line="360" w:lineRule="auto"/>
        <w:jc w:val="both"/>
        <w:rPr>
          <w:i/>
          <w:iCs/>
        </w:rPr>
      </w:pPr>
      <w:bookmarkStart w:id="7" w:name="_Hlk14360450"/>
      <w:r w:rsidRPr="004A4CAD">
        <w:rPr>
          <w:i/>
          <w:iCs/>
        </w:rPr>
        <w:t>Renewable Energy Certificate Tracking/Accounting</w:t>
      </w:r>
      <w:r w:rsidR="001C56CE">
        <w:rPr>
          <w:i/>
          <w:iCs/>
        </w:rPr>
        <w:t xml:space="preserve"> – Reliance on purely digital systems to produce, store, track and transmit RECs in a secure fashion. </w:t>
      </w:r>
    </w:p>
    <w:p w14:paraId="09C1D0B3" w14:textId="48D1BCC8" w:rsidR="006D09B8" w:rsidRPr="004A4CAD" w:rsidRDefault="006D09B8" w:rsidP="00E83967">
      <w:pPr>
        <w:pStyle w:val="ListParagraph"/>
        <w:numPr>
          <w:ilvl w:val="2"/>
          <w:numId w:val="17"/>
        </w:numPr>
        <w:spacing w:line="360" w:lineRule="auto"/>
        <w:jc w:val="both"/>
        <w:rPr>
          <w:i/>
          <w:iCs/>
        </w:rPr>
      </w:pPr>
      <w:r w:rsidRPr="004A4CAD">
        <w:rPr>
          <w:i/>
          <w:iCs/>
        </w:rPr>
        <w:t>Energy Use Case / Business Case</w:t>
      </w:r>
      <w:r w:rsidR="001C56CE">
        <w:rPr>
          <w:i/>
          <w:iCs/>
        </w:rPr>
        <w:t xml:space="preserve"> – Specific use cases identified by respondents included data integrity, storage and handling to support efficiency, transparency and auditing</w:t>
      </w:r>
      <w:r w:rsidR="00803667">
        <w:rPr>
          <w:i/>
          <w:iCs/>
        </w:rPr>
        <w:t>.</w:t>
      </w:r>
    </w:p>
    <w:p w14:paraId="6B70227D" w14:textId="29A3F13C" w:rsidR="006D09B8" w:rsidRPr="004A4CAD" w:rsidRDefault="006D09B8" w:rsidP="00E83967">
      <w:pPr>
        <w:pStyle w:val="ListParagraph"/>
        <w:numPr>
          <w:ilvl w:val="2"/>
          <w:numId w:val="17"/>
        </w:numPr>
        <w:spacing w:line="360" w:lineRule="auto"/>
        <w:jc w:val="both"/>
        <w:rPr>
          <w:i/>
          <w:iCs/>
        </w:rPr>
      </w:pPr>
      <w:r w:rsidRPr="004A4CAD">
        <w:rPr>
          <w:i/>
          <w:iCs/>
        </w:rPr>
        <w:t>Benefits to the Energy Markets</w:t>
      </w:r>
      <w:r w:rsidR="001C56CE">
        <w:rPr>
          <w:i/>
          <w:iCs/>
        </w:rPr>
        <w:t xml:space="preserve"> – It was noted that digital tracking/ accounting would to support efficiency, transparency and auditing. </w:t>
      </w:r>
      <w:r w:rsidR="00E162BD">
        <w:rPr>
          <w:i/>
          <w:iCs/>
        </w:rPr>
        <w:t xml:space="preserve"> It was also noted that it would better enable renewable DER as it evolves</w:t>
      </w:r>
      <w:r w:rsidR="00803667">
        <w:rPr>
          <w:i/>
          <w:iCs/>
        </w:rPr>
        <w:t>.</w:t>
      </w:r>
      <w:r w:rsidR="001C56CE">
        <w:rPr>
          <w:i/>
          <w:iCs/>
        </w:rPr>
        <w:t xml:space="preserve"> </w:t>
      </w:r>
    </w:p>
    <w:p w14:paraId="47E80FD8" w14:textId="116A4CF6" w:rsidR="006D09B8" w:rsidRPr="004A4CAD" w:rsidRDefault="006D09B8" w:rsidP="00E83967">
      <w:pPr>
        <w:pStyle w:val="ListParagraph"/>
        <w:numPr>
          <w:ilvl w:val="2"/>
          <w:numId w:val="17"/>
        </w:numPr>
        <w:spacing w:line="360" w:lineRule="auto"/>
        <w:jc w:val="both"/>
        <w:rPr>
          <w:i/>
          <w:iCs/>
        </w:rPr>
      </w:pPr>
      <w:r w:rsidRPr="004A4CAD">
        <w:rPr>
          <w:i/>
          <w:iCs/>
        </w:rPr>
        <w:t>Issues &amp; Concerns</w:t>
      </w:r>
      <w:r w:rsidR="001C56CE">
        <w:rPr>
          <w:i/>
          <w:iCs/>
        </w:rPr>
        <w:t xml:space="preserve"> – Respondents noted concerns with the costs and </w:t>
      </w:r>
      <w:r w:rsidR="00E162BD">
        <w:rPr>
          <w:i/>
          <w:iCs/>
        </w:rPr>
        <w:t>the potential unknowns with immature technology</w:t>
      </w:r>
      <w:r w:rsidR="00803667">
        <w:rPr>
          <w:i/>
          <w:iCs/>
        </w:rPr>
        <w:t>.</w:t>
      </w:r>
    </w:p>
    <w:p w14:paraId="2CB4A3D1" w14:textId="27DACCE5" w:rsidR="006D09B8" w:rsidRPr="004A4CAD" w:rsidRDefault="006D09B8" w:rsidP="00E83967">
      <w:pPr>
        <w:pStyle w:val="ListParagraph"/>
        <w:numPr>
          <w:ilvl w:val="2"/>
          <w:numId w:val="17"/>
        </w:numPr>
        <w:spacing w:line="360" w:lineRule="auto"/>
        <w:jc w:val="both"/>
        <w:rPr>
          <w:i/>
          <w:iCs/>
        </w:rPr>
      </w:pPr>
      <w:r w:rsidRPr="004A4CAD">
        <w:rPr>
          <w:i/>
          <w:iCs/>
        </w:rPr>
        <w:t>Existing Standards and Efforts</w:t>
      </w:r>
      <w:r w:rsidR="00E162BD">
        <w:rPr>
          <w:i/>
          <w:iCs/>
        </w:rPr>
        <w:t xml:space="preserve"> – No standards activities were identified, but a study by NREL was identified. </w:t>
      </w:r>
    </w:p>
    <w:p w14:paraId="28FD544E" w14:textId="77777777" w:rsidR="006D09B8" w:rsidRPr="004A4CAD" w:rsidRDefault="006D09B8" w:rsidP="00E83967">
      <w:pPr>
        <w:pStyle w:val="ListParagraph"/>
        <w:numPr>
          <w:ilvl w:val="2"/>
          <w:numId w:val="17"/>
        </w:numPr>
        <w:spacing w:line="360" w:lineRule="auto"/>
        <w:jc w:val="both"/>
        <w:rPr>
          <w:i/>
          <w:iCs/>
        </w:rPr>
      </w:pPr>
      <w:r w:rsidRPr="004A4CAD">
        <w:rPr>
          <w:i/>
          <w:iCs/>
        </w:rPr>
        <w:t>Recommendation – Relevancy and Urgency</w:t>
      </w:r>
    </w:p>
    <w:bookmarkEnd w:id="7"/>
    <w:p w14:paraId="199803D6" w14:textId="77777777" w:rsidR="006D09B8" w:rsidRPr="004A4CAD" w:rsidRDefault="006D09B8" w:rsidP="00E83967">
      <w:pPr>
        <w:pStyle w:val="ListParagraph"/>
        <w:numPr>
          <w:ilvl w:val="0"/>
          <w:numId w:val="22"/>
        </w:numPr>
        <w:spacing w:line="360" w:lineRule="auto"/>
        <w:jc w:val="both"/>
        <w:rPr>
          <w:b/>
          <w:bCs/>
          <w:i/>
          <w:iCs/>
          <w:u w:val="single"/>
        </w:rPr>
      </w:pPr>
      <w:r w:rsidRPr="004A4CAD">
        <w:rPr>
          <w:i/>
          <w:iCs/>
        </w:rPr>
        <w:t>Distributed Energy Resource Communication Protocols</w:t>
      </w:r>
    </w:p>
    <w:p w14:paraId="77D7F7DD" w14:textId="2FE6F6E5" w:rsidR="006D09B8" w:rsidRPr="004A4CAD" w:rsidRDefault="006D09B8" w:rsidP="00E83967">
      <w:pPr>
        <w:pStyle w:val="ListParagraph"/>
        <w:numPr>
          <w:ilvl w:val="2"/>
          <w:numId w:val="17"/>
        </w:numPr>
        <w:spacing w:line="360" w:lineRule="auto"/>
        <w:jc w:val="both"/>
        <w:rPr>
          <w:i/>
          <w:iCs/>
        </w:rPr>
      </w:pPr>
      <w:r w:rsidRPr="004A4CAD">
        <w:rPr>
          <w:i/>
          <w:iCs/>
        </w:rPr>
        <w:t>Energy Use Case / Business Case</w:t>
      </w:r>
      <w:r w:rsidR="004A2203">
        <w:rPr>
          <w:i/>
          <w:iCs/>
        </w:rPr>
        <w:t xml:space="preserve"> – A main business use case to control DER systems as needed to support grid reliability and safety was identified, but it was also noted that uses cases for tracking, managing and reporting performance exist.</w:t>
      </w:r>
    </w:p>
    <w:p w14:paraId="334CD24C" w14:textId="72187915" w:rsidR="006D09B8" w:rsidRPr="004A4CAD" w:rsidRDefault="006D09B8" w:rsidP="00E83967">
      <w:pPr>
        <w:pStyle w:val="ListParagraph"/>
        <w:numPr>
          <w:ilvl w:val="2"/>
          <w:numId w:val="17"/>
        </w:numPr>
        <w:spacing w:line="360" w:lineRule="auto"/>
        <w:jc w:val="both"/>
        <w:rPr>
          <w:i/>
          <w:iCs/>
        </w:rPr>
      </w:pPr>
      <w:r w:rsidRPr="004A4CAD">
        <w:rPr>
          <w:i/>
          <w:iCs/>
        </w:rPr>
        <w:t>Benefits to the Energy Markets</w:t>
      </w:r>
      <w:r w:rsidR="004A2203">
        <w:rPr>
          <w:i/>
          <w:iCs/>
        </w:rPr>
        <w:t xml:space="preserve"> – The benefits identified by respondents were </w:t>
      </w:r>
      <w:r w:rsidR="00693ED3">
        <w:rPr>
          <w:i/>
          <w:iCs/>
        </w:rPr>
        <w:t xml:space="preserve">precise command and control and situational awareness for grid operations and reliability. Also, a standardized and consistent communication protocol across the distribution grid would beneficial in areas such as the TVA footprint. </w:t>
      </w:r>
    </w:p>
    <w:p w14:paraId="252C6E93" w14:textId="1793E8FA" w:rsidR="006D09B8" w:rsidRPr="004A4CAD" w:rsidRDefault="006D09B8" w:rsidP="00E83967">
      <w:pPr>
        <w:pStyle w:val="ListParagraph"/>
        <w:numPr>
          <w:ilvl w:val="2"/>
          <w:numId w:val="17"/>
        </w:numPr>
        <w:spacing w:line="360" w:lineRule="auto"/>
        <w:jc w:val="both"/>
        <w:rPr>
          <w:i/>
          <w:iCs/>
        </w:rPr>
      </w:pPr>
      <w:r w:rsidRPr="004A4CAD">
        <w:rPr>
          <w:i/>
          <w:iCs/>
        </w:rPr>
        <w:t>Issues &amp; Concerns</w:t>
      </w:r>
      <w:r w:rsidR="00693ED3">
        <w:rPr>
          <w:i/>
          <w:iCs/>
        </w:rPr>
        <w:t xml:space="preserve"> – None were submitted</w:t>
      </w:r>
    </w:p>
    <w:p w14:paraId="349AC363" w14:textId="6B1503C0" w:rsidR="006D09B8" w:rsidRPr="004A4CAD" w:rsidRDefault="006D09B8" w:rsidP="00E83967">
      <w:pPr>
        <w:pStyle w:val="ListParagraph"/>
        <w:numPr>
          <w:ilvl w:val="2"/>
          <w:numId w:val="17"/>
        </w:numPr>
        <w:spacing w:line="360" w:lineRule="auto"/>
        <w:jc w:val="both"/>
        <w:rPr>
          <w:i/>
          <w:iCs/>
        </w:rPr>
      </w:pPr>
      <w:r w:rsidRPr="004A4CAD">
        <w:rPr>
          <w:i/>
          <w:iCs/>
        </w:rPr>
        <w:t>Existing Standards and Efforts</w:t>
      </w:r>
      <w:r w:rsidR="004A2203">
        <w:rPr>
          <w:i/>
          <w:iCs/>
        </w:rPr>
        <w:t xml:space="preserve"> – </w:t>
      </w:r>
      <w:r w:rsidR="00693ED3">
        <w:rPr>
          <w:i/>
          <w:iCs/>
        </w:rPr>
        <w:t xml:space="preserve">Two specific protocols were identified by respondents - </w:t>
      </w:r>
      <w:r w:rsidR="004A2203">
        <w:rPr>
          <w:i/>
          <w:iCs/>
        </w:rPr>
        <w:t>IEEE 1547-2018 and IEEE 2030.5</w:t>
      </w:r>
      <w:r w:rsidR="00693ED3">
        <w:rPr>
          <w:i/>
          <w:iCs/>
        </w:rPr>
        <w:t>.  Also, C</w:t>
      </w:r>
      <w:r w:rsidR="004A2203">
        <w:rPr>
          <w:i/>
          <w:iCs/>
        </w:rPr>
        <w:t xml:space="preserve">alifornia PUC </w:t>
      </w:r>
      <w:r w:rsidR="00693ED3">
        <w:rPr>
          <w:i/>
          <w:iCs/>
        </w:rPr>
        <w:t>R</w:t>
      </w:r>
      <w:r w:rsidR="004A2203">
        <w:rPr>
          <w:i/>
          <w:iCs/>
        </w:rPr>
        <w:t>esolution E-5000 – July 11, 2019</w:t>
      </w:r>
      <w:r w:rsidR="00693ED3">
        <w:rPr>
          <w:i/>
          <w:iCs/>
        </w:rPr>
        <w:t xml:space="preserve"> was noted. </w:t>
      </w:r>
    </w:p>
    <w:p w14:paraId="30467978" w14:textId="77777777" w:rsidR="006D09B8" w:rsidRPr="004A4CAD" w:rsidRDefault="006D09B8" w:rsidP="00E83967">
      <w:pPr>
        <w:pStyle w:val="ListParagraph"/>
        <w:numPr>
          <w:ilvl w:val="2"/>
          <w:numId w:val="17"/>
        </w:numPr>
        <w:spacing w:line="360" w:lineRule="auto"/>
        <w:jc w:val="both"/>
        <w:rPr>
          <w:i/>
          <w:iCs/>
        </w:rPr>
      </w:pPr>
      <w:r w:rsidRPr="004A4CAD">
        <w:rPr>
          <w:i/>
          <w:iCs/>
        </w:rPr>
        <w:t>Recommendation – Relevancy and Urgency</w:t>
      </w:r>
    </w:p>
    <w:p w14:paraId="476C9211" w14:textId="77777777" w:rsidR="006D09B8" w:rsidRPr="004A4CAD" w:rsidRDefault="006D09B8" w:rsidP="00E83967">
      <w:pPr>
        <w:pStyle w:val="ListParagraph"/>
        <w:numPr>
          <w:ilvl w:val="0"/>
          <w:numId w:val="17"/>
        </w:numPr>
        <w:spacing w:line="360" w:lineRule="auto"/>
        <w:jc w:val="both"/>
        <w:rPr>
          <w:b/>
          <w:bCs/>
          <w:i/>
          <w:iCs/>
          <w:u w:val="single"/>
        </w:rPr>
      </w:pPr>
      <w:r w:rsidRPr="004A4CAD">
        <w:rPr>
          <w:i/>
          <w:iCs/>
          <w:u w:val="single"/>
        </w:rPr>
        <w:t xml:space="preserve">Areas that Impact Digitalization </w:t>
      </w:r>
    </w:p>
    <w:p w14:paraId="2B2C73D6" w14:textId="77777777" w:rsidR="006D09B8" w:rsidRPr="004A4CAD" w:rsidRDefault="006D09B8" w:rsidP="00E83967">
      <w:pPr>
        <w:pStyle w:val="ListParagraph"/>
        <w:numPr>
          <w:ilvl w:val="0"/>
          <w:numId w:val="22"/>
        </w:numPr>
        <w:spacing w:line="360" w:lineRule="auto"/>
        <w:jc w:val="both"/>
        <w:rPr>
          <w:b/>
          <w:bCs/>
          <w:i/>
          <w:iCs/>
          <w:u w:val="single"/>
        </w:rPr>
      </w:pPr>
      <w:r w:rsidRPr="004A4CAD">
        <w:rPr>
          <w:i/>
          <w:iCs/>
        </w:rPr>
        <w:t>Cybersecurity</w:t>
      </w:r>
    </w:p>
    <w:p w14:paraId="6364B487" w14:textId="4C92CC60" w:rsidR="006D09B8" w:rsidRPr="004A4CAD" w:rsidRDefault="006D09B8" w:rsidP="00E83967">
      <w:pPr>
        <w:pStyle w:val="ListParagraph"/>
        <w:numPr>
          <w:ilvl w:val="2"/>
          <w:numId w:val="17"/>
        </w:numPr>
        <w:spacing w:line="360" w:lineRule="auto"/>
        <w:jc w:val="both"/>
        <w:rPr>
          <w:i/>
          <w:iCs/>
        </w:rPr>
      </w:pPr>
      <w:r w:rsidRPr="004A4CAD">
        <w:rPr>
          <w:i/>
          <w:iCs/>
        </w:rPr>
        <w:t>Energy Use Case / Business Case</w:t>
      </w:r>
      <w:r w:rsidR="00D825C4">
        <w:rPr>
          <w:i/>
          <w:iCs/>
        </w:rPr>
        <w:t xml:space="preserve"> – Generalized responses were provided concerning data communications</w:t>
      </w:r>
      <w:r w:rsidR="00942526">
        <w:rPr>
          <w:i/>
          <w:iCs/>
        </w:rPr>
        <w:t xml:space="preserve">; however, it was noted that a verification process of software objects prior to installation would be beneficial </w:t>
      </w:r>
    </w:p>
    <w:p w14:paraId="296E8C71" w14:textId="45AF407A" w:rsidR="006D09B8" w:rsidRPr="004A4CAD" w:rsidRDefault="006D09B8" w:rsidP="00E83967">
      <w:pPr>
        <w:pStyle w:val="ListParagraph"/>
        <w:numPr>
          <w:ilvl w:val="2"/>
          <w:numId w:val="17"/>
        </w:numPr>
        <w:spacing w:line="360" w:lineRule="auto"/>
        <w:jc w:val="both"/>
        <w:rPr>
          <w:i/>
          <w:iCs/>
        </w:rPr>
      </w:pPr>
      <w:r w:rsidRPr="004A4CAD">
        <w:rPr>
          <w:i/>
          <w:iCs/>
        </w:rPr>
        <w:lastRenderedPageBreak/>
        <w:t>Benefits to the Energy Markets</w:t>
      </w:r>
    </w:p>
    <w:p w14:paraId="110E8606" w14:textId="069FAAC7" w:rsidR="006D09B8" w:rsidRPr="004A4CAD" w:rsidRDefault="006D09B8" w:rsidP="00E83967">
      <w:pPr>
        <w:pStyle w:val="ListParagraph"/>
        <w:numPr>
          <w:ilvl w:val="2"/>
          <w:numId w:val="17"/>
        </w:numPr>
        <w:spacing w:line="360" w:lineRule="auto"/>
        <w:jc w:val="both"/>
        <w:rPr>
          <w:i/>
          <w:iCs/>
        </w:rPr>
      </w:pPr>
      <w:r w:rsidRPr="004A4CAD">
        <w:rPr>
          <w:i/>
          <w:iCs/>
        </w:rPr>
        <w:t>Issues &amp; Concerns</w:t>
      </w:r>
      <w:r w:rsidR="00942526">
        <w:rPr>
          <w:i/>
          <w:iCs/>
        </w:rPr>
        <w:t xml:space="preserve"> – All respondents identified the costs associated with the cybersecurity of digital technologies as a primary concern.</w:t>
      </w:r>
    </w:p>
    <w:p w14:paraId="753845C8" w14:textId="0DFDC12F" w:rsidR="006D09B8" w:rsidRPr="004A4CAD" w:rsidRDefault="006D09B8" w:rsidP="00E83967">
      <w:pPr>
        <w:pStyle w:val="ListParagraph"/>
        <w:numPr>
          <w:ilvl w:val="2"/>
          <w:numId w:val="17"/>
        </w:numPr>
        <w:spacing w:line="360" w:lineRule="auto"/>
        <w:jc w:val="both"/>
        <w:rPr>
          <w:i/>
          <w:iCs/>
        </w:rPr>
      </w:pPr>
      <w:r w:rsidRPr="004A4CAD">
        <w:rPr>
          <w:i/>
          <w:iCs/>
        </w:rPr>
        <w:t>Existing Standards and Efforts</w:t>
      </w:r>
      <w:r w:rsidR="00942526">
        <w:rPr>
          <w:i/>
          <w:iCs/>
        </w:rPr>
        <w:t xml:space="preserve"> – No specific efforts were identified, but activities by NIST and standards by IEEE were noted. </w:t>
      </w:r>
    </w:p>
    <w:p w14:paraId="0AD9ECF1" w14:textId="77777777" w:rsidR="006D09B8" w:rsidRPr="004A4CAD" w:rsidRDefault="006D09B8" w:rsidP="00E83967">
      <w:pPr>
        <w:pStyle w:val="ListParagraph"/>
        <w:numPr>
          <w:ilvl w:val="2"/>
          <w:numId w:val="17"/>
        </w:numPr>
        <w:spacing w:line="360" w:lineRule="auto"/>
        <w:jc w:val="both"/>
        <w:rPr>
          <w:i/>
          <w:iCs/>
        </w:rPr>
      </w:pPr>
      <w:r w:rsidRPr="004A4CAD">
        <w:rPr>
          <w:i/>
          <w:iCs/>
        </w:rPr>
        <w:t>Recommendation – Relevancy and Urgency</w:t>
      </w:r>
    </w:p>
    <w:p w14:paraId="65638096" w14:textId="77777777" w:rsidR="006D09B8" w:rsidRPr="004A4CAD" w:rsidRDefault="006D09B8" w:rsidP="00E83967">
      <w:pPr>
        <w:pStyle w:val="ListParagraph"/>
        <w:numPr>
          <w:ilvl w:val="0"/>
          <w:numId w:val="22"/>
        </w:numPr>
        <w:spacing w:line="360" w:lineRule="auto"/>
        <w:jc w:val="both"/>
        <w:rPr>
          <w:b/>
          <w:bCs/>
          <w:i/>
          <w:iCs/>
          <w:u w:val="single"/>
        </w:rPr>
      </w:pPr>
      <w:r w:rsidRPr="004A4CAD">
        <w:rPr>
          <w:i/>
          <w:iCs/>
        </w:rPr>
        <w:t>Data Governance</w:t>
      </w:r>
    </w:p>
    <w:p w14:paraId="3548ECAF" w14:textId="3EEB7988" w:rsidR="006D09B8" w:rsidRPr="004A4CAD" w:rsidRDefault="006D09B8" w:rsidP="00E83967">
      <w:pPr>
        <w:pStyle w:val="ListParagraph"/>
        <w:numPr>
          <w:ilvl w:val="2"/>
          <w:numId w:val="17"/>
        </w:numPr>
        <w:spacing w:line="360" w:lineRule="auto"/>
        <w:jc w:val="both"/>
        <w:rPr>
          <w:i/>
          <w:iCs/>
        </w:rPr>
      </w:pPr>
      <w:r w:rsidRPr="004A4CAD">
        <w:rPr>
          <w:i/>
          <w:iCs/>
        </w:rPr>
        <w:t>Energy Use Case / Business Case</w:t>
      </w:r>
      <w:r w:rsidR="00AB6DE0">
        <w:rPr>
          <w:i/>
          <w:iCs/>
        </w:rPr>
        <w:t xml:space="preserve"> – Generalized use cases to support data searching, quality management and protection of propriety data were identified by the respondents. </w:t>
      </w:r>
    </w:p>
    <w:p w14:paraId="49ACC885" w14:textId="77777777" w:rsidR="006D09B8" w:rsidRPr="004A4CAD" w:rsidRDefault="006D09B8" w:rsidP="00E83967">
      <w:pPr>
        <w:pStyle w:val="ListParagraph"/>
        <w:numPr>
          <w:ilvl w:val="2"/>
          <w:numId w:val="17"/>
        </w:numPr>
        <w:spacing w:line="360" w:lineRule="auto"/>
        <w:jc w:val="both"/>
        <w:rPr>
          <w:i/>
          <w:iCs/>
        </w:rPr>
      </w:pPr>
      <w:r w:rsidRPr="004A4CAD">
        <w:rPr>
          <w:i/>
          <w:iCs/>
        </w:rPr>
        <w:t>Benefits to the Energy Markets</w:t>
      </w:r>
    </w:p>
    <w:p w14:paraId="04957315" w14:textId="601E184D" w:rsidR="006D09B8" w:rsidRPr="004A4CAD" w:rsidRDefault="006D09B8" w:rsidP="00E83967">
      <w:pPr>
        <w:pStyle w:val="ListParagraph"/>
        <w:numPr>
          <w:ilvl w:val="2"/>
          <w:numId w:val="17"/>
        </w:numPr>
        <w:spacing w:line="360" w:lineRule="auto"/>
        <w:jc w:val="both"/>
        <w:rPr>
          <w:i/>
          <w:iCs/>
        </w:rPr>
      </w:pPr>
      <w:r w:rsidRPr="004A4CAD">
        <w:rPr>
          <w:i/>
          <w:iCs/>
        </w:rPr>
        <w:t>Issues &amp; Concerns</w:t>
      </w:r>
      <w:r w:rsidR="00AB6DE0">
        <w:rPr>
          <w:i/>
          <w:iCs/>
        </w:rPr>
        <w:t xml:space="preserve"> – Respondents identified costs of data governance as a concern and noted that significant exposures to risk exist if inappropriate governance policies are adopted. </w:t>
      </w:r>
    </w:p>
    <w:p w14:paraId="746C9B28" w14:textId="4C7E3C98" w:rsidR="006D09B8" w:rsidRPr="004A4CAD" w:rsidRDefault="006D09B8" w:rsidP="00E83967">
      <w:pPr>
        <w:pStyle w:val="ListParagraph"/>
        <w:numPr>
          <w:ilvl w:val="2"/>
          <w:numId w:val="17"/>
        </w:numPr>
        <w:spacing w:line="360" w:lineRule="auto"/>
        <w:jc w:val="both"/>
        <w:rPr>
          <w:i/>
          <w:iCs/>
        </w:rPr>
      </w:pPr>
      <w:r w:rsidRPr="004A4CAD">
        <w:rPr>
          <w:i/>
          <w:iCs/>
        </w:rPr>
        <w:t>Existing Standards and Efforts</w:t>
      </w:r>
      <w:r w:rsidR="00AB6DE0">
        <w:rPr>
          <w:i/>
          <w:iCs/>
        </w:rPr>
        <w:t xml:space="preserve"> – Guidelines provided by NIST and FIPS were identified by the respondents. </w:t>
      </w:r>
    </w:p>
    <w:p w14:paraId="05894605" w14:textId="77777777" w:rsidR="006D09B8" w:rsidRPr="004A4CAD" w:rsidRDefault="006D09B8" w:rsidP="00E83967">
      <w:pPr>
        <w:pStyle w:val="ListParagraph"/>
        <w:numPr>
          <w:ilvl w:val="2"/>
          <w:numId w:val="17"/>
        </w:numPr>
        <w:spacing w:line="360" w:lineRule="auto"/>
        <w:jc w:val="both"/>
        <w:rPr>
          <w:i/>
          <w:iCs/>
        </w:rPr>
      </w:pPr>
      <w:r w:rsidRPr="004A4CAD">
        <w:rPr>
          <w:i/>
          <w:iCs/>
        </w:rPr>
        <w:t>Recommendation – Relevancy and Urgency</w:t>
      </w:r>
    </w:p>
    <w:p w14:paraId="7E4FE449" w14:textId="77777777" w:rsidR="006D09B8" w:rsidRPr="004A4CAD" w:rsidRDefault="006D09B8" w:rsidP="00E83967">
      <w:pPr>
        <w:pStyle w:val="ListParagraph"/>
        <w:numPr>
          <w:ilvl w:val="0"/>
          <w:numId w:val="22"/>
        </w:numPr>
        <w:spacing w:line="360" w:lineRule="auto"/>
        <w:jc w:val="both"/>
        <w:rPr>
          <w:b/>
          <w:bCs/>
          <w:i/>
          <w:iCs/>
          <w:u w:val="single"/>
        </w:rPr>
      </w:pPr>
      <w:r w:rsidRPr="004A4CAD">
        <w:rPr>
          <w:i/>
          <w:iCs/>
        </w:rPr>
        <w:t>Cloud Computing</w:t>
      </w:r>
    </w:p>
    <w:p w14:paraId="59F5C6BE" w14:textId="6767ACA9" w:rsidR="006D09B8" w:rsidRPr="004A4CAD" w:rsidRDefault="006D09B8" w:rsidP="00E83967">
      <w:pPr>
        <w:pStyle w:val="ListParagraph"/>
        <w:numPr>
          <w:ilvl w:val="2"/>
          <w:numId w:val="17"/>
        </w:numPr>
        <w:spacing w:line="360" w:lineRule="auto"/>
        <w:jc w:val="both"/>
        <w:rPr>
          <w:i/>
          <w:iCs/>
        </w:rPr>
      </w:pPr>
      <w:r w:rsidRPr="004A4CAD">
        <w:rPr>
          <w:i/>
          <w:iCs/>
        </w:rPr>
        <w:t>Energy Use Case / Business Case</w:t>
      </w:r>
      <w:r w:rsidR="004D540D">
        <w:rPr>
          <w:i/>
          <w:iCs/>
        </w:rPr>
        <w:t xml:space="preserve"> – It was noted by the respondents that the use case for cloud computing may be the implementation of distributed ledger technology and IoT technology.  </w:t>
      </w:r>
    </w:p>
    <w:p w14:paraId="44D65B89" w14:textId="77777777" w:rsidR="006D09B8" w:rsidRPr="004A4CAD" w:rsidRDefault="006D09B8" w:rsidP="00E83967">
      <w:pPr>
        <w:pStyle w:val="ListParagraph"/>
        <w:numPr>
          <w:ilvl w:val="2"/>
          <w:numId w:val="17"/>
        </w:numPr>
        <w:spacing w:line="360" w:lineRule="auto"/>
        <w:jc w:val="both"/>
        <w:rPr>
          <w:i/>
          <w:iCs/>
        </w:rPr>
      </w:pPr>
      <w:r w:rsidRPr="004A4CAD">
        <w:rPr>
          <w:i/>
          <w:iCs/>
        </w:rPr>
        <w:t>Benefits to the Energy Markets</w:t>
      </w:r>
    </w:p>
    <w:p w14:paraId="6E8281EA" w14:textId="3BC04E7F" w:rsidR="006D09B8" w:rsidRPr="004A4CAD" w:rsidRDefault="006D09B8" w:rsidP="00E83967">
      <w:pPr>
        <w:pStyle w:val="ListParagraph"/>
        <w:numPr>
          <w:ilvl w:val="2"/>
          <w:numId w:val="17"/>
        </w:numPr>
        <w:spacing w:line="360" w:lineRule="auto"/>
        <w:jc w:val="both"/>
        <w:rPr>
          <w:i/>
          <w:iCs/>
        </w:rPr>
      </w:pPr>
      <w:r w:rsidRPr="004A4CAD">
        <w:rPr>
          <w:i/>
          <w:iCs/>
        </w:rPr>
        <w:t>Issues &amp; Concerns</w:t>
      </w:r>
      <w:r w:rsidR="004D540D">
        <w:rPr>
          <w:i/>
          <w:iCs/>
        </w:rPr>
        <w:t xml:space="preserve"> – Issues concerning the capital costs and service costs were identified by the respondents, in addition to security and reliability.  </w:t>
      </w:r>
    </w:p>
    <w:p w14:paraId="1FBEE479" w14:textId="6646ED8C" w:rsidR="006D09B8" w:rsidRPr="004A4CAD" w:rsidRDefault="006D09B8" w:rsidP="00E83967">
      <w:pPr>
        <w:pStyle w:val="ListParagraph"/>
        <w:numPr>
          <w:ilvl w:val="2"/>
          <w:numId w:val="17"/>
        </w:numPr>
        <w:spacing w:line="360" w:lineRule="auto"/>
        <w:jc w:val="both"/>
        <w:rPr>
          <w:i/>
          <w:iCs/>
        </w:rPr>
      </w:pPr>
      <w:r w:rsidRPr="004A4CAD">
        <w:rPr>
          <w:i/>
          <w:iCs/>
        </w:rPr>
        <w:t>Existing Standards and Efforts</w:t>
      </w:r>
      <w:r w:rsidR="00A156B0">
        <w:rPr>
          <w:i/>
          <w:iCs/>
        </w:rPr>
        <w:t xml:space="preserve"> – It was noted by a respondent that standards efforts around machine learning and artificial intelligence may impact aspects of cloud computing. </w:t>
      </w:r>
    </w:p>
    <w:p w14:paraId="794FB02C" w14:textId="77777777" w:rsidR="006D09B8" w:rsidRPr="004A4CAD" w:rsidRDefault="006D09B8" w:rsidP="00E83967">
      <w:pPr>
        <w:pStyle w:val="ListParagraph"/>
        <w:numPr>
          <w:ilvl w:val="2"/>
          <w:numId w:val="17"/>
        </w:numPr>
        <w:spacing w:line="360" w:lineRule="auto"/>
        <w:jc w:val="both"/>
        <w:rPr>
          <w:i/>
          <w:iCs/>
        </w:rPr>
      </w:pPr>
      <w:r w:rsidRPr="004A4CAD">
        <w:rPr>
          <w:i/>
          <w:iCs/>
        </w:rPr>
        <w:t>Recommendation – Relevancy and Urgency</w:t>
      </w:r>
    </w:p>
    <w:p w14:paraId="01268D5C" w14:textId="77777777" w:rsidR="006D09B8" w:rsidRPr="004A4CAD" w:rsidRDefault="006D09B8" w:rsidP="00E83967">
      <w:pPr>
        <w:pStyle w:val="ListParagraph"/>
        <w:numPr>
          <w:ilvl w:val="0"/>
          <w:numId w:val="22"/>
        </w:numPr>
        <w:spacing w:line="360" w:lineRule="auto"/>
        <w:jc w:val="both"/>
        <w:rPr>
          <w:b/>
          <w:bCs/>
          <w:i/>
          <w:iCs/>
          <w:u w:val="single"/>
        </w:rPr>
      </w:pPr>
      <w:r w:rsidRPr="004A4CAD">
        <w:rPr>
          <w:i/>
          <w:iCs/>
        </w:rPr>
        <w:t>Energy Usage Data Management/Communication</w:t>
      </w:r>
    </w:p>
    <w:p w14:paraId="746B7504" w14:textId="0C11219C" w:rsidR="006D09B8" w:rsidRPr="004A4CAD" w:rsidRDefault="006D09B8" w:rsidP="00E83967">
      <w:pPr>
        <w:pStyle w:val="ListParagraph"/>
        <w:numPr>
          <w:ilvl w:val="2"/>
          <w:numId w:val="17"/>
        </w:numPr>
        <w:spacing w:line="360" w:lineRule="auto"/>
        <w:jc w:val="both"/>
        <w:rPr>
          <w:i/>
          <w:iCs/>
        </w:rPr>
      </w:pPr>
      <w:r w:rsidRPr="004A4CAD">
        <w:rPr>
          <w:i/>
          <w:iCs/>
        </w:rPr>
        <w:t>Energy Use Case / Business Case</w:t>
      </w:r>
      <w:r w:rsidR="00971CA6">
        <w:rPr>
          <w:i/>
          <w:iCs/>
        </w:rPr>
        <w:t xml:space="preserve"> – Generalized use cases including energy resource planning, retail energy usage/offerings and energy conservation were submitted.  Also, it was noted that the assignment of a value/criticality of specific </w:t>
      </w:r>
      <w:r w:rsidR="00971CA6">
        <w:rPr>
          <w:i/>
          <w:iCs/>
        </w:rPr>
        <w:lastRenderedPageBreak/>
        <w:t>data being stored or transmitted could help support protection and handling of that specific data.</w:t>
      </w:r>
    </w:p>
    <w:p w14:paraId="59750DFE" w14:textId="67E8AAFB" w:rsidR="006D09B8" w:rsidRPr="004A4CAD" w:rsidRDefault="006D09B8" w:rsidP="00E83967">
      <w:pPr>
        <w:pStyle w:val="ListParagraph"/>
        <w:numPr>
          <w:ilvl w:val="2"/>
          <w:numId w:val="17"/>
        </w:numPr>
        <w:spacing w:line="360" w:lineRule="auto"/>
        <w:jc w:val="both"/>
        <w:rPr>
          <w:i/>
          <w:iCs/>
        </w:rPr>
      </w:pPr>
      <w:r w:rsidRPr="004A4CAD">
        <w:rPr>
          <w:i/>
          <w:iCs/>
        </w:rPr>
        <w:t>Benefits to the Energy Markets</w:t>
      </w:r>
      <w:r w:rsidR="004D456D">
        <w:rPr>
          <w:i/>
          <w:iCs/>
        </w:rPr>
        <w:t xml:space="preserve"> – Benefits identified by respondents were reduced energy costs, conservation, more accurate and faster decision-making capabilities and more profitable energy purchasing/trading. </w:t>
      </w:r>
    </w:p>
    <w:p w14:paraId="7AA6A6B5" w14:textId="7E19C685" w:rsidR="006D09B8" w:rsidRPr="004A4CAD" w:rsidRDefault="006D09B8" w:rsidP="00E83967">
      <w:pPr>
        <w:pStyle w:val="ListParagraph"/>
        <w:numPr>
          <w:ilvl w:val="2"/>
          <w:numId w:val="17"/>
        </w:numPr>
        <w:spacing w:line="360" w:lineRule="auto"/>
        <w:jc w:val="both"/>
        <w:rPr>
          <w:i/>
          <w:iCs/>
        </w:rPr>
      </w:pPr>
      <w:r w:rsidRPr="004A4CAD">
        <w:rPr>
          <w:i/>
          <w:iCs/>
        </w:rPr>
        <w:t>Issues &amp; Concerns</w:t>
      </w:r>
      <w:r w:rsidR="004D456D">
        <w:rPr>
          <w:i/>
          <w:iCs/>
        </w:rPr>
        <w:t xml:space="preserve"> – Respondents noted that jurisdictions define energy usage data and its ownership differently. </w:t>
      </w:r>
    </w:p>
    <w:p w14:paraId="66565AFF" w14:textId="5987FF8E" w:rsidR="006D09B8" w:rsidRPr="004A4CAD" w:rsidRDefault="006D09B8" w:rsidP="00E83967">
      <w:pPr>
        <w:pStyle w:val="ListParagraph"/>
        <w:numPr>
          <w:ilvl w:val="2"/>
          <w:numId w:val="17"/>
        </w:numPr>
        <w:spacing w:line="360" w:lineRule="auto"/>
        <w:jc w:val="both"/>
        <w:rPr>
          <w:i/>
          <w:iCs/>
        </w:rPr>
      </w:pPr>
      <w:r w:rsidRPr="004A4CAD">
        <w:rPr>
          <w:i/>
          <w:iCs/>
        </w:rPr>
        <w:t>Existing Standards and Efforts</w:t>
      </w:r>
      <w:r w:rsidR="004D456D">
        <w:rPr>
          <w:i/>
          <w:iCs/>
        </w:rPr>
        <w:t xml:space="preserve"> – Other than the Green Button, no other standards efforts were identified. </w:t>
      </w:r>
    </w:p>
    <w:p w14:paraId="19EDE28C" w14:textId="2ABD5C49" w:rsidR="006D09B8" w:rsidRDefault="006D09B8" w:rsidP="00E83967">
      <w:pPr>
        <w:pStyle w:val="ListParagraph"/>
        <w:numPr>
          <w:ilvl w:val="2"/>
          <w:numId w:val="17"/>
        </w:numPr>
        <w:spacing w:line="360" w:lineRule="auto"/>
        <w:jc w:val="both"/>
        <w:rPr>
          <w:i/>
          <w:iCs/>
        </w:rPr>
      </w:pPr>
      <w:r w:rsidRPr="004A4CAD">
        <w:rPr>
          <w:i/>
          <w:iCs/>
        </w:rPr>
        <w:t>Recommendation – Relevancy and Urgency</w:t>
      </w:r>
    </w:p>
    <w:p w14:paraId="67A99500" w14:textId="77777777" w:rsidR="0087646A" w:rsidRPr="004A4CAD" w:rsidRDefault="0087646A" w:rsidP="00E83967">
      <w:pPr>
        <w:pStyle w:val="ListParagraph"/>
        <w:numPr>
          <w:ilvl w:val="0"/>
          <w:numId w:val="21"/>
        </w:numPr>
        <w:spacing w:line="360" w:lineRule="auto"/>
        <w:jc w:val="both"/>
        <w:rPr>
          <w:i/>
          <w:iCs/>
        </w:rPr>
      </w:pPr>
      <w:r w:rsidRPr="004A4CAD">
        <w:rPr>
          <w:i/>
          <w:iCs/>
        </w:rPr>
        <w:t>5G Implementation</w:t>
      </w:r>
    </w:p>
    <w:p w14:paraId="6FC60062" w14:textId="26EC8418" w:rsidR="0087646A" w:rsidRPr="004A4CAD" w:rsidRDefault="0087646A" w:rsidP="00E83967">
      <w:pPr>
        <w:pStyle w:val="ListParagraph"/>
        <w:numPr>
          <w:ilvl w:val="2"/>
          <w:numId w:val="17"/>
        </w:numPr>
        <w:spacing w:line="360" w:lineRule="auto"/>
        <w:jc w:val="both"/>
        <w:rPr>
          <w:i/>
          <w:iCs/>
        </w:rPr>
      </w:pPr>
      <w:r w:rsidRPr="004A4CAD">
        <w:rPr>
          <w:i/>
          <w:iCs/>
        </w:rPr>
        <w:t>Energy Use Case / Business Case</w:t>
      </w:r>
      <w:r>
        <w:rPr>
          <w:i/>
          <w:iCs/>
        </w:rPr>
        <w:t xml:space="preserve"> – Specific use cases related to the technology were not identified by the </w:t>
      </w:r>
      <w:r w:rsidR="00A347C6">
        <w:rPr>
          <w:i/>
          <w:iCs/>
        </w:rPr>
        <w:t xml:space="preserve">respondents, but questions regarding how it would be implemented were noted.  Specifically, questions about the backup requirements, data privacy protections and carrier requirements regarding stability were noted. </w:t>
      </w:r>
    </w:p>
    <w:p w14:paraId="1A099236" w14:textId="08398A62" w:rsidR="0087646A" w:rsidRPr="004A4CAD" w:rsidRDefault="0087646A" w:rsidP="00E83967">
      <w:pPr>
        <w:pStyle w:val="ListParagraph"/>
        <w:numPr>
          <w:ilvl w:val="2"/>
          <w:numId w:val="17"/>
        </w:numPr>
        <w:spacing w:line="360" w:lineRule="auto"/>
        <w:jc w:val="both"/>
        <w:rPr>
          <w:i/>
          <w:iCs/>
        </w:rPr>
      </w:pPr>
      <w:r w:rsidRPr="004A4CAD">
        <w:rPr>
          <w:i/>
          <w:iCs/>
        </w:rPr>
        <w:t>Benefits to the Energy Markets</w:t>
      </w:r>
      <w:r w:rsidR="00A347C6">
        <w:rPr>
          <w:i/>
          <w:iCs/>
        </w:rPr>
        <w:t xml:space="preserve"> – The obvious benefit identified by the respondents was speed and resulting benefits. </w:t>
      </w:r>
    </w:p>
    <w:p w14:paraId="7C3AD697" w14:textId="390E8003" w:rsidR="0087646A" w:rsidRPr="004A4CAD" w:rsidRDefault="0087646A" w:rsidP="00E83967">
      <w:pPr>
        <w:pStyle w:val="ListParagraph"/>
        <w:numPr>
          <w:ilvl w:val="2"/>
          <w:numId w:val="17"/>
        </w:numPr>
        <w:spacing w:line="360" w:lineRule="auto"/>
        <w:jc w:val="both"/>
        <w:rPr>
          <w:i/>
          <w:iCs/>
        </w:rPr>
      </w:pPr>
      <w:r w:rsidRPr="004A4CAD">
        <w:rPr>
          <w:i/>
          <w:iCs/>
        </w:rPr>
        <w:t>Issues &amp; Concerns</w:t>
      </w:r>
      <w:r w:rsidR="006A2032">
        <w:rPr>
          <w:i/>
          <w:iCs/>
        </w:rPr>
        <w:t xml:space="preserve"> – The issues identified by the respondents were range, reliability, availability and stability. </w:t>
      </w:r>
    </w:p>
    <w:p w14:paraId="784748CD" w14:textId="6977A3C0" w:rsidR="0087646A" w:rsidRPr="004A4CAD" w:rsidRDefault="0087646A" w:rsidP="00E83967">
      <w:pPr>
        <w:pStyle w:val="ListParagraph"/>
        <w:numPr>
          <w:ilvl w:val="2"/>
          <w:numId w:val="17"/>
        </w:numPr>
        <w:spacing w:line="360" w:lineRule="auto"/>
        <w:jc w:val="both"/>
        <w:rPr>
          <w:i/>
          <w:iCs/>
        </w:rPr>
      </w:pPr>
      <w:r w:rsidRPr="004A4CAD">
        <w:rPr>
          <w:i/>
          <w:iCs/>
        </w:rPr>
        <w:t>Existing Standards and Efforts</w:t>
      </w:r>
      <w:r w:rsidR="006A2032">
        <w:rPr>
          <w:i/>
          <w:iCs/>
        </w:rPr>
        <w:t xml:space="preserve"> – No standards efforts were identified – only a review by the Senate Judiciary Committee. </w:t>
      </w:r>
    </w:p>
    <w:p w14:paraId="61C0DAAE" w14:textId="77777777" w:rsidR="0087646A" w:rsidRPr="004A4CAD" w:rsidRDefault="0087646A" w:rsidP="00E83967">
      <w:pPr>
        <w:pStyle w:val="ListParagraph"/>
        <w:numPr>
          <w:ilvl w:val="2"/>
          <w:numId w:val="17"/>
        </w:numPr>
        <w:spacing w:line="360" w:lineRule="auto"/>
        <w:jc w:val="both"/>
        <w:rPr>
          <w:i/>
          <w:iCs/>
        </w:rPr>
      </w:pPr>
      <w:r w:rsidRPr="004A4CAD">
        <w:rPr>
          <w:i/>
          <w:iCs/>
        </w:rPr>
        <w:t>Recommendation – Relevancy and Urgency</w:t>
      </w:r>
    </w:p>
    <w:p w14:paraId="3D8A1B29" w14:textId="77777777" w:rsidR="0087646A" w:rsidRPr="0087646A" w:rsidRDefault="0087646A" w:rsidP="00E83967">
      <w:pPr>
        <w:spacing w:line="360" w:lineRule="auto"/>
        <w:ind w:left="2520"/>
        <w:jc w:val="both"/>
        <w:rPr>
          <w:i/>
          <w:iCs/>
        </w:rPr>
      </w:pPr>
    </w:p>
    <w:p w14:paraId="06526593" w14:textId="35503C7E" w:rsidR="006D09B8" w:rsidRPr="006D09B8" w:rsidRDefault="006D09B8">
      <w:pPr>
        <w:autoSpaceDE w:val="0"/>
        <w:autoSpaceDN w:val="0"/>
        <w:adjustRightInd w:val="0"/>
        <w:spacing w:before="120" w:after="120" w:line="360" w:lineRule="auto"/>
        <w:ind w:left="720"/>
        <w:jc w:val="both"/>
        <w:rPr>
          <w:b/>
          <w:bCs/>
          <w:i/>
          <w:u w:val="single"/>
        </w:rPr>
      </w:pPr>
      <w:r w:rsidRPr="006D09B8">
        <w:rPr>
          <w:b/>
          <w:bCs/>
          <w:i/>
          <w:u w:val="single"/>
        </w:rPr>
        <w:t>Matrix</w:t>
      </w:r>
    </w:p>
    <w:p w14:paraId="220F5B05" w14:textId="28969DC2" w:rsidR="006D09B8" w:rsidRPr="006D09B8" w:rsidRDefault="006D09B8" w:rsidP="00E83967">
      <w:pPr>
        <w:pStyle w:val="ListParagraph"/>
        <w:spacing w:line="360" w:lineRule="auto"/>
        <w:ind w:left="0"/>
        <w:jc w:val="both"/>
        <w:rPr>
          <w:b/>
          <w:bCs/>
          <w:i/>
          <w:iCs/>
          <w:u w:val="single"/>
        </w:rPr>
      </w:pPr>
    </w:p>
    <w:p w14:paraId="4223A582" w14:textId="16612FFF" w:rsidR="006D09B8" w:rsidRPr="006D09B8" w:rsidRDefault="006D09B8" w:rsidP="00E83967">
      <w:pPr>
        <w:pStyle w:val="ListParagraph"/>
        <w:spacing w:line="360" w:lineRule="auto"/>
        <w:ind w:left="0"/>
        <w:jc w:val="both"/>
        <w:rPr>
          <w:b/>
          <w:bCs/>
          <w:i/>
          <w:iCs/>
          <w:u w:val="single"/>
        </w:rPr>
      </w:pPr>
    </w:p>
    <w:p w14:paraId="6C914C22" w14:textId="20C0FEDB" w:rsidR="006D09B8" w:rsidRPr="006D09B8" w:rsidRDefault="006D09B8" w:rsidP="00E83967">
      <w:pPr>
        <w:pStyle w:val="ListParagraph"/>
        <w:spacing w:line="360" w:lineRule="auto"/>
        <w:ind w:left="0"/>
        <w:jc w:val="both"/>
        <w:rPr>
          <w:b/>
          <w:bCs/>
          <w:i/>
          <w:iCs/>
          <w:u w:val="single"/>
        </w:rPr>
      </w:pPr>
    </w:p>
    <w:p w14:paraId="1D22A160" w14:textId="53D1DE76" w:rsidR="006D09B8" w:rsidRPr="00EA4C95" w:rsidRDefault="003E02A9" w:rsidP="00E83967">
      <w:pPr>
        <w:pStyle w:val="ListParagraph"/>
        <w:tabs>
          <w:tab w:val="left" w:pos="1245"/>
        </w:tabs>
        <w:spacing w:line="360" w:lineRule="auto"/>
        <w:ind w:left="630"/>
        <w:jc w:val="both"/>
        <w:rPr>
          <w:i/>
          <w:iCs/>
        </w:rPr>
      </w:pPr>
      <w:r w:rsidRPr="006D09B8">
        <w:rPr>
          <w:b/>
          <w:bCs/>
          <w:i/>
          <w:noProof/>
          <w:u w:val="single"/>
        </w:rPr>
        <mc:AlternateContent>
          <mc:Choice Requires="wps">
            <w:drawing>
              <wp:anchor distT="0" distB="0" distL="114300" distR="114300" simplePos="0" relativeHeight="251659264" behindDoc="0" locked="0" layoutInCell="1" allowOverlap="1" wp14:anchorId="241AD5CE" wp14:editId="56500F5D">
                <wp:simplePos x="0" y="0"/>
                <wp:positionH relativeFrom="column">
                  <wp:posOffset>1562100</wp:posOffset>
                </wp:positionH>
                <wp:positionV relativeFrom="paragraph">
                  <wp:posOffset>-861060</wp:posOffset>
                </wp:positionV>
                <wp:extent cx="0" cy="1590675"/>
                <wp:effectExtent l="76200" t="38100" r="57150" b="9525"/>
                <wp:wrapNone/>
                <wp:docPr id="5" name="Straight Arrow Connector 5"/>
                <wp:cNvGraphicFramePr/>
                <a:graphic xmlns:a="http://schemas.openxmlformats.org/drawingml/2006/main">
                  <a:graphicData uri="http://schemas.microsoft.com/office/word/2010/wordprocessingShape">
                    <wps:wsp>
                      <wps:cNvCnPr/>
                      <wps:spPr>
                        <a:xfrm flipV="1">
                          <a:off x="0" y="0"/>
                          <a:ext cx="0" cy="1590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1301354" id="_x0000_t32" coordsize="21600,21600" o:spt="32" o:oned="t" path="m,l21600,21600e" filled="f">
                <v:path arrowok="t" fillok="f" o:connecttype="none"/>
                <o:lock v:ext="edit" shapetype="t"/>
              </v:shapetype>
              <v:shape id="Straight Arrow Connector 5" o:spid="_x0000_s1026" type="#_x0000_t32" style="position:absolute;margin-left:123pt;margin-top:-67.8pt;width:0;height:12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" strokecolor="#4579b8 [3044]">
                <v:stroke endarrow="block"/>
              </v:shape>
            </w:pict>
          </mc:Fallback>
        </mc:AlternateContent>
      </w:r>
      <w:r w:rsidR="006D09B8" w:rsidRPr="006D09B8">
        <w:rPr>
          <w:b/>
          <w:bCs/>
          <w:i/>
          <w:iCs/>
        </w:rPr>
        <w:tab/>
      </w:r>
      <w:r w:rsidR="006D09B8" w:rsidRPr="00EA4C95">
        <w:rPr>
          <w:b/>
          <w:bCs/>
          <w:i/>
          <w:iCs/>
        </w:rPr>
        <w:t xml:space="preserve">Relevance </w:t>
      </w:r>
    </w:p>
    <w:p w14:paraId="54959E70" w14:textId="49196193" w:rsidR="006D09B8" w:rsidRPr="006D09B8" w:rsidRDefault="006D09B8" w:rsidP="00E83967">
      <w:pPr>
        <w:pStyle w:val="ListParagraph"/>
        <w:spacing w:line="360" w:lineRule="auto"/>
        <w:ind w:left="0"/>
        <w:jc w:val="both"/>
        <w:rPr>
          <w:b/>
          <w:bCs/>
          <w:i/>
          <w:iCs/>
          <w:u w:val="single"/>
        </w:rPr>
      </w:pPr>
    </w:p>
    <w:p w14:paraId="0AEC223B" w14:textId="792C8C54" w:rsidR="006D09B8" w:rsidRPr="006D09B8" w:rsidRDefault="006D09B8" w:rsidP="00E83967">
      <w:pPr>
        <w:pStyle w:val="ListParagraph"/>
        <w:spacing w:line="360" w:lineRule="auto"/>
        <w:ind w:left="0"/>
        <w:jc w:val="both"/>
        <w:rPr>
          <w:b/>
          <w:bCs/>
          <w:i/>
          <w:iCs/>
          <w:u w:val="single"/>
        </w:rPr>
      </w:pPr>
    </w:p>
    <w:p w14:paraId="1FE9E85C" w14:textId="3D106575" w:rsidR="006D09B8" w:rsidRPr="006D09B8" w:rsidRDefault="003E02A9" w:rsidP="00E83967">
      <w:pPr>
        <w:pStyle w:val="ListParagraph"/>
        <w:spacing w:line="360" w:lineRule="auto"/>
        <w:ind w:left="0"/>
        <w:jc w:val="both"/>
        <w:rPr>
          <w:b/>
          <w:bCs/>
          <w:i/>
          <w:iCs/>
          <w:u w:val="single"/>
        </w:rPr>
      </w:pPr>
      <w:r w:rsidRPr="006D09B8">
        <w:rPr>
          <w:i/>
          <w:iCs/>
          <w:noProof/>
        </w:rPr>
        <mc:AlternateContent>
          <mc:Choice Requires="wps">
            <w:drawing>
              <wp:anchor distT="0" distB="0" distL="114300" distR="114300" simplePos="0" relativeHeight="251660288" behindDoc="0" locked="0" layoutInCell="1" allowOverlap="1" wp14:anchorId="3488FCAE" wp14:editId="0253DC2F">
                <wp:simplePos x="0" y="0"/>
                <wp:positionH relativeFrom="column">
                  <wp:posOffset>1561465</wp:posOffset>
                </wp:positionH>
                <wp:positionV relativeFrom="paragraph">
                  <wp:posOffset>73025</wp:posOffset>
                </wp:positionV>
                <wp:extent cx="315277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3152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1647AD" id="Straight Arrow Connector 6" o:spid="_x0000_s1026" type="#_x0000_t32" style="position:absolute;margin-left:122.95pt;margin-top:5.75pt;width:2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" strokecolor="#4579b8 [3044]">
                <v:stroke endarrow="block"/>
              </v:shape>
            </w:pict>
          </mc:Fallback>
        </mc:AlternateContent>
      </w:r>
    </w:p>
    <w:p w14:paraId="6B83CA5D" w14:textId="55E1B43C" w:rsidR="006D09B8" w:rsidRPr="00EA4C95" w:rsidRDefault="006D09B8" w:rsidP="00E83967">
      <w:pPr>
        <w:spacing w:before="120" w:after="120" w:line="360" w:lineRule="auto"/>
        <w:ind w:left="2880" w:firstLine="720"/>
        <w:jc w:val="both"/>
        <w:rPr>
          <w:b/>
          <w:bCs/>
          <w:i/>
          <w:iCs/>
        </w:rPr>
      </w:pPr>
      <w:r w:rsidRPr="00EA4C95">
        <w:rPr>
          <w:b/>
          <w:bCs/>
          <w:i/>
          <w:iCs/>
        </w:rPr>
        <w:t>Urgency</w:t>
      </w:r>
    </w:p>
    <w:p w14:paraId="07C2013B" w14:textId="7658A57A" w:rsidR="006D09B8" w:rsidRPr="006D09B8" w:rsidRDefault="006D09B8">
      <w:pPr>
        <w:autoSpaceDE w:val="0"/>
        <w:autoSpaceDN w:val="0"/>
        <w:adjustRightInd w:val="0"/>
        <w:spacing w:before="120" w:after="120" w:line="360" w:lineRule="auto"/>
        <w:ind w:left="720"/>
        <w:jc w:val="both"/>
        <w:rPr>
          <w:b/>
          <w:bCs/>
          <w:i/>
          <w:u w:val="single"/>
        </w:rPr>
      </w:pPr>
      <w:r w:rsidRPr="006D09B8">
        <w:rPr>
          <w:b/>
          <w:bCs/>
          <w:i/>
          <w:u w:val="single"/>
        </w:rPr>
        <w:lastRenderedPageBreak/>
        <w:t xml:space="preserve">Considerations of Tools, Services or Certification </w:t>
      </w:r>
    </w:p>
    <w:p w14:paraId="38B5F76C" w14:textId="77777777" w:rsidR="006D09B8" w:rsidRDefault="006D09B8" w:rsidP="00E83967">
      <w:pPr>
        <w:pStyle w:val="ListParagraph"/>
        <w:numPr>
          <w:ilvl w:val="0"/>
          <w:numId w:val="8"/>
        </w:numPr>
        <w:spacing w:before="120" w:after="120" w:line="360" w:lineRule="auto"/>
        <w:ind w:left="1080"/>
        <w:jc w:val="both"/>
        <w:rPr>
          <w:i/>
          <w:iCs/>
        </w:rPr>
      </w:pPr>
      <w:r>
        <w:rPr>
          <w:i/>
          <w:iCs/>
        </w:rPr>
        <w:t>V</w:t>
      </w:r>
      <w:r w:rsidRPr="00DF2011">
        <w:rPr>
          <w:i/>
          <w:iCs/>
        </w:rPr>
        <w:t>endor certifications (vendor due diligence)</w:t>
      </w:r>
      <w:r>
        <w:rPr>
          <w:i/>
          <w:iCs/>
        </w:rPr>
        <w:t xml:space="preserve"> </w:t>
      </w:r>
      <w:r w:rsidRPr="00DF2011">
        <w:rPr>
          <w:i/>
          <w:iCs/>
        </w:rPr>
        <w:t xml:space="preserve">as much of the energy industry may be relying on outside services and software applications. </w:t>
      </w:r>
    </w:p>
    <w:p w14:paraId="7A0A54ED" w14:textId="75749829" w:rsidR="00EA4C95" w:rsidRPr="00EA4C95" w:rsidRDefault="006D09B8" w:rsidP="00E83967">
      <w:pPr>
        <w:pStyle w:val="ListParagraph"/>
        <w:numPr>
          <w:ilvl w:val="0"/>
          <w:numId w:val="8"/>
        </w:numPr>
        <w:spacing w:before="120" w:after="120" w:line="360" w:lineRule="auto"/>
        <w:ind w:left="1080"/>
        <w:jc w:val="both"/>
        <w:rPr>
          <w:i/>
          <w:iCs/>
        </w:rPr>
      </w:pPr>
      <w:r w:rsidRPr="00DF2011">
        <w:rPr>
          <w:i/>
          <w:iCs/>
        </w:rPr>
        <w:t>Strong take away – will need some way to secure access to third party software and services</w:t>
      </w:r>
      <w:r>
        <w:rPr>
          <w:i/>
          <w:iCs/>
        </w:rPr>
        <w:t>, to avoid introduction of risks.</w:t>
      </w:r>
    </w:p>
    <w:p w14:paraId="389FC40D" w14:textId="3FE2C773" w:rsidR="00272361" w:rsidRPr="007335FE" w:rsidRDefault="00272361" w:rsidP="00E83967">
      <w:pPr>
        <w:pStyle w:val="ListParagraph"/>
        <w:keepNext/>
        <w:numPr>
          <w:ilvl w:val="0"/>
          <w:numId w:val="4"/>
        </w:numPr>
        <w:autoSpaceDE w:val="0"/>
        <w:autoSpaceDN w:val="0"/>
        <w:adjustRightInd w:val="0"/>
        <w:spacing w:before="480" w:after="120" w:line="360" w:lineRule="auto"/>
        <w:ind w:left="720"/>
        <w:contextualSpacing w:val="0"/>
        <w:jc w:val="both"/>
        <w:rPr>
          <w:b/>
          <w:smallCaps/>
        </w:rPr>
      </w:pPr>
      <w:r w:rsidRPr="007335FE">
        <w:rPr>
          <w:b/>
          <w:smallCaps/>
        </w:rPr>
        <w:t>Possible Action for Board Consideration</w:t>
      </w:r>
    </w:p>
    <w:p w14:paraId="6430E6C9" w14:textId="0CEDB0D8" w:rsidR="003A30E1" w:rsidRDefault="00335562">
      <w:pPr>
        <w:autoSpaceDE w:val="0"/>
        <w:autoSpaceDN w:val="0"/>
        <w:adjustRightInd w:val="0"/>
        <w:spacing w:before="120" w:after="120" w:line="360" w:lineRule="auto"/>
        <w:ind w:left="720"/>
        <w:jc w:val="both"/>
        <w:rPr>
          <w:i/>
        </w:rPr>
      </w:pPr>
      <w:r>
        <w:rPr>
          <w:i/>
        </w:rPr>
        <w:t xml:space="preserve">Based on the </w:t>
      </w:r>
      <w:r w:rsidR="00CF6EF6">
        <w:rPr>
          <w:i/>
        </w:rPr>
        <w:t xml:space="preserve">results of </w:t>
      </w:r>
      <w:r>
        <w:rPr>
          <w:i/>
        </w:rPr>
        <w:t>reviews</w:t>
      </w:r>
      <w:r w:rsidR="00CF6EF6">
        <w:rPr>
          <w:i/>
        </w:rPr>
        <w:t xml:space="preserve"> and investigations of the areas</w:t>
      </w:r>
      <w:r>
        <w:rPr>
          <w:i/>
        </w:rPr>
        <w:t xml:space="preserve"> above, if there are any areas that make sense for standards development, we should so explain and include examples of how those standards development activities would being value to the energy markets within NAESB’s scope.</w:t>
      </w:r>
      <w:r w:rsidR="00CF6EF6">
        <w:rPr>
          <w:i/>
        </w:rPr>
        <w:t xml:space="preserve"> </w:t>
      </w:r>
      <w:r w:rsidR="0000081A">
        <w:rPr>
          <w:i/>
        </w:rPr>
        <w:t>For recommendations that may lead to standards development, we could provide the following information for board consideration:</w:t>
      </w:r>
    </w:p>
    <w:p w14:paraId="6423D79E" w14:textId="4E98649E" w:rsidR="0000081A" w:rsidRDefault="0000081A" w:rsidP="00E83967">
      <w:pPr>
        <w:pStyle w:val="ListParagraph"/>
        <w:numPr>
          <w:ilvl w:val="0"/>
          <w:numId w:val="8"/>
        </w:numPr>
        <w:spacing w:before="120" w:after="120" w:line="360" w:lineRule="auto"/>
        <w:ind w:left="1080"/>
        <w:jc w:val="both"/>
        <w:rPr>
          <w:i/>
          <w:iCs/>
        </w:rPr>
      </w:pPr>
      <w:r>
        <w:rPr>
          <w:i/>
          <w:iCs/>
        </w:rPr>
        <w:t>M</w:t>
      </w:r>
      <w:r w:rsidRPr="0000081A">
        <w:rPr>
          <w:i/>
          <w:iCs/>
        </w:rPr>
        <w:t>arkets impacted</w:t>
      </w:r>
    </w:p>
    <w:p w14:paraId="4758E4AE" w14:textId="7C422085" w:rsidR="0000081A" w:rsidRDefault="0000081A" w:rsidP="00E83967">
      <w:pPr>
        <w:pStyle w:val="ListParagraph"/>
        <w:numPr>
          <w:ilvl w:val="0"/>
          <w:numId w:val="8"/>
        </w:numPr>
        <w:spacing w:before="120" w:after="120" w:line="360" w:lineRule="auto"/>
        <w:ind w:left="1080"/>
        <w:jc w:val="both"/>
        <w:rPr>
          <w:i/>
          <w:iCs/>
        </w:rPr>
      </w:pPr>
      <w:r>
        <w:rPr>
          <w:i/>
          <w:iCs/>
        </w:rPr>
        <w:t>Existing business practices impacted</w:t>
      </w:r>
    </w:p>
    <w:p w14:paraId="0FE68C46" w14:textId="5281D7C2" w:rsidR="0000081A" w:rsidRDefault="0000081A" w:rsidP="00E83967">
      <w:pPr>
        <w:pStyle w:val="ListParagraph"/>
        <w:numPr>
          <w:ilvl w:val="0"/>
          <w:numId w:val="8"/>
        </w:numPr>
        <w:spacing w:before="120" w:after="120" w:line="360" w:lineRule="auto"/>
        <w:ind w:left="1080"/>
        <w:jc w:val="both"/>
        <w:rPr>
          <w:i/>
          <w:iCs/>
        </w:rPr>
      </w:pPr>
      <w:r>
        <w:rPr>
          <w:i/>
          <w:iCs/>
        </w:rPr>
        <w:t>Expected benefits</w:t>
      </w:r>
    </w:p>
    <w:p w14:paraId="5A3EFE53" w14:textId="7AA05BE8" w:rsidR="0000081A" w:rsidRDefault="0000081A" w:rsidP="00E83967">
      <w:pPr>
        <w:pStyle w:val="ListParagraph"/>
        <w:numPr>
          <w:ilvl w:val="0"/>
          <w:numId w:val="8"/>
        </w:numPr>
        <w:spacing w:before="120" w:after="120" w:line="360" w:lineRule="auto"/>
        <w:ind w:left="1080"/>
        <w:jc w:val="both"/>
        <w:rPr>
          <w:i/>
          <w:iCs/>
        </w:rPr>
      </w:pPr>
      <w:r>
        <w:rPr>
          <w:i/>
          <w:iCs/>
        </w:rPr>
        <w:t>Possible integration issues</w:t>
      </w:r>
    </w:p>
    <w:p w14:paraId="74F2D055" w14:textId="7FC7A44E" w:rsidR="0000081A" w:rsidRPr="0000081A" w:rsidRDefault="0000081A" w:rsidP="00E83967">
      <w:pPr>
        <w:pStyle w:val="ListParagraph"/>
        <w:numPr>
          <w:ilvl w:val="0"/>
          <w:numId w:val="8"/>
        </w:numPr>
        <w:spacing w:before="120" w:after="120" w:line="360" w:lineRule="auto"/>
        <w:ind w:left="1080"/>
        <w:jc w:val="both"/>
        <w:rPr>
          <w:i/>
          <w:iCs/>
        </w:rPr>
      </w:pPr>
      <w:r>
        <w:rPr>
          <w:i/>
          <w:iCs/>
        </w:rPr>
        <w:t>Possible urgency</w:t>
      </w:r>
    </w:p>
    <w:p w14:paraId="43129279" w14:textId="77777777" w:rsidR="00272361" w:rsidRDefault="00272361" w:rsidP="00E83967">
      <w:pPr>
        <w:pStyle w:val="ListParagraph"/>
        <w:keepNext/>
        <w:numPr>
          <w:ilvl w:val="0"/>
          <w:numId w:val="4"/>
        </w:numPr>
        <w:autoSpaceDE w:val="0"/>
        <w:autoSpaceDN w:val="0"/>
        <w:adjustRightInd w:val="0"/>
        <w:spacing w:before="480" w:after="120" w:line="360" w:lineRule="auto"/>
        <w:ind w:left="720"/>
        <w:contextualSpacing w:val="0"/>
        <w:jc w:val="both"/>
        <w:rPr>
          <w:b/>
          <w:smallCaps/>
        </w:rPr>
      </w:pPr>
      <w:r w:rsidRPr="00272361">
        <w:rPr>
          <w:b/>
          <w:smallCaps/>
        </w:rPr>
        <w:t>Concerns and Limitations</w:t>
      </w:r>
    </w:p>
    <w:p w14:paraId="42EC55AB" w14:textId="7F9F4839" w:rsidR="00CF6EF6" w:rsidRDefault="00335562">
      <w:pPr>
        <w:autoSpaceDE w:val="0"/>
        <w:autoSpaceDN w:val="0"/>
        <w:adjustRightInd w:val="0"/>
        <w:spacing w:before="120" w:after="120" w:line="360" w:lineRule="auto"/>
        <w:ind w:left="720"/>
        <w:jc w:val="both"/>
        <w:rPr>
          <w:i/>
        </w:rPr>
      </w:pPr>
      <w:r>
        <w:rPr>
          <w:i/>
        </w:rPr>
        <w:t xml:space="preserve">As the reviews in Section V are completed and the goals are identified and described in Section IV, discussions will highlight concerns and limitations.  They should be noted here. A clear limitation is that we not run outside of our scope as an organization, and a concern would be that any recommendation formulated </w:t>
      </w:r>
      <w:r w:rsidR="004D2F27">
        <w:rPr>
          <w:i/>
        </w:rPr>
        <w:t xml:space="preserve">for board consideration has </w:t>
      </w:r>
      <w:r>
        <w:rPr>
          <w:i/>
        </w:rPr>
        <w:t xml:space="preserve">the expectation that we would have a high degree of confidence that standards could be developed and that those standards would be beneficial to the industry. </w:t>
      </w:r>
    </w:p>
    <w:p w14:paraId="0CD49B83" w14:textId="513D5FD0" w:rsidR="00803667" w:rsidRDefault="00CF6EF6" w:rsidP="00803667">
      <w:pPr>
        <w:autoSpaceDE w:val="0"/>
        <w:autoSpaceDN w:val="0"/>
        <w:adjustRightInd w:val="0"/>
        <w:spacing w:before="120" w:after="120" w:line="360" w:lineRule="auto"/>
        <w:ind w:left="720"/>
        <w:jc w:val="both"/>
        <w:rPr>
          <w:i/>
        </w:rPr>
      </w:pPr>
      <w:r>
        <w:rPr>
          <w:i/>
        </w:rPr>
        <w:t xml:space="preserve">Conversely, we are aware that standards, tools or methods that apply to the energy industry should </w:t>
      </w:r>
      <w:r w:rsidR="003017EB">
        <w:rPr>
          <w:i/>
        </w:rPr>
        <w:t>be defined by the energy industry.</w:t>
      </w:r>
      <w:r w:rsidR="00803667">
        <w:rPr>
          <w:i/>
        </w:rPr>
        <w:t xml:space="preserve">  </w:t>
      </w:r>
    </w:p>
    <w:p w14:paraId="3A8A038D" w14:textId="1ED5D838" w:rsidR="003A30E1" w:rsidRDefault="00DF2011">
      <w:pPr>
        <w:autoSpaceDE w:val="0"/>
        <w:autoSpaceDN w:val="0"/>
        <w:adjustRightInd w:val="0"/>
        <w:spacing w:before="120" w:after="120" w:line="360" w:lineRule="auto"/>
        <w:ind w:left="720"/>
        <w:jc w:val="both"/>
        <w:rPr>
          <w:i/>
        </w:rPr>
      </w:pPr>
      <w:r>
        <w:rPr>
          <w:i/>
        </w:rPr>
        <w:t>Some notes are:</w:t>
      </w:r>
    </w:p>
    <w:p w14:paraId="64799566" w14:textId="7BC04DDF" w:rsidR="00DF2011" w:rsidRPr="0069037E" w:rsidRDefault="00803667">
      <w:pPr>
        <w:pStyle w:val="ListParagraph"/>
        <w:numPr>
          <w:ilvl w:val="1"/>
          <w:numId w:val="9"/>
        </w:numPr>
        <w:autoSpaceDE w:val="0"/>
        <w:autoSpaceDN w:val="0"/>
        <w:adjustRightInd w:val="0"/>
        <w:spacing w:before="120" w:after="120" w:line="360" w:lineRule="auto"/>
        <w:ind w:left="1080"/>
        <w:jc w:val="both"/>
        <w:rPr>
          <w:i/>
        </w:rPr>
      </w:pPr>
      <w:r>
        <w:rPr>
          <w:i/>
        </w:rPr>
        <w:t>For c</w:t>
      </w:r>
      <w:r w:rsidR="00DF2011" w:rsidRPr="0069037E">
        <w:rPr>
          <w:i/>
        </w:rPr>
        <w:t>oncerns</w:t>
      </w:r>
      <w:r>
        <w:rPr>
          <w:i/>
        </w:rPr>
        <w:t>, m</w:t>
      </w:r>
      <w:r w:rsidR="00DF2011" w:rsidRPr="0069037E">
        <w:rPr>
          <w:i/>
        </w:rPr>
        <w:t>ake sure that we recommend items that have a high degree of success, don’t choose winners and losers on technologies, don’t box in future innovations, ensure though that companies are provided with the assurances of safety of the data, expectations of performance.  Keep in mind reality – risk/benefit</w:t>
      </w:r>
      <w:r>
        <w:rPr>
          <w:i/>
        </w:rPr>
        <w:t>.</w:t>
      </w:r>
    </w:p>
    <w:p w14:paraId="15732D9C" w14:textId="1B7862CB" w:rsidR="00DF2011" w:rsidRDefault="00803667">
      <w:pPr>
        <w:pStyle w:val="ListParagraph"/>
        <w:numPr>
          <w:ilvl w:val="0"/>
          <w:numId w:val="5"/>
        </w:numPr>
        <w:spacing w:before="120" w:after="120" w:line="360" w:lineRule="auto"/>
        <w:ind w:left="1080"/>
        <w:contextualSpacing w:val="0"/>
        <w:jc w:val="both"/>
        <w:rPr>
          <w:i/>
        </w:rPr>
      </w:pPr>
      <w:r>
        <w:rPr>
          <w:i/>
        </w:rPr>
        <w:lastRenderedPageBreak/>
        <w:t>Don’t</w:t>
      </w:r>
      <w:r w:rsidR="00DF2011" w:rsidRPr="00DF2011">
        <w:rPr>
          <w:i/>
        </w:rPr>
        <w:t xml:space="preserve"> duplicate other effort</w:t>
      </w:r>
      <w:r w:rsidR="00DF2011">
        <w:rPr>
          <w:i/>
        </w:rPr>
        <w:t>s, but if an existing standardization effort focuses on business practices for the energy industry and particularly if the standards require coordination with or consistency with our standards, pursue partnerships</w:t>
      </w:r>
    </w:p>
    <w:p w14:paraId="4B2E51A3" w14:textId="717E09B3" w:rsidR="0069037E" w:rsidRDefault="0069037E">
      <w:pPr>
        <w:pStyle w:val="ListParagraph"/>
        <w:numPr>
          <w:ilvl w:val="0"/>
          <w:numId w:val="5"/>
        </w:numPr>
        <w:spacing w:before="120" w:after="120" w:line="360" w:lineRule="auto"/>
        <w:ind w:left="1080"/>
        <w:contextualSpacing w:val="0"/>
        <w:jc w:val="both"/>
        <w:rPr>
          <w:i/>
        </w:rPr>
      </w:pPr>
      <w:r>
        <w:rPr>
          <w:i/>
        </w:rPr>
        <w:t>Don’t recommend directions that have short lived benefits</w:t>
      </w:r>
      <w:r w:rsidR="00803667">
        <w:rPr>
          <w:i/>
        </w:rPr>
        <w:t>.</w:t>
      </w:r>
    </w:p>
    <w:p w14:paraId="395F4DB6" w14:textId="7226FB22" w:rsidR="0069037E" w:rsidRPr="00DF2011" w:rsidRDefault="00803667">
      <w:pPr>
        <w:pStyle w:val="ListParagraph"/>
        <w:numPr>
          <w:ilvl w:val="0"/>
          <w:numId w:val="5"/>
        </w:numPr>
        <w:spacing w:before="120" w:after="120" w:line="360" w:lineRule="auto"/>
        <w:ind w:left="1080"/>
        <w:contextualSpacing w:val="0"/>
        <w:jc w:val="both"/>
        <w:rPr>
          <w:i/>
        </w:rPr>
      </w:pPr>
      <w:r>
        <w:rPr>
          <w:i/>
        </w:rPr>
        <w:t xml:space="preserve">Consider </w:t>
      </w:r>
      <w:r w:rsidR="0069037E">
        <w:rPr>
          <w:i/>
        </w:rPr>
        <w:t>includ</w:t>
      </w:r>
      <w:r>
        <w:rPr>
          <w:i/>
        </w:rPr>
        <w:t>ing</w:t>
      </w:r>
      <w:r w:rsidR="0069037E">
        <w:rPr>
          <w:i/>
        </w:rPr>
        <w:t xml:space="preserve"> lessons learned from other industries developing and applying digital standards that could be relevant to the energy markets specific to standards development</w:t>
      </w:r>
      <w:r>
        <w:rPr>
          <w:i/>
        </w:rPr>
        <w:t>.</w:t>
      </w:r>
    </w:p>
    <w:p w14:paraId="5BB6F8A9" w14:textId="77777777" w:rsidR="00272361" w:rsidRDefault="00272361" w:rsidP="00E83967">
      <w:pPr>
        <w:pStyle w:val="ListParagraph"/>
        <w:keepNext/>
        <w:numPr>
          <w:ilvl w:val="0"/>
          <w:numId w:val="4"/>
        </w:numPr>
        <w:autoSpaceDE w:val="0"/>
        <w:autoSpaceDN w:val="0"/>
        <w:adjustRightInd w:val="0"/>
        <w:spacing w:before="480" w:after="120" w:line="360" w:lineRule="auto"/>
        <w:ind w:left="720"/>
        <w:contextualSpacing w:val="0"/>
        <w:jc w:val="both"/>
        <w:rPr>
          <w:b/>
          <w:smallCaps/>
        </w:rPr>
      </w:pPr>
      <w:r>
        <w:rPr>
          <w:b/>
          <w:smallCaps/>
        </w:rPr>
        <w:t>Conclusion &amp; Next Steps</w:t>
      </w:r>
    </w:p>
    <w:p w14:paraId="156E4D54" w14:textId="77777777" w:rsidR="003A30E1" w:rsidRPr="003A30E1" w:rsidRDefault="00335562">
      <w:pPr>
        <w:autoSpaceDE w:val="0"/>
        <w:autoSpaceDN w:val="0"/>
        <w:adjustRightInd w:val="0"/>
        <w:spacing w:before="120" w:after="120" w:line="360" w:lineRule="auto"/>
        <w:ind w:left="720"/>
        <w:jc w:val="both"/>
        <w:rPr>
          <w:b/>
          <w:smallCaps/>
        </w:rPr>
      </w:pPr>
      <w:r>
        <w:rPr>
          <w:i/>
        </w:rPr>
        <w:t xml:space="preserve">This section would be a formulation of the recommendations, with justifications for action or inaction, </w:t>
      </w:r>
      <w:r w:rsidR="00A10C1E">
        <w:rPr>
          <w:i/>
        </w:rPr>
        <w:t>and proposals or alternatives for next steps.</w:t>
      </w:r>
    </w:p>
    <w:p w14:paraId="43995280" w14:textId="77777777" w:rsidR="00272361" w:rsidRDefault="00272361">
      <w:pPr>
        <w:pageBreakBefore/>
        <w:autoSpaceDE w:val="0"/>
        <w:autoSpaceDN w:val="0"/>
        <w:adjustRightInd w:val="0"/>
        <w:spacing w:before="720" w:after="120" w:line="360" w:lineRule="auto"/>
        <w:jc w:val="both"/>
        <w:rPr>
          <w:b/>
          <w:smallCaps/>
        </w:rPr>
      </w:pPr>
      <w:r w:rsidRPr="00272361">
        <w:rPr>
          <w:b/>
          <w:smallCaps/>
        </w:rPr>
        <w:lastRenderedPageBreak/>
        <w:t xml:space="preserve">Appendices </w:t>
      </w:r>
      <w:r w:rsidRPr="00272361">
        <w:rPr>
          <w:b/>
          <w:smallCaps/>
        </w:rPr>
        <w:tab/>
        <w:t>A.</w:t>
      </w:r>
      <w:r w:rsidRPr="00272361">
        <w:rPr>
          <w:b/>
          <w:smallCaps/>
        </w:rPr>
        <w:tab/>
        <w:t>References</w:t>
      </w:r>
    </w:p>
    <w:p w14:paraId="6BFEE12C" w14:textId="77777777" w:rsidR="003A30E1" w:rsidRPr="00335562" w:rsidRDefault="00335562">
      <w:pPr>
        <w:autoSpaceDE w:val="0"/>
        <w:autoSpaceDN w:val="0"/>
        <w:adjustRightInd w:val="0"/>
        <w:spacing w:before="120" w:after="120" w:line="360" w:lineRule="auto"/>
        <w:ind w:left="2160"/>
        <w:jc w:val="both"/>
        <w:rPr>
          <w:i/>
        </w:rPr>
      </w:pPr>
      <w:r w:rsidRPr="00335562">
        <w:rPr>
          <w:i/>
        </w:rPr>
        <w:t>Listing of sources used and hyperlinks to documents</w:t>
      </w:r>
    </w:p>
    <w:p w14:paraId="2C114BAC" w14:textId="77777777" w:rsidR="00272361" w:rsidRDefault="00272361">
      <w:pPr>
        <w:autoSpaceDE w:val="0"/>
        <w:autoSpaceDN w:val="0"/>
        <w:adjustRightInd w:val="0"/>
        <w:spacing w:before="120" w:after="120" w:line="360" w:lineRule="auto"/>
        <w:jc w:val="both"/>
        <w:rPr>
          <w:b/>
          <w:smallCaps/>
        </w:rPr>
      </w:pPr>
      <w:r>
        <w:rPr>
          <w:b/>
          <w:smallCaps/>
        </w:rPr>
        <w:tab/>
      </w:r>
      <w:r w:rsidRPr="00272361">
        <w:rPr>
          <w:b/>
          <w:smallCaps/>
        </w:rPr>
        <w:tab/>
        <w:t>B.</w:t>
      </w:r>
      <w:r w:rsidRPr="00272361">
        <w:rPr>
          <w:b/>
          <w:smallCaps/>
        </w:rPr>
        <w:tab/>
        <w:t>List of Committee Members and Participants</w:t>
      </w:r>
    </w:p>
    <w:p w14:paraId="2E90D489" w14:textId="77777777" w:rsidR="003A30E1" w:rsidRPr="00272361" w:rsidRDefault="00335562">
      <w:pPr>
        <w:autoSpaceDE w:val="0"/>
        <w:autoSpaceDN w:val="0"/>
        <w:adjustRightInd w:val="0"/>
        <w:spacing w:before="120" w:after="120" w:line="360" w:lineRule="auto"/>
        <w:ind w:left="2160"/>
        <w:jc w:val="both"/>
        <w:rPr>
          <w:b/>
          <w:smallCaps/>
        </w:rPr>
      </w:pPr>
      <w:r w:rsidRPr="00335562">
        <w:rPr>
          <w:i/>
        </w:rPr>
        <w:t xml:space="preserve">Listing of </w:t>
      </w:r>
      <w:r w:rsidR="00A10C1E">
        <w:rPr>
          <w:i/>
        </w:rPr>
        <w:t>committee members and participants with their organizations.</w:t>
      </w:r>
    </w:p>
    <w:p w14:paraId="05365773" w14:textId="77777777" w:rsidR="00272361" w:rsidRDefault="00272361">
      <w:pPr>
        <w:autoSpaceDE w:val="0"/>
        <w:autoSpaceDN w:val="0"/>
        <w:adjustRightInd w:val="0"/>
        <w:spacing w:before="120" w:after="120" w:line="360" w:lineRule="auto"/>
        <w:jc w:val="both"/>
        <w:rPr>
          <w:b/>
          <w:smallCaps/>
        </w:rPr>
      </w:pPr>
      <w:r>
        <w:rPr>
          <w:b/>
          <w:smallCaps/>
        </w:rPr>
        <w:tab/>
      </w:r>
      <w:r w:rsidRPr="00272361">
        <w:rPr>
          <w:b/>
          <w:smallCaps/>
        </w:rPr>
        <w:tab/>
        <w:t>C.</w:t>
      </w:r>
      <w:r w:rsidRPr="00272361">
        <w:rPr>
          <w:b/>
          <w:smallCaps/>
        </w:rPr>
        <w:tab/>
        <w:t>List of Meetings</w:t>
      </w:r>
    </w:p>
    <w:p w14:paraId="10C59BCA" w14:textId="77777777" w:rsidR="003A30E1" w:rsidRPr="00272361" w:rsidRDefault="00335562">
      <w:pPr>
        <w:autoSpaceDE w:val="0"/>
        <w:autoSpaceDN w:val="0"/>
        <w:adjustRightInd w:val="0"/>
        <w:spacing w:before="120" w:after="120" w:line="360" w:lineRule="auto"/>
        <w:ind w:left="2160"/>
        <w:jc w:val="both"/>
        <w:rPr>
          <w:b/>
          <w:smallCaps/>
        </w:rPr>
      </w:pPr>
      <w:r w:rsidRPr="00335562">
        <w:rPr>
          <w:i/>
        </w:rPr>
        <w:t xml:space="preserve">Listing of </w:t>
      </w:r>
      <w:r w:rsidR="00A10C1E">
        <w:rPr>
          <w:i/>
        </w:rPr>
        <w:t>meetings and conference calls, with brief synopsis of meeting, and links to agendas, work papers and minutes.</w:t>
      </w:r>
    </w:p>
    <w:p w14:paraId="07F65307" w14:textId="77777777" w:rsidR="00272361" w:rsidRDefault="00272361">
      <w:pPr>
        <w:autoSpaceDE w:val="0"/>
        <w:autoSpaceDN w:val="0"/>
        <w:adjustRightInd w:val="0"/>
        <w:spacing w:before="120" w:after="120" w:line="360" w:lineRule="auto"/>
        <w:jc w:val="both"/>
        <w:rPr>
          <w:b/>
          <w:smallCaps/>
        </w:rPr>
      </w:pPr>
      <w:r w:rsidRPr="00272361">
        <w:rPr>
          <w:b/>
          <w:smallCaps/>
        </w:rPr>
        <w:tab/>
      </w:r>
      <w:r>
        <w:rPr>
          <w:b/>
          <w:smallCaps/>
        </w:rPr>
        <w:tab/>
      </w:r>
      <w:r w:rsidRPr="00272361">
        <w:rPr>
          <w:b/>
          <w:smallCaps/>
        </w:rPr>
        <w:t>D.</w:t>
      </w:r>
      <w:r w:rsidRPr="00272361">
        <w:rPr>
          <w:b/>
          <w:smallCaps/>
        </w:rPr>
        <w:tab/>
        <w:t>Comments and Contributions from Committee Members</w:t>
      </w:r>
    </w:p>
    <w:p w14:paraId="0FDBE154" w14:textId="77777777" w:rsidR="003A30E1" w:rsidRPr="00272361" w:rsidRDefault="00A10C1E">
      <w:pPr>
        <w:autoSpaceDE w:val="0"/>
        <w:autoSpaceDN w:val="0"/>
        <w:adjustRightInd w:val="0"/>
        <w:spacing w:before="120" w:after="120" w:line="360" w:lineRule="auto"/>
        <w:ind w:left="2160"/>
        <w:jc w:val="both"/>
        <w:rPr>
          <w:b/>
          <w:smallCaps/>
        </w:rPr>
      </w:pPr>
      <w:r>
        <w:rPr>
          <w:i/>
        </w:rPr>
        <w:t xml:space="preserve">Comments of and work papers created by committee members and submitted for inclusion in the report. </w:t>
      </w:r>
    </w:p>
    <w:p w14:paraId="01600652" w14:textId="77777777" w:rsidR="007517A4" w:rsidRDefault="00272361">
      <w:pPr>
        <w:autoSpaceDE w:val="0"/>
        <w:autoSpaceDN w:val="0"/>
        <w:adjustRightInd w:val="0"/>
        <w:spacing w:before="120" w:after="120" w:line="360" w:lineRule="auto"/>
        <w:jc w:val="both"/>
        <w:rPr>
          <w:b/>
          <w:smallCaps/>
        </w:rPr>
      </w:pPr>
      <w:r w:rsidRPr="00272361">
        <w:rPr>
          <w:b/>
          <w:smallCaps/>
        </w:rPr>
        <w:tab/>
      </w:r>
      <w:r>
        <w:rPr>
          <w:b/>
          <w:smallCaps/>
        </w:rPr>
        <w:tab/>
      </w:r>
      <w:r w:rsidRPr="00272361">
        <w:rPr>
          <w:b/>
          <w:smallCaps/>
        </w:rPr>
        <w:t>E.</w:t>
      </w:r>
      <w:r w:rsidRPr="00272361">
        <w:rPr>
          <w:b/>
          <w:smallCaps/>
        </w:rPr>
        <w:tab/>
        <w:t>Comments and Contributions from Participants</w:t>
      </w:r>
    </w:p>
    <w:p w14:paraId="641189E6" w14:textId="11495FC1" w:rsidR="00607309" w:rsidRDefault="00A10C1E">
      <w:pPr>
        <w:autoSpaceDE w:val="0"/>
        <w:autoSpaceDN w:val="0"/>
        <w:adjustRightInd w:val="0"/>
        <w:spacing w:before="120" w:after="120" w:line="360" w:lineRule="auto"/>
        <w:ind w:left="2160"/>
        <w:jc w:val="both"/>
        <w:rPr>
          <w:i/>
        </w:rPr>
      </w:pPr>
      <w:r>
        <w:rPr>
          <w:i/>
        </w:rPr>
        <w:t>Comments of and work papers created by committee members and submitted for inclusion in the report.</w:t>
      </w:r>
    </w:p>
    <w:p w14:paraId="746F0A37" w14:textId="15B0E25E" w:rsidR="003017EB" w:rsidRDefault="003017EB">
      <w:pPr>
        <w:autoSpaceDE w:val="0"/>
        <w:autoSpaceDN w:val="0"/>
        <w:adjustRightInd w:val="0"/>
        <w:spacing w:before="120" w:after="120" w:line="360" w:lineRule="auto"/>
        <w:jc w:val="both"/>
        <w:rPr>
          <w:b/>
          <w:smallCaps/>
        </w:rPr>
      </w:pPr>
      <w:r w:rsidRPr="00272361">
        <w:rPr>
          <w:b/>
          <w:smallCaps/>
        </w:rPr>
        <w:tab/>
      </w:r>
      <w:r>
        <w:rPr>
          <w:b/>
          <w:smallCaps/>
        </w:rPr>
        <w:tab/>
        <w:t>F</w:t>
      </w:r>
      <w:r w:rsidRPr="00272361">
        <w:rPr>
          <w:b/>
          <w:smallCaps/>
        </w:rPr>
        <w:t>.</w:t>
      </w:r>
      <w:r w:rsidRPr="00272361">
        <w:rPr>
          <w:b/>
          <w:smallCaps/>
        </w:rPr>
        <w:tab/>
      </w:r>
      <w:r>
        <w:rPr>
          <w:b/>
          <w:smallCaps/>
        </w:rPr>
        <w:t>Applicable Analogies and Examples</w:t>
      </w:r>
    </w:p>
    <w:p w14:paraId="62E7E581" w14:textId="48884E17" w:rsidR="003017EB" w:rsidRDefault="003017EB">
      <w:pPr>
        <w:autoSpaceDE w:val="0"/>
        <w:autoSpaceDN w:val="0"/>
        <w:adjustRightInd w:val="0"/>
        <w:spacing w:before="120" w:after="120" w:line="360" w:lineRule="auto"/>
        <w:ind w:left="2160"/>
        <w:jc w:val="both"/>
        <w:rPr>
          <w:i/>
        </w:rPr>
      </w:pPr>
      <w:r>
        <w:rPr>
          <w:i/>
        </w:rPr>
        <w:t xml:space="preserve">Brief descriptions of efforts that could be applicable to NAESB, and from which we may benefit from their “lessons learned.” </w:t>
      </w:r>
    </w:p>
    <w:p w14:paraId="46EB28A8" w14:textId="77777777" w:rsidR="003017EB" w:rsidRPr="00272361" w:rsidRDefault="003017EB">
      <w:pPr>
        <w:autoSpaceDE w:val="0"/>
        <w:autoSpaceDN w:val="0"/>
        <w:adjustRightInd w:val="0"/>
        <w:spacing w:before="120" w:after="120" w:line="360" w:lineRule="auto"/>
        <w:ind w:left="2160"/>
        <w:jc w:val="both"/>
        <w:rPr>
          <w:b/>
          <w:smallCaps/>
        </w:rPr>
      </w:pPr>
    </w:p>
    <w:sectPr w:rsidR="003017EB" w:rsidRPr="00272361" w:rsidSect="009C2FF8">
      <w:headerReference w:type="even" r:id="rId8"/>
      <w:headerReference w:type="default" r:id="rId9"/>
      <w:footerReference w:type="default" r:id="rId10"/>
      <w:headerReference w:type="first" r:id="rId11"/>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2DA15" w14:textId="77777777" w:rsidR="00201ED2" w:rsidRDefault="00201ED2">
      <w:r>
        <w:separator/>
      </w:r>
    </w:p>
  </w:endnote>
  <w:endnote w:type="continuationSeparator" w:id="0">
    <w:p w14:paraId="25B7CBEE" w14:textId="77777777" w:rsidR="00201ED2" w:rsidRDefault="0020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charset w:val="00"/>
    <w:family w:val="roman"/>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F8E7" w14:textId="6B2823E5" w:rsidR="00EF070F" w:rsidRPr="00572DC3" w:rsidRDefault="00EF070F" w:rsidP="00DF7984">
    <w:pPr>
      <w:pStyle w:val="Footer"/>
      <w:pBdr>
        <w:top w:val="single" w:sz="12" w:space="1" w:color="auto"/>
      </w:pBdr>
      <w:jc w:val="right"/>
      <w:rPr>
        <w:sz w:val="18"/>
        <w:szCs w:val="18"/>
      </w:rPr>
    </w:pPr>
    <w:r w:rsidRPr="00572DC3">
      <w:rPr>
        <w:sz w:val="18"/>
        <w:szCs w:val="18"/>
      </w:rPr>
      <w:t xml:space="preserve">NAESB </w:t>
    </w:r>
    <w:r w:rsidR="00B644E8">
      <w:rPr>
        <w:sz w:val="18"/>
        <w:szCs w:val="18"/>
      </w:rPr>
      <w:t>Digital Committee Report</w:t>
    </w:r>
    <w:r>
      <w:rPr>
        <w:sz w:val="18"/>
        <w:szCs w:val="18"/>
      </w:rPr>
      <w:t xml:space="preserve"> – Presented to the NAESB Board of Directors on </w:t>
    </w:r>
    <w:r w:rsidR="00B644E8">
      <w:rPr>
        <w:sz w:val="18"/>
        <w:szCs w:val="18"/>
      </w:rPr>
      <w:t>___________</w:t>
    </w:r>
  </w:p>
  <w:p w14:paraId="0B6D88DE" w14:textId="77777777" w:rsidR="00EF070F" w:rsidRPr="00DF7984" w:rsidRDefault="00EF070F" w:rsidP="00DF7984">
    <w:pPr>
      <w:pStyle w:val="Footer"/>
      <w:pBdr>
        <w:top w:val="single" w:sz="12" w:space="1" w:color="auto"/>
      </w:pBdr>
      <w:jc w:val="right"/>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E12960">
      <w:rPr>
        <w:noProof/>
        <w:sz w:val="18"/>
        <w:szCs w:val="18"/>
      </w:rPr>
      <w:t>26</w:t>
    </w:r>
    <w:r w:rsidRPr="00572DC3">
      <w:rPr>
        <w:sz w:val="18"/>
        <w:szCs w:val="18"/>
      </w:rPr>
      <w:fldChar w:fldCharType="end"/>
    </w:r>
    <w:r w:rsidRPr="00572DC3">
      <w:rPr>
        <w:sz w:val="18"/>
        <w:szCs w:val="18"/>
      </w:rPr>
      <w:t xml:space="preserve"> of </w:t>
    </w:r>
    <w:fldSimple w:instr=" NUMPAGES   \* MERGEFORMAT ">
      <w:r w:rsidR="00E12960" w:rsidRPr="00E12960">
        <w:rPr>
          <w:noProof/>
          <w:sz w:val="18"/>
          <w:szCs w:val="18"/>
        </w:rPr>
        <w:t>26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BC776" w14:textId="77777777" w:rsidR="00201ED2" w:rsidRDefault="00201ED2">
      <w:r>
        <w:separator/>
      </w:r>
    </w:p>
  </w:footnote>
  <w:footnote w:type="continuationSeparator" w:id="0">
    <w:p w14:paraId="21ACB45D" w14:textId="77777777" w:rsidR="00201ED2" w:rsidRDefault="00201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A781" w14:textId="61D52183" w:rsidR="0078588E" w:rsidRDefault="00E83967">
    <w:pPr>
      <w:pStyle w:val="Header"/>
    </w:pPr>
    <w:r>
      <w:rPr>
        <w:noProof/>
      </w:rPr>
      <w:pict w14:anchorId="669E4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306969" o:spid="_x0000_s2050" type="#_x0000_t136" style="position:absolute;margin-left:0;margin-top:0;width:577.35pt;height:82.45pt;rotation:315;z-index:-251653120;mso-position-horizontal:center;mso-position-horizontal-relative:margin;mso-position-vertical:center;mso-position-vertical-relative:margin" o:allowincell="f" fillcolor="#b8cce4 [1300]" stroked="f">
          <v:fill opacity=".5"/>
          <v:textpath style="font-family:&quot;Times New Roman&quot;;font-size:1pt" string="Draft Outline - Rev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DA8A" w14:textId="1B74E4FF" w:rsidR="00EF070F" w:rsidRDefault="00E83967" w:rsidP="00DF7984">
    <w:pPr>
      <w:pStyle w:val="Header"/>
      <w:tabs>
        <w:tab w:val="left" w:pos="1080"/>
      </w:tabs>
      <w:rPr>
        <w:rFonts w:ascii="Bookman Old Style" w:hAnsi="Bookman Old Style"/>
        <w:b/>
        <w:noProof/>
      </w:rPr>
    </w:pPr>
    <w:r>
      <w:rPr>
        <w:noProof/>
      </w:rPr>
      <w:pict w14:anchorId="17907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306970" o:spid="_x0000_s2051" type="#_x0000_t136" style="position:absolute;margin-left:0;margin-top:0;width:577.35pt;height:82.45pt;rotation:315;z-index:-251651072;mso-position-horizontal:center;mso-position-horizontal-relative:margin;mso-position-vertical:center;mso-position-vertical-relative:margin" o:allowincell="f" fillcolor="#b8cce4 [1300]" stroked="f">
          <v:fill opacity=".5"/>
          <v:textpath style="font-family:&quot;Times New Roman&quot;;font-size:1pt" string="Draft Outline - Rev 3"/>
          <w10:wrap anchorx="margin" anchory="margin"/>
        </v:shape>
      </w:pict>
    </w:r>
    <w:r w:rsidR="00EF070F">
      <w:rPr>
        <w:rFonts w:ascii="Bookman Old Style" w:hAnsi="Bookman Old Style"/>
        <w:b/>
        <w:noProof/>
      </w:rPr>
      <w:drawing>
        <wp:anchor distT="0" distB="0" distL="114300" distR="114300" simplePos="0" relativeHeight="251659264" behindDoc="1" locked="0" layoutInCell="1" allowOverlap="1" wp14:anchorId="0D19C7BD" wp14:editId="31105422">
          <wp:simplePos x="0" y="0"/>
          <wp:positionH relativeFrom="column">
            <wp:posOffset>33020</wp:posOffset>
          </wp:positionH>
          <wp:positionV relativeFrom="paragraph">
            <wp:posOffset>-308293</wp:posOffset>
          </wp:positionV>
          <wp:extent cx="981710" cy="1133475"/>
          <wp:effectExtent l="0" t="0" r="8890" b="9525"/>
          <wp:wrapThrough wrapText="bothSides">
            <wp:wrapPolygon edited="0">
              <wp:start x="0" y="0"/>
              <wp:lineTo x="0" y="21418"/>
              <wp:lineTo x="21376" y="21418"/>
              <wp:lineTo x="213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9A66A" w14:textId="77777777" w:rsidR="00EF070F" w:rsidRDefault="00EF070F" w:rsidP="00DF7984">
    <w:pPr>
      <w:pStyle w:val="Header"/>
      <w:tabs>
        <w:tab w:val="left" w:pos="1080"/>
      </w:tabs>
      <w:ind w:left="1800"/>
      <w:jc w:val="right"/>
      <w:rPr>
        <w:b/>
        <w:spacing w:val="20"/>
        <w:sz w:val="32"/>
      </w:rPr>
    </w:pPr>
    <w:r>
      <w:rPr>
        <w:b/>
        <w:spacing w:val="20"/>
        <w:sz w:val="32"/>
      </w:rPr>
      <w:t>North American Energy Standards Board</w:t>
    </w:r>
  </w:p>
  <w:p w14:paraId="6DC218E1" w14:textId="77777777" w:rsidR="00EF070F" w:rsidRDefault="00EF070F" w:rsidP="00DF7984">
    <w:pPr>
      <w:pStyle w:val="Header"/>
      <w:tabs>
        <w:tab w:val="left" w:pos="680"/>
        <w:tab w:val="right" w:pos="9810"/>
      </w:tabs>
      <w:spacing w:before="60"/>
      <w:ind w:left="1800"/>
      <w:jc w:val="right"/>
    </w:pPr>
    <w:r>
      <w:t>801 Travis, Suite 1675, Houston, Texas 77002</w:t>
    </w:r>
  </w:p>
  <w:p w14:paraId="4A4170EA" w14:textId="77777777" w:rsidR="00EF070F" w:rsidRDefault="00EF070F" w:rsidP="00DF7984">
    <w:pPr>
      <w:pStyle w:val="Header"/>
      <w:ind w:left="1800"/>
      <w:jc w:val="right"/>
    </w:pPr>
    <w:r>
      <w:t>Phone</w:t>
    </w:r>
    <w:proofErr w:type="gramStart"/>
    <w:r>
      <w:t>:  (</w:t>
    </w:r>
    <w:proofErr w:type="gramEnd"/>
    <w:r>
      <w:t>713) 356-0060, Fax:  (713) 356-0067, E-mail: naesb@naesb.org</w:t>
    </w:r>
  </w:p>
  <w:p w14:paraId="4B95A08A" w14:textId="77777777" w:rsidR="00EF070F" w:rsidRDefault="00EF070F" w:rsidP="00DF7984">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463CBEAD" w14:textId="77777777" w:rsidR="00EF070F" w:rsidRDefault="00EF070F" w:rsidP="00DF7984">
    <w:pPr>
      <w:pStyle w:val="Header"/>
      <w:pBdr>
        <w:bottom w:val="single" w:sz="18" w:space="1" w:color="auto"/>
      </w:pBdr>
      <w:ind w:left="1800" w:hanging="1800"/>
      <w:rPr>
        <w:rFonts w:ascii="Bookman Old Style" w:hAnsi="Bookman Old Style"/>
        <w:sz w:val="16"/>
      </w:rPr>
    </w:pPr>
  </w:p>
  <w:p w14:paraId="236BC5F2" w14:textId="77777777" w:rsidR="00EF070F" w:rsidRPr="00DF7984" w:rsidRDefault="00EF070F" w:rsidP="00383F22">
    <w:pPr>
      <w:pStyle w:val="Header"/>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4DD9" w14:textId="7EFA06AD" w:rsidR="0078588E" w:rsidRDefault="00E83967">
    <w:pPr>
      <w:pStyle w:val="Header"/>
    </w:pPr>
    <w:r>
      <w:rPr>
        <w:noProof/>
      </w:rPr>
      <w:pict w14:anchorId="5F634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306968" o:spid="_x0000_s2049" type="#_x0000_t136" style="position:absolute;margin-left:0;margin-top:0;width:577.35pt;height:82.45pt;rotation:315;z-index:-251655168;mso-position-horizontal:center;mso-position-horizontal-relative:margin;mso-position-vertical:center;mso-position-vertical-relative:margin" o:allowincell="f" fillcolor="#b8cce4 [1300]" stroked="f">
          <v:fill opacity=".5"/>
          <v:textpath style="font-family:&quot;Times New Roman&quot;;font-size:1pt" string="Draft Outline - Rev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12BB46B3"/>
    <w:multiLevelType w:val="hybridMultilevel"/>
    <w:tmpl w:val="F2E02B2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F2C4F"/>
    <w:multiLevelType w:val="hybridMultilevel"/>
    <w:tmpl w:val="0F0A5B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3F6D29"/>
    <w:multiLevelType w:val="hybridMultilevel"/>
    <w:tmpl w:val="22AA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B6828"/>
    <w:multiLevelType w:val="hybridMultilevel"/>
    <w:tmpl w:val="0BE22E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AD5572"/>
    <w:multiLevelType w:val="hybridMultilevel"/>
    <w:tmpl w:val="58D8B60C"/>
    <w:lvl w:ilvl="0" w:tplc="04090001">
      <w:start w:val="1"/>
      <w:numFmt w:val="bullet"/>
      <w:lvlText w:val=""/>
      <w:lvlJc w:val="left"/>
      <w:pPr>
        <w:ind w:left="1440" w:hanging="360"/>
      </w:pPr>
      <w:rPr>
        <w:rFonts w:ascii="Symbol" w:hAnsi="Symbol" w:hint="default"/>
      </w:rPr>
    </w:lvl>
    <w:lvl w:ilvl="1" w:tplc="A6B61B1A">
      <w:start w:val="1"/>
      <w:numFmt w:val="decimal"/>
      <w:lvlText w:val="%2."/>
      <w:lvlJc w:val="left"/>
      <w:pPr>
        <w:ind w:left="2160" w:hanging="360"/>
      </w:pPr>
      <w:rPr>
        <w:rFonts w:hint="default"/>
        <w:b w:val="0"/>
        <w:bCs w:val="0"/>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0C9685D"/>
    <w:multiLevelType w:val="hybridMultilevel"/>
    <w:tmpl w:val="E378FD14"/>
    <w:lvl w:ilvl="0" w:tplc="AA528852">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55E22"/>
    <w:multiLevelType w:val="hybridMultilevel"/>
    <w:tmpl w:val="30B4D39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4B25008"/>
    <w:multiLevelType w:val="hybridMultilevel"/>
    <w:tmpl w:val="6538773C"/>
    <w:lvl w:ilvl="0" w:tplc="D8BE9C58">
      <w:start w:val="7"/>
      <w:numFmt w:val="decimal"/>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82B29"/>
    <w:multiLevelType w:val="hybridMultilevel"/>
    <w:tmpl w:val="DCF2AA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F462F83"/>
    <w:multiLevelType w:val="hybridMultilevel"/>
    <w:tmpl w:val="D8249A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32B0D85"/>
    <w:multiLevelType w:val="hybridMultilevel"/>
    <w:tmpl w:val="95B4C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AE1FCD"/>
    <w:multiLevelType w:val="hybridMultilevel"/>
    <w:tmpl w:val="6FD0F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995FF9"/>
    <w:multiLevelType w:val="multilevel"/>
    <w:tmpl w:val="FE6AD4D6"/>
    <w:styleLink w:val="Survey"/>
    <w:lvl w:ilvl="0">
      <w:start w:val="1"/>
      <w:numFmt w:val="decimal"/>
      <w:lvlText w:val="%1."/>
      <w:lvlJc w:val="left"/>
      <w:pPr>
        <w:tabs>
          <w:tab w:val="num" w:pos="360"/>
        </w:tabs>
        <w:ind w:left="0" w:firstLine="0"/>
      </w:pPr>
      <w:rPr>
        <w:rFonts w:hint="default"/>
      </w:rPr>
    </w:lvl>
    <w:lvl w:ilvl="1">
      <w:start w:val="1"/>
      <w:numFmt w:val="lowerLetter"/>
      <w:lvlText w:val="%1%2."/>
      <w:lvlJc w:val="left"/>
      <w:pPr>
        <w:tabs>
          <w:tab w:val="num" w:pos="360"/>
        </w:tabs>
        <w:ind w:left="0" w:firstLine="0"/>
      </w:pPr>
      <w:rPr>
        <w:rFonts w:hint="default"/>
      </w:rPr>
    </w:lvl>
    <w:lvl w:ilvl="2">
      <w:start w:val="1"/>
      <w:numFmt w:val="lowerRoman"/>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14" w15:restartNumberingAfterBreak="0">
    <w:nsid w:val="55055565"/>
    <w:multiLevelType w:val="hybridMultilevel"/>
    <w:tmpl w:val="9492467E"/>
    <w:lvl w:ilvl="0" w:tplc="95E87DC6">
      <w:start w:val="10"/>
      <w:numFmt w:val="decimal"/>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3321E"/>
    <w:multiLevelType w:val="hybridMultilevel"/>
    <w:tmpl w:val="D6BEF39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C7827B4"/>
    <w:multiLevelType w:val="hybridMultilevel"/>
    <w:tmpl w:val="8A88097E"/>
    <w:lvl w:ilvl="0" w:tplc="A7502F66">
      <w:start w:val="4"/>
      <w:numFmt w:val="decimal"/>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E4DDC"/>
    <w:multiLevelType w:val="hybridMultilevel"/>
    <w:tmpl w:val="5F84C264"/>
    <w:lvl w:ilvl="0" w:tplc="04090001">
      <w:start w:val="1"/>
      <w:numFmt w:val="bullet"/>
      <w:lvlText w:val=""/>
      <w:lvlJc w:val="left"/>
      <w:pPr>
        <w:ind w:left="1440" w:hanging="360"/>
      </w:pPr>
      <w:rPr>
        <w:rFonts w:ascii="Symbol" w:hAnsi="Symbol" w:hint="default"/>
      </w:rPr>
    </w:lvl>
    <w:lvl w:ilvl="1" w:tplc="A6B61B1A">
      <w:start w:val="1"/>
      <w:numFmt w:val="decimal"/>
      <w:lvlText w:val="%2."/>
      <w:lvlJc w:val="left"/>
      <w:pPr>
        <w:ind w:left="2160" w:hanging="360"/>
      </w:pPr>
      <w:rPr>
        <w:rFonts w:hint="default"/>
        <w:b w:val="0"/>
        <w:bCs w:val="0"/>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8D45433"/>
    <w:multiLevelType w:val="hybridMultilevel"/>
    <w:tmpl w:val="B07C159E"/>
    <w:lvl w:ilvl="0" w:tplc="0D526590">
      <w:start w:val="1"/>
      <w:numFmt w:val="upperRoman"/>
      <w:lvlText w:val="%1."/>
      <w:lvlJc w:val="left"/>
      <w:pPr>
        <w:ind w:left="1080" w:hanging="720"/>
      </w:pPr>
      <w:rPr>
        <w:rFonts w:hint="default"/>
      </w:rPr>
    </w:lvl>
    <w:lvl w:ilvl="1" w:tplc="8EEEA4C6">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94910"/>
    <w:multiLevelType w:val="hybridMultilevel"/>
    <w:tmpl w:val="7742B56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C260911"/>
    <w:multiLevelType w:val="hybridMultilevel"/>
    <w:tmpl w:val="01765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7E2EA2"/>
    <w:multiLevelType w:val="hybridMultilevel"/>
    <w:tmpl w:val="01F44B06"/>
    <w:lvl w:ilvl="0" w:tplc="82CC6F1A">
      <w:start w:val="5"/>
      <w:numFmt w:val="decimal"/>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8"/>
  </w:num>
  <w:num w:numId="3">
    <w:abstractNumId w:val="13"/>
  </w:num>
  <w:num w:numId="4">
    <w:abstractNumId w:val="19"/>
  </w:num>
  <w:num w:numId="5">
    <w:abstractNumId w:val="3"/>
  </w:num>
  <w:num w:numId="6">
    <w:abstractNumId w:val="4"/>
  </w:num>
  <w:num w:numId="7">
    <w:abstractNumId w:val="2"/>
  </w:num>
  <w:num w:numId="8">
    <w:abstractNumId w:val="12"/>
  </w:num>
  <w:num w:numId="9">
    <w:abstractNumId w:val="1"/>
  </w:num>
  <w:num w:numId="10">
    <w:abstractNumId w:val="11"/>
  </w:num>
  <w:num w:numId="11">
    <w:abstractNumId w:val="21"/>
  </w:num>
  <w:num w:numId="12">
    <w:abstractNumId w:val="10"/>
  </w:num>
  <w:num w:numId="13">
    <w:abstractNumId w:val="7"/>
  </w:num>
  <w:num w:numId="14">
    <w:abstractNumId w:val="9"/>
  </w:num>
  <w:num w:numId="15">
    <w:abstractNumId w:val="19"/>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22"/>
  </w:num>
  <w:num w:numId="19">
    <w:abstractNumId w:val="8"/>
  </w:num>
  <w:num w:numId="20">
    <w:abstractNumId w:val="6"/>
  </w:num>
  <w:num w:numId="21">
    <w:abstractNumId w:val="14"/>
  </w:num>
  <w:num w:numId="22">
    <w:abstractNumId w:val="16"/>
  </w:num>
  <w:num w:numId="23">
    <w:abstractNumId w:val="20"/>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0"/>
    <w:rsid w:val="0000081A"/>
    <w:rsid w:val="00000C73"/>
    <w:rsid w:val="000016BF"/>
    <w:rsid w:val="0002415D"/>
    <w:rsid w:val="000334DF"/>
    <w:rsid w:val="00034D77"/>
    <w:rsid w:val="00044741"/>
    <w:rsid w:val="00044F49"/>
    <w:rsid w:val="00047901"/>
    <w:rsid w:val="00054FB4"/>
    <w:rsid w:val="00067C22"/>
    <w:rsid w:val="00072AD4"/>
    <w:rsid w:val="000743D1"/>
    <w:rsid w:val="000754F0"/>
    <w:rsid w:val="00075BCC"/>
    <w:rsid w:val="00082E19"/>
    <w:rsid w:val="0008466B"/>
    <w:rsid w:val="00085105"/>
    <w:rsid w:val="000870BF"/>
    <w:rsid w:val="00092972"/>
    <w:rsid w:val="000949C7"/>
    <w:rsid w:val="000B087B"/>
    <w:rsid w:val="000B0C56"/>
    <w:rsid w:val="000B15D8"/>
    <w:rsid w:val="000C2722"/>
    <w:rsid w:val="000C2BE5"/>
    <w:rsid w:val="000C2EA9"/>
    <w:rsid w:val="000D00AC"/>
    <w:rsid w:val="000D19E9"/>
    <w:rsid w:val="000D5B2F"/>
    <w:rsid w:val="000E4E8F"/>
    <w:rsid w:val="000E5514"/>
    <w:rsid w:val="00106A6C"/>
    <w:rsid w:val="00116010"/>
    <w:rsid w:val="00130B23"/>
    <w:rsid w:val="00135CDC"/>
    <w:rsid w:val="0014275C"/>
    <w:rsid w:val="00142E58"/>
    <w:rsid w:val="00143B38"/>
    <w:rsid w:val="0014525D"/>
    <w:rsid w:val="001516A5"/>
    <w:rsid w:val="00151F64"/>
    <w:rsid w:val="0015481D"/>
    <w:rsid w:val="0016080C"/>
    <w:rsid w:val="00160C9B"/>
    <w:rsid w:val="001639E3"/>
    <w:rsid w:val="001660B4"/>
    <w:rsid w:val="001674EA"/>
    <w:rsid w:val="001705DE"/>
    <w:rsid w:val="001711E4"/>
    <w:rsid w:val="0017518B"/>
    <w:rsid w:val="0018717F"/>
    <w:rsid w:val="00187E68"/>
    <w:rsid w:val="00195B7A"/>
    <w:rsid w:val="001A469F"/>
    <w:rsid w:val="001B3881"/>
    <w:rsid w:val="001B46E0"/>
    <w:rsid w:val="001B716D"/>
    <w:rsid w:val="001C56CE"/>
    <w:rsid w:val="001C5A48"/>
    <w:rsid w:val="001E0CC5"/>
    <w:rsid w:val="001E4665"/>
    <w:rsid w:val="001E6648"/>
    <w:rsid w:val="001E76F5"/>
    <w:rsid w:val="001F0A00"/>
    <w:rsid w:val="001F139C"/>
    <w:rsid w:val="002013B1"/>
    <w:rsid w:val="00201ED2"/>
    <w:rsid w:val="002148D2"/>
    <w:rsid w:val="002163F2"/>
    <w:rsid w:val="00216F34"/>
    <w:rsid w:val="002208A7"/>
    <w:rsid w:val="0022474D"/>
    <w:rsid w:val="002318B0"/>
    <w:rsid w:val="00233A90"/>
    <w:rsid w:val="00242D89"/>
    <w:rsid w:val="00252C67"/>
    <w:rsid w:val="002542A4"/>
    <w:rsid w:val="00267B70"/>
    <w:rsid w:val="00272361"/>
    <w:rsid w:val="00273866"/>
    <w:rsid w:val="00273EF8"/>
    <w:rsid w:val="002756F6"/>
    <w:rsid w:val="00285D00"/>
    <w:rsid w:val="00293424"/>
    <w:rsid w:val="002A68E8"/>
    <w:rsid w:val="002B7101"/>
    <w:rsid w:val="002C02DF"/>
    <w:rsid w:val="002D02FB"/>
    <w:rsid w:val="002D6A96"/>
    <w:rsid w:val="002D6C99"/>
    <w:rsid w:val="002D7153"/>
    <w:rsid w:val="002E6139"/>
    <w:rsid w:val="003017EB"/>
    <w:rsid w:val="00312676"/>
    <w:rsid w:val="00313DFD"/>
    <w:rsid w:val="00315982"/>
    <w:rsid w:val="00325A7A"/>
    <w:rsid w:val="00327FDD"/>
    <w:rsid w:val="0033074E"/>
    <w:rsid w:val="00333688"/>
    <w:rsid w:val="00335562"/>
    <w:rsid w:val="00335713"/>
    <w:rsid w:val="00336E15"/>
    <w:rsid w:val="00343B1F"/>
    <w:rsid w:val="00344F62"/>
    <w:rsid w:val="003479A3"/>
    <w:rsid w:val="00347B2E"/>
    <w:rsid w:val="0036426A"/>
    <w:rsid w:val="00370BF6"/>
    <w:rsid w:val="00383F22"/>
    <w:rsid w:val="00384A15"/>
    <w:rsid w:val="003877D2"/>
    <w:rsid w:val="00390F41"/>
    <w:rsid w:val="0039299F"/>
    <w:rsid w:val="00394030"/>
    <w:rsid w:val="0039552F"/>
    <w:rsid w:val="00396F0B"/>
    <w:rsid w:val="003A2C12"/>
    <w:rsid w:val="003A30E1"/>
    <w:rsid w:val="003A44FE"/>
    <w:rsid w:val="003A6A89"/>
    <w:rsid w:val="003B0AE3"/>
    <w:rsid w:val="003B608F"/>
    <w:rsid w:val="003E02A9"/>
    <w:rsid w:val="003E3300"/>
    <w:rsid w:val="003E741D"/>
    <w:rsid w:val="004021AC"/>
    <w:rsid w:val="00402D61"/>
    <w:rsid w:val="00404D99"/>
    <w:rsid w:val="00405D1B"/>
    <w:rsid w:val="00406E3E"/>
    <w:rsid w:val="00407F26"/>
    <w:rsid w:val="00411505"/>
    <w:rsid w:val="004118A0"/>
    <w:rsid w:val="00414234"/>
    <w:rsid w:val="00415E75"/>
    <w:rsid w:val="00423A17"/>
    <w:rsid w:val="00427D9B"/>
    <w:rsid w:val="0044593C"/>
    <w:rsid w:val="00450440"/>
    <w:rsid w:val="00452878"/>
    <w:rsid w:val="00463AEB"/>
    <w:rsid w:val="004652D7"/>
    <w:rsid w:val="0046632B"/>
    <w:rsid w:val="00470FD9"/>
    <w:rsid w:val="00473756"/>
    <w:rsid w:val="00475F6D"/>
    <w:rsid w:val="00482166"/>
    <w:rsid w:val="00491C37"/>
    <w:rsid w:val="0049393D"/>
    <w:rsid w:val="0049516A"/>
    <w:rsid w:val="00495E40"/>
    <w:rsid w:val="0049721E"/>
    <w:rsid w:val="004A2203"/>
    <w:rsid w:val="004A41FC"/>
    <w:rsid w:val="004A4CAD"/>
    <w:rsid w:val="004A7C46"/>
    <w:rsid w:val="004B0833"/>
    <w:rsid w:val="004B0B9D"/>
    <w:rsid w:val="004B767D"/>
    <w:rsid w:val="004C030F"/>
    <w:rsid w:val="004C74FA"/>
    <w:rsid w:val="004D2F27"/>
    <w:rsid w:val="004D456D"/>
    <w:rsid w:val="004D540D"/>
    <w:rsid w:val="004D6F48"/>
    <w:rsid w:val="004E11A0"/>
    <w:rsid w:val="004E71F0"/>
    <w:rsid w:val="004F5D67"/>
    <w:rsid w:val="00502E16"/>
    <w:rsid w:val="00513536"/>
    <w:rsid w:val="0052285E"/>
    <w:rsid w:val="0052759C"/>
    <w:rsid w:val="00532BDD"/>
    <w:rsid w:val="00532E34"/>
    <w:rsid w:val="00533255"/>
    <w:rsid w:val="0054487B"/>
    <w:rsid w:val="00546D28"/>
    <w:rsid w:val="00547934"/>
    <w:rsid w:val="00555211"/>
    <w:rsid w:val="00555ED0"/>
    <w:rsid w:val="00557DA4"/>
    <w:rsid w:val="0056033B"/>
    <w:rsid w:val="0056178F"/>
    <w:rsid w:val="00564A77"/>
    <w:rsid w:val="0057740E"/>
    <w:rsid w:val="00580032"/>
    <w:rsid w:val="005805BC"/>
    <w:rsid w:val="00583DF1"/>
    <w:rsid w:val="005919E3"/>
    <w:rsid w:val="0059613D"/>
    <w:rsid w:val="005A0538"/>
    <w:rsid w:val="005A61B5"/>
    <w:rsid w:val="005C134F"/>
    <w:rsid w:val="005D1990"/>
    <w:rsid w:val="005D3BFA"/>
    <w:rsid w:val="005F1640"/>
    <w:rsid w:val="0060244E"/>
    <w:rsid w:val="00603834"/>
    <w:rsid w:val="00604B6D"/>
    <w:rsid w:val="00607309"/>
    <w:rsid w:val="006079F6"/>
    <w:rsid w:val="006139E6"/>
    <w:rsid w:val="006156A6"/>
    <w:rsid w:val="00622C27"/>
    <w:rsid w:val="00641287"/>
    <w:rsid w:val="0064274D"/>
    <w:rsid w:val="00646D90"/>
    <w:rsid w:val="006615AD"/>
    <w:rsid w:val="00661894"/>
    <w:rsid w:val="00665042"/>
    <w:rsid w:val="0066598F"/>
    <w:rsid w:val="00673C56"/>
    <w:rsid w:val="0067610B"/>
    <w:rsid w:val="0068691F"/>
    <w:rsid w:val="006872BC"/>
    <w:rsid w:val="0069037E"/>
    <w:rsid w:val="0069191C"/>
    <w:rsid w:val="00693ED3"/>
    <w:rsid w:val="00694A83"/>
    <w:rsid w:val="006A2032"/>
    <w:rsid w:val="006A297B"/>
    <w:rsid w:val="006A50A9"/>
    <w:rsid w:val="006A575B"/>
    <w:rsid w:val="006A7446"/>
    <w:rsid w:val="006B1D7B"/>
    <w:rsid w:val="006B2C7D"/>
    <w:rsid w:val="006B550F"/>
    <w:rsid w:val="006B7E22"/>
    <w:rsid w:val="006C21B0"/>
    <w:rsid w:val="006C6FF4"/>
    <w:rsid w:val="006D09B8"/>
    <w:rsid w:val="006D22B8"/>
    <w:rsid w:val="006D2F76"/>
    <w:rsid w:val="006D3093"/>
    <w:rsid w:val="006E558D"/>
    <w:rsid w:val="006F0549"/>
    <w:rsid w:val="006F196D"/>
    <w:rsid w:val="006F76AA"/>
    <w:rsid w:val="00702D25"/>
    <w:rsid w:val="007055B1"/>
    <w:rsid w:val="00710FA4"/>
    <w:rsid w:val="007128B2"/>
    <w:rsid w:val="0071349F"/>
    <w:rsid w:val="00713BEF"/>
    <w:rsid w:val="00727224"/>
    <w:rsid w:val="007335FE"/>
    <w:rsid w:val="00734F6F"/>
    <w:rsid w:val="0074481C"/>
    <w:rsid w:val="0074567A"/>
    <w:rsid w:val="007517A4"/>
    <w:rsid w:val="00757A20"/>
    <w:rsid w:val="0076028A"/>
    <w:rsid w:val="00762AB0"/>
    <w:rsid w:val="007659DC"/>
    <w:rsid w:val="007706D3"/>
    <w:rsid w:val="00771FF8"/>
    <w:rsid w:val="0078191B"/>
    <w:rsid w:val="0078588E"/>
    <w:rsid w:val="00785BE9"/>
    <w:rsid w:val="00786E72"/>
    <w:rsid w:val="00791E69"/>
    <w:rsid w:val="007A0A50"/>
    <w:rsid w:val="007A2C18"/>
    <w:rsid w:val="007B2234"/>
    <w:rsid w:val="007C01BA"/>
    <w:rsid w:val="007C32E0"/>
    <w:rsid w:val="007D75B5"/>
    <w:rsid w:val="007E0E10"/>
    <w:rsid w:val="007E44D8"/>
    <w:rsid w:val="007E6D8E"/>
    <w:rsid w:val="007F29EE"/>
    <w:rsid w:val="00803667"/>
    <w:rsid w:val="00810CEE"/>
    <w:rsid w:val="008205A3"/>
    <w:rsid w:val="008210F1"/>
    <w:rsid w:val="0082669E"/>
    <w:rsid w:val="0083450B"/>
    <w:rsid w:val="008347A9"/>
    <w:rsid w:val="008462A2"/>
    <w:rsid w:val="00854223"/>
    <w:rsid w:val="008549C8"/>
    <w:rsid w:val="00854D40"/>
    <w:rsid w:val="00857345"/>
    <w:rsid w:val="00857BE3"/>
    <w:rsid w:val="008641D2"/>
    <w:rsid w:val="0086433E"/>
    <w:rsid w:val="0087469C"/>
    <w:rsid w:val="0087646A"/>
    <w:rsid w:val="00881C94"/>
    <w:rsid w:val="00883110"/>
    <w:rsid w:val="008858A2"/>
    <w:rsid w:val="00894635"/>
    <w:rsid w:val="008979C6"/>
    <w:rsid w:val="008A3F4B"/>
    <w:rsid w:val="008A68C7"/>
    <w:rsid w:val="008B01C9"/>
    <w:rsid w:val="008B5662"/>
    <w:rsid w:val="008B5E73"/>
    <w:rsid w:val="008B63A7"/>
    <w:rsid w:val="008C4216"/>
    <w:rsid w:val="008C745F"/>
    <w:rsid w:val="008D579C"/>
    <w:rsid w:val="008E427A"/>
    <w:rsid w:val="008E7F00"/>
    <w:rsid w:val="00901064"/>
    <w:rsid w:val="00904C07"/>
    <w:rsid w:val="00907D9B"/>
    <w:rsid w:val="009100DB"/>
    <w:rsid w:val="00914252"/>
    <w:rsid w:val="0091444E"/>
    <w:rsid w:val="00914811"/>
    <w:rsid w:val="009148F9"/>
    <w:rsid w:val="00915FC6"/>
    <w:rsid w:val="0092148F"/>
    <w:rsid w:val="0092219A"/>
    <w:rsid w:val="00922E8C"/>
    <w:rsid w:val="00926B0D"/>
    <w:rsid w:val="00935435"/>
    <w:rsid w:val="00942526"/>
    <w:rsid w:val="009449CC"/>
    <w:rsid w:val="00944DC1"/>
    <w:rsid w:val="00946151"/>
    <w:rsid w:val="00960267"/>
    <w:rsid w:val="0096068F"/>
    <w:rsid w:val="009606F1"/>
    <w:rsid w:val="00971C1B"/>
    <w:rsid w:val="00971CA6"/>
    <w:rsid w:val="00976378"/>
    <w:rsid w:val="00986C51"/>
    <w:rsid w:val="009931EA"/>
    <w:rsid w:val="009A29EF"/>
    <w:rsid w:val="009A36FE"/>
    <w:rsid w:val="009A514E"/>
    <w:rsid w:val="009B3D65"/>
    <w:rsid w:val="009B663F"/>
    <w:rsid w:val="009C2FF8"/>
    <w:rsid w:val="009C75D8"/>
    <w:rsid w:val="009F0C18"/>
    <w:rsid w:val="009F5027"/>
    <w:rsid w:val="009F514D"/>
    <w:rsid w:val="00A01720"/>
    <w:rsid w:val="00A0369B"/>
    <w:rsid w:val="00A060AD"/>
    <w:rsid w:val="00A10C1E"/>
    <w:rsid w:val="00A13B53"/>
    <w:rsid w:val="00A156B0"/>
    <w:rsid w:val="00A15916"/>
    <w:rsid w:val="00A16EA4"/>
    <w:rsid w:val="00A20622"/>
    <w:rsid w:val="00A21F54"/>
    <w:rsid w:val="00A24E78"/>
    <w:rsid w:val="00A30C51"/>
    <w:rsid w:val="00A347C6"/>
    <w:rsid w:val="00A364DB"/>
    <w:rsid w:val="00A412F4"/>
    <w:rsid w:val="00A420D6"/>
    <w:rsid w:val="00A54AD6"/>
    <w:rsid w:val="00A54DB9"/>
    <w:rsid w:val="00A57C83"/>
    <w:rsid w:val="00A601E7"/>
    <w:rsid w:val="00A8669C"/>
    <w:rsid w:val="00A919C6"/>
    <w:rsid w:val="00A9428E"/>
    <w:rsid w:val="00AA08DB"/>
    <w:rsid w:val="00AA4509"/>
    <w:rsid w:val="00AA72DB"/>
    <w:rsid w:val="00AB2DCA"/>
    <w:rsid w:val="00AB4A4C"/>
    <w:rsid w:val="00AB53C1"/>
    <w:rsid w:val="00AB6DE0"/>
    <w:rsid w:val="00AC0164"/>
    <w:rsid w:val="00AC2D35"/>
    <w:rsid w:val="00AD00DB"/>
    <w:rsid w:val="00AD60E2"/>
    <w:rsid w:val="00AE2AF2"/>
    <w:rsid w:val="00AE4809"/>
    <w:rsid w:val="00AE4F3F"/>
    <w:rsid w:val="00AF5376"/>
    <w:rsid w:val="00AF7B21"/>
    <w:rsid w:val="00B0118C"/>
    <w:rsid w:val="00B03C7A"/>
    <w:rsid w:val="00B04C68"/>
    <w:rsid w:val="00B100BB"/>
    <w:rsid w:val="00B137D0"/>
    <w:rsid w:val="00B1634D"/>
    <w:rsid w:val="00B22273"/>
    <w:rsid w:val="00B27708"/>
    <w:rsid w:val="00B31979"/>
    <w:rsid w:val="00B3203A"/>
    <w:rsid w:val="00B3655E"/>
    <w:rsid w:val="00B402C4"/>
    <w:rsid w:val="00B43532"/>
    <w:rsid w:val="00B515D0"/>
    <w:rsid w:val="00B5348D"/>
    <w:rsid w:val="00B54528"/>
    <w:rsid w:val="00B54746"/>
    <w:rsid w:val="00B575B2"/>
    <w:rsid w:val="00B61B1D"/>
    <w:rsid w:val="00B644E8"/>
    <w:rsid w:val="00B66B72"/>
    <w:rsid w:val="00B7639F"/>
    <w:rsid w:val="00B77AFC"/>
    <w:rsid w:val="00B81408"/>
    <w:rsid w:val="00B840C7"/>
    <w:rsid w:val="00BA642D"/>
    <w:rsid w:val="00BC0390"/>
    <w:rsid w:val="00BC09C1"/>
    <w:rsid w:val="00BC3FB1"/>
    <w:rsid w:val="00BC4184"/>
    <w:rsid w:val="00BC4798"/>
    <w:rsid w:val="00BD4FE7"/>
    <w:rsid w:val="00BD6B5C"/>
    <w:rsid w:val="00BE5B3F"/>
    <w:rsid w:val="00BE5E0F"/>
    <w:rsid w:val="00BF1BCA"/>
    <w:rsid w:val="00BF2E6C"/>
    <w:rsid w:val="00C02D8B"/>
    <w:rsid w:val="00C0694B"/>
    <w:rsid w:val="00C1587C"/>
    <w:rsid w:val="00C2095B"/>
    <w:rsid w:val="00C26976"/>
    <w:rsid w:val="00C32A1E"/>
    <w:rsid w:val="00C36342"/>
    <w:rsid w:val="00C42746"/>
    <w:rsid w:val="00C45D15"/>
    <w:rsid w:val="00C46245"/>
    <w:rsid w:val="00C62AC5"/>
    <w:rsid w:val="00C6651E"/>
    <w:rsid w:val="00C7318B"/>
    <w:rsid w:val="00C851AA"/>
    <w:rsid w:val="00C87C2B"/>
    <w:rsid w:val="00C93D00"/>
    <w:rsid w:val="00CA2A3F"/>
    <w:rsid w:val="00CC1719"/>
    <w:rsid w:val="00CC5C64"/>
    <w:rsid w:val="00CD40D4"/>
    <w:rsid w:val="00CD6FCD"/>
    <w:rsid w:val="00CE2826"/>
    <w:rsid w:val="00CE567B"/>
    <w:rsid w:val="00CE6BD0"/>
    <w:rsid w:val="00CF032E"/>
    <w:rsid w:val="00CF6EF6"/>
    <w:rsid w:val="00D13BAD"/>
    <w:rsid w:val="00D13C66"/>
    <w:rsid w:val="00D25820"/>
    <w:rsid w:val="00D327D1"/>
    <w:rsid w:val="00D33FDA"/>
    <w:rsid w:val="00D44810"/>
    <w:rsid w:val="00D47092"/>
    <w:rsid w:val="00D5028A"/>
    <w:rsid w:val="00D571B6"/>
    <w:rsid w:val="00D60F0E"/>
    <w:rsid w:val="00D6125C"/>
    <w:rsid w:val="00D64D88"/>
    <w:rsid w:val="00D676FD"/>
    <w:rsid w:val="00D76920"/>
    <w:rsid w:val="00D825C4"/>
    <w:rsid w:val="00D831E5"/>
    <w:rsid w:val="00D920AC"/>
    <w:rsid w:val="00D923F6"/>
    <w:rsid w:val="00D92A71"/>
    <w:rsid w:val="00D92E87"/>
    <w:rsid w:val="00D95D0F"/>
    <w:rsid w:val="00D96ED8"/>
    <w:rsid w:val="00D975C6"/>
    <w:rsid w:val="00DA3CDA"/>
    <w:rsid w:val="00DA7DB4"/>
    <w:rsid w:val="00DB4ED4"/>
    <w:rsid w:val="00DC2D91"/>
    <w:rsid w:val="00DC427E"/>
    <w:rsid w:val="00DE050B"/>
    <w:rsid w:val="00DE264B"/>
    <w:rsid w:val="00DE2C24"/>
    <w:rsid w:val="00DE2FF8"/>
    <w:rsid w:val="00DE54AD"/>
    <w:rsid w:val="00DE5E17"/>
    <w:rsid w:val="00DE6252"/>
    <w:rsid w:val="00DF2011"/>
    <w:rsid w:val="00DF6170"/>
    <w:rsid w:val="00DF7698"/>
    <w:rsid w:val="00DF7984"/>
    <w:rsid w:val="00E12585"/>
    <w:rsid w:val="00E1277B"/>
    <w:rsid w:val="00E12960"/>
    <w:rsid w:val="00E162BD"/>
    <w:rsid w:val="00E23843"/>
    <w:rsid w:val="00E25EF7"/>
    <w:rsid w:val="00E266BB"/>
    <w:rsid w:val="00E33798"/>
    <w:rsid w:val="00E34ACC"/>
    <w:rsid w:val="00E449D0"/>
    <w:rsid w:val="00E47E2F"/>
    <w:rsid w:val="00E51759"/>
    <w:rsid w:val="00E52003"/>
    <w:rsid w:val="00E53396"/>
    <w:rsid w:val="00E61830"/>
    <w:rsid w:val="00E70532"/>
    <w:rsid w:val="00E73AF7"/>
    <w:rsid w:val="00E77600"/>
    <w:rsid w:val="00E83967"/>
    <w:rsid w:val="00E911CA"/>
    <w:rsid w:val="00E9691B"/>
    <w:rsid w:val="00EA4C95"/>
    <w:rsid w:val="00EA6661"/>
    <w:rsid w:val="00EA7877"/>
    <w:rsid w:val="00EB073F"/>
    <w:rsid w:val="00EC781B"/>
    <w:rsid w:val="00ED1046"/>
    <w:rsid w:val="00ED1F12"/>
    <w:rsid w:val="00ED5096"/>
    <w:rsid w:val="00ED6178"/>
    <w:rsid w:val="00ED6F17"/>
    <w:rsid w:val="00EE2294"/>
    <w:rsid w:val="00EF070F"/>
    <w:rsid w:val="00EF2198"/>
    <w:rsid w:val="00F00041"/>
    <w:rsid w:val="00F11D84"/>
    <w:rsid w:val="00F13C28"/>
    <w:rsid w:val="00F17DF6"/>
    <w:rsid w:val="00F25BD1"/>
    <w:rsid w:val="00F309D9"/>
    <w:rsid w:val="00F337C6"/>
    <w:rsid w:val="00F34145"/>
    <w:rsid w:val="00F36703"/>
    <w:rsid w:val="00F40DCD"/>
    <w:rsid w:val="00F5007A"/>
    <w:rsid w:val="00F51E2B"/>
    <w:rsid w:val="00F52BA3"/>
    <w:rsid w:val="00F53EE9"/>
    <w:rsid w:val="00F5784C"/>
    <w:rsid w:val="00F60094"/>
    <w:rsid w:val="00F64BA8"/>
    <w:rsid w:val="00F67C7B"/>
    <w:rsid w:val="00F752EA"/>
    <w:rsid w:val="00F81749"/>
    <w:rsid w:val="00F85AFC"/>
    <w:rsid w:val="00F93514"/>
    <w:rsid w:val="00F940B2"/>
    <w:rsid w:val="00FB3997"/>
    <w:rsid w:val="00FC49AE"/>
    <w:rsid w:val="00FC5F13"/>
    <w:rsid w:val="00FC6C67"/>
    <w:rsid w:val="00FC7B26"/>
    <w:rsid w:val="00FD2221"/>
    <w:rsid w:val="00FD7BC6"/>
    <w:rsid w:val="00FE0B80"/>
    <w:rsid w:val="00FE2940"/>
    <w:rsid w:val="00FE4F78"/>
    <w:rsid w:val="00FE50B4"/>
    <w:rsid w:val="00FE530E"/>
    <w:rsid w:val="00FF4A9C"/>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AA8A3FB"/>
  <w15:docId w15:val="{276E2822-E898-4E88-898F-A591E90A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iPriority="99" w:unhideWhenUsed="1" w:qFormat="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E7"/>
  </w:style>
  <w:style w:type="paragraph" w:styleId="Heading1">
    <w:name w:val="heading 1"/>
    <w:basedOn w:val="Normal"/>
    <w:next w:val="Normal"/>
    <w:link w:val="Heading1Char"/>
    <w:uiPriority w:val="4"/>
    <w:qFormat/>
    <w:pPr>
      <w:keepNext/>
      <w:outlineLvl w:val="0"/>
    </w:pPr>
    <w:rPr>
      <w:rFonts w:ascii="Signature" w:hAnsi="Signature"/>
      <w:sz w:val="36"/>
    </w:rPr>
  </w:style>
  <w:style w:type="paragraph" w:styleId="Heading2">
    <w:name w:val="heading 2"/>
    <w:basedOn w:val="Normal"/>
    <w:next w:val="Normal"/>
    <w:link w:val="Heading2Char"/>
    <w:uiPriority w:val="4"/>
    <w:qFormat/>
    <w:pPr>
      <w:keepNext/>
      <w:outlineLvl w:val="1"/>
    </w:pPr>
    <w:rPr>
      <w:sz w:val="24"/>
    </w:rPr>
  </w:style>
  <w:style w:type="paragraph" w:styleId="Heading3">
    <w:name w:val="heading 3"/>
    <w:basedOn w:val="Normal"/>
    <w:next w:val="Normal"/>
    <w:link w:val="Heading3Char"/>
    <w:uiPriority w:val="4"/>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4"/>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link w:val="BodyTextChar"/>
    <w:qFormat/>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link w:val="ClosingChar"/>
    <w:uiPriority w:val="99"/>
    <w:qFormat/>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aliases w:val="o,fr,Style 13,Style 12,Style 15,Style 17,Style 9,o1,fr1,o2,fr2,o3,fr3,Style 18,(NECG) Footnote Reference,Style 20,Style 7,Styl"/>
    <w:basedOn w:val="DefaultParagraphFont"/>
    <w:uiPriority w:val="99"/>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link w:val="BodyTextIndentChar"/>
    <w:uiPriority w:val="99"/>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link w:val="TitleChar"/>
    <w:uiPriority w:val="3"/>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uiPriority w:val="99"/>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styleId="Strong">
    <w:name w:val="Strong"/>
    <w:basedOn w:val="DefaultParagraphFont"/>
    <w:uiPriority w:val="22"/>
    <w:qFormat/>
    <w:rsid w:val="00313DFD"/>
    <w:rPr>
      <w:b/>
      <w:bCs/>
    </w:rPr>
  </w:style>
  <w:style w:type="character" w:customStyle="1" w:styleId="BodyTextChar">
    <w:name w:val="Body Text Char"/>
    <w:basedOn w:val="DefaultParagraphFont"/>
    <w:link w:val="BodyText"/>
    <w:uiPriority w:val="3"/>
    <w:rsid w:val="009100DB"/>
    <w:rPr>
      <w:sz w:val="24"/>
    </w:rPr>
  </w:style>
  <w:style w:type="numbering" w:customStyle="1" w:styleId="NoList1">
    <w:name w:val="No List1"/>
    <w:next w:val="NoList"/>
    <w:uiPriority w:val="99"/>
    <w:semiHidden/>
    <w:unhideWhenUsed/>
    <w:rsid w:val="002148D2"/>
  </w:style>
  <w:style w:type="character" w:customStyle="1" w:styleId="Heading1Char">
    <w:name w:val="Heading 1 Char"/>
    <w:basedOn w:val="DefaultParagraphFont"/>
    <w:link w:val="Heading1"/>
    <w:uiPriority w:val="4"/>
    <w:rsid w:val="002148D2"/>
    <w:rPr>
      <w:rFonts w:ascii="Signature" w:hAnsi="Signature"/>
      <w:sz w:val="36"/>
    </w:rPr>
  </w:style>
  <w:style w:type="character" w:customStyle="1" w:styleId="Heading2Char">
    <w:name w:val="Heading 2 Char"/>
    <w:basedOn w:val="DefaultParagraphFont"/>
    <w:link w:val="Heading2"/>
    <w:uiPriority w:val="4"/>
    <w:rsid w:val="002148D2"/>
    <w:rPr>
      <w:sz w:val="24"/>
    </w:rPr>
  </w:style>
  <w:style w:type="character" w:customStyle="1" w:styleId="Heading3Char">
    <w:name w:val="Heading 3 Char"/>
    <w:basedOn w:val="DefaultParagraphFont"/>
    <w:link w:val="Heading3"/>
    <w:uiPriority w:val="4"/>
    <w:rsid w:val="002148D2"/>
    <w:rPr>
      <w:rFonts w:ascii="Bookman Old Style" w:hAnsi="Bookman Old Style"/>
      <w:b/>
      <w:bCs/>
      <w:sz w:val="28"/>
    </w:rPr>
  </w:style>
  <w:style w:type="character" w:customStyle="1" w:styleId="Heading4Char">
    <w:name w:val="Heading 4 Char"/>
    <w:basedOn w:val="DefaultParagraphFont"/>
    <w:link w:val="Heading4"/>
    <w:uiPriority w:val="4"/>
    <w:rsid w:val="002148D2"/>
    <w:rPr>
      <w:rFonts w:ascii="Bookman Old Style" w:hAnsi="Bookman Old Style"/>
      <w:sz w:val="28"/>
    </w:rPr>
  </w:style>
  <w:style w:type="paragraph" w:customStyle="1" w:styleId="Logo">
    <w:name w:val="Logo"/>
    <w:basedOn w:val="Normal"/>
    <w:uiPriority w:val="99"/>
    <w:semiHidden/>
    <w:unhideWhenUsed/>
    <w:rsid w:val="002148D2"/>
    <w:pPr>
      <w:spacing w:before="600" w:after="320" w:line="300" w:lineRule="auto"/>
    </w:pPr>
    <w:rPr>
      <w:rFonts w:ascii="Garamond" w:eastAsia="MS Mincho" w:hAnsi="Garamond"/>
      <w:color w:val="4C483D"/>
      <w:lang w:eastAsia="ja-JP"/>
    </w:rPr>
  </w:style>
  <w:style w:type="character" w:customStyle="1" w:styleId="PlaceholderText1">
    <w:name w:val="Placeholder Text1"/>
    <w:basedOn w:val="DefaultParagraphFont"/>
    <w:uiPriority w:val="99"/>
    <w:semiHidden/>
    <w:rsid w:val="002148D2"/>
    <w:rPr>
      <w:color w:val="F24F4F"/>
    </w:rPr>
  </w:style>
  <w:style w:type="character" w:customStyle="1" w:styleId="TitleChar">
    <w:name w:val="Title Char"/>
    <w:basedOn w:val="DefaultParagraphFont"/>
    <w:link w:val="Title"/>
    <w:uiPriority w:val="3"/>
    <w:rsid w:val="002148D2"/>
    <w:rPr>
      <w:rFonts w:ascii="Bookman Old Style" w:hAnsi="Bookman Old Style"/>
      <w:b/>
      <w:snapToGrid w:val="0"/>
      <w:sz w:val="18"/>
    </w:rPr>
  </w:style>
  <w:style w:type="character" w:customStyle="1" w:styleId="HeaderChar">
    <w:name w:val="Header Char"/>
    <w:basedOn w:val="DefaultParagraphFont"/>
    <w:link w:val="Header"/>
    <w:uiPriority w:val="99"/>
    <w:rsid w:val="002148D2"/>
  </w:style>
  <w:style w:type="paragraph" w:customStyle="1" w:styleId="NoSpacing1">
    <w:name w:val="No Spacing1"/>
    <w:next w:val="NoSpacing"/>
    <w:uiPriority w:val="1"/>
    <w:qFormat/>
    <w:rsid w:val="002148D2"/>
    <w:pPr>
      <w:spacing w:before="60"/>
    </w:pPr>
    <w:rPr>
      <w:rFonts w:ascii="Garamond" w:eastAsia="MS Mincho" w:hAnsi="Garamond"/>
      <w:color w:val="4C483D"/>
      <w:lang w:eastAsia="ja-JP"/>
    </w:rPr>
  </w:style>
  <w:style w:type="table" w:customStyle="1" w:styleId="TableGrid1">
    <w:name w:val="Table Grid1"/>
    <w:basedOn w:val="TableNormal"/>
    <w:next w:val="TableGrid"/>
    <w:uiPriority w:val="39"/>
    <w:rsid w:val="002148D2"/>
    <w:rPr>
      <w:rFonts w:ascii="Garamond" w:eastAsia="MS Mincho" w:hAnsi="Garamond"/>
      <w:color w:val="4C483D"/>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link w:val="CheckboxChar"/>
    <w:uiPriority w:val="5"/>
    <w:qFormat/>
    <w:rsid w:val="002148D2"/>
    <w:pPr>
      <w:spacing w:after="80"/>
    </w:pPr>
    <w:rPr>
      <w:rFonts w:ascii="Garamond" w:eastAsia="MS Mincho" w:hAnsi="Garamond"/>
      <w:color w:val="F24F4F"/>
      <w:lang w:eastAsia="ja-JP"/>
    </w:rPr>
  </w:style>
  <w:style w:type="table" w:customStyle="1" w:styleId="TipTable">
    <w:name w:val="Tip Table"/>
    <w:basedOn w:val="TableNormal"/>
    <w:uiPriority w:val="99"/>
    <w:rsid w:val="002148D2"/>
    <w:rPr>
      <w:rFonts w:ascii="Garamond" w:eastAsia="MS Mincho" w:hAnsi="Garamond"/>
      <w:color w:val="404040"/>
      <w:sz w:val="18"/>
      <w:szCs w:val="18"/>
      <w:lang w:eastAsia="ja-JP"/>
    </w:rPr>
    <w:tblPr>
      <w:tblCellMar>
        <w:top w:w="144" w:type="dxa"/>
        <w:left w:w="0" w:type="dxa"/>
        <w:right w:w="0" w:type="dxa"/>
      </w:tblCellMar>
    </w:tblPr>
    <w:tcPr>
      <w:shd w:val="clear" w:color="auto" w:fill="FCDBDB"/>
    </w:tcPr>
    <w:tblStylePr w:type="firstCol">
      <w:pPr>
        <w:wordWrap/>
        <w:jc w:val="center"/>
      </w:pPr>
    </w:tblStylePr>
  </w:style>
  <w:style w:type="table" w:customStyle="1" w:styleId="FinancialTable">
    <w:name w:val="Financial Table"/>
    <w:basedOn w:val="TableNormal"/>
    <w:uiPriority w:val="99"/>
    <w:rsid w:val="002148D2"/>
    <w:pPr>
      <w:spacing w:before="60" w:after="60"/>
    </w:pPr>
    <w:rPr>
      <w:rFonts w:ascii="Garamond" w:eastAsia="MS Mincho" w:hAnsi="Garamond"/>
      <w:color w:val="4C483D"/>
      <w:lang w:eastAsia="ja-JP"/>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Century Gothic" w:hAnsi="Century Gothic"/>
        <w:color w:val="FFFFFF"/>
        <w:sz w:val="16"/>
      </w:rPr>
      <w:tblPr/>
      <w:tcPr>
        <w:shd w:val="clear" w:color="auto" w:fill="F24F4F"/>
      </w:tcPr>
    </w:tblStylePr>
    <w:tblStylePr w:type="lastRow">
      <w:rPr>
        <w:rFonts w:ascii="Century Gothic" w:hAnsi="Century Gothic"/>
        <w:b/>
        <w:caps/>
        <w:smallCaps w:val="0"/>
        <w:color w:val="F24F4F"/>
        <w:sz w:val="16"/>
      </w:rPr>
      <w:tblPr/>
      <w:tcPr>
        <w:tcBorders>
          <w:top w:val="nil"/>
        </w:tcBorders>
      </w:tcPr>
    </w:tblStylePr>
    <w:tblStylePr w:type="firstCol">
      <w:rPr>
        <w:rFonts w:ascii="Century Gothic" w:hAnsi="Century Gothic"/>
        <w:sz w:val="16"/>
      </w:rPr>
    </w:tblStylePr>
    <w:tblStylePr w:type="band2Horz">
      <w:tblPr/>
      <w:tcPr>
        <w:shd w:val="clear" w:color="auto" w:fill="DDDBD5"/>
      </w:tcPr>
    </w:tblStylePr>
  </w:style>
  <w:style w:type="paragraph" w:customStyle="1" w:styleId="TOC31">
    <w:name w:val="TOC 3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paragraph" w:customStyle="1" w:styleId="TOC41">
    <w:name w:val="TOC 4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table" w:customStyle="1" w:styleId="LayoutTable">
    <w:name w:val="Layout Table"/>
    <w:basedOn w:val="TableNormal"/>
    <w:uiPriority w:val="99"/>
    <w:rsid w:val="002148D2"/>
    <w:pPr>
      <w:spacing w:before="60"/>
      <w:ind w:left="144" w:right="144"/>
    </w:pPr>
    <w:rPr>
      <w:rFonts w:ascii="Garamond" w:eastAsia="MS Mincho" w:hAnsi="Garamond"/>
      <w:color w:val="4C483D"/>
      <w:lang w:eastAsia="ja-JP"/>
    </w:rPr>
    <w:tblPr>
      <w:tblCellMar>
        <w:left w:w="0" w:type="dxa"/>
        <w:right w:w="0" w:type="dxa"/>
      </w:tblCellMar>
    </w:tblPr>
  </w:style>
  <w:style w:type="paragraph" w:customStyle="1" w:styleId="FormHeading">
    <w:name w:val="Form Heading"/>
    <w:basedOn w:val="Normal"/>
    <w:next w:val="Normal"/>
    <w:uiPriority w:val="3"/>
    <w:qFormat/>
    <w:rsid w:val="002148D2"/>
    <w:pPr>
      <w:spacing w:before="80" w:after="60"/>
    </w:pPr>
    <w:rPr>
      <w:rFonts w:ascii="Century Gothic" w:eastAsia="MS Gothic" w:hAnsi="Century Gothic"/>
      <w:color w:val="F24F4F"/>
      <w:lang w:eastAsia="ja-JP"/>
    </w:rPr>
  </w:style>
  <w:style w:type="paragraph" w:customStyle="1" w:styleId="Name">
    <w:name w:val="Name"/>
    <w:basedOn w:val="Normal"/>
    <w:uiPriority w:val="3"/>
    <w:qFormat/>
    <w:rsid w:val="002148D2"/>
    <w:pPr>
      <w:spacing w:before="60" w:after="60"/>
    </w:pPr>
    <w:rPr>
      <w:rFonts w:ascii="Century Gothic" w:eastAsia="MS Gothic" w:hAnsi="Century Gothic"/>
      <w:color w:val="F24F4F"/>
      <w:sz w:val="36"/>
      <w:szCs w:val="36"/>
      <w:lang w:eastAsia="ja-JP"/>
    </w:rPr>
  </w:style>
  <w:style w:type="character" w:customStyle="1" w:styleId="BodyTextIndentChar">
    <w:name w:val="Body Text Indent Char"/>
    <w:basedOn w:val="DefaultParagraphFont"/>
    <w:link w:val="BodyTextIndent"/>
    <w:uiPriority w:val="99"/>
    <w:rsid w:val="002148D2"/>
    <w:rPr>
      <w:rFonts w:ascii="Arial" w:hAnsi="Arial"/>
      <w:sz w:val="24"/>
    </w:rPr>
  </w:style>
  <w:style w:type="character" w:customStyle="1" w:styleId="CheckboxChar">
    <w:name w:val="Checkbox Char"/>
    <w:basedOn w:val="DefaultParagraphFont"/>
    <w:link w:val="Checkbox"/>
    <w:uiPriority w:val="5"/>
    <w:rsid w:val="002148D2"/>
    <w:rPr>
      <w:rFonts w:ascii="Garamond" w:eastAsia="MS Mincho" w:hAnsi="Garamond"/>
      <w:color w:val="F24F4F"/>
      <w:lang w:eastAsia="ja-JP"/>
    </w:rPr>
  </w:style>
  <w:style w:type="table" w:customStyle="1" w:styleId="SurveyTable">
    <w:name w:val="Survey Table"/>
    <w:basedOn w:val="TableNormal"/>
    <w:uiPriority w:val="99"/>
    <w:rsid w:val="002148D2"/>
    <w:pPr>
      <w:spacing w:after="80"/>
    </w:pPr>
    <w:rPr>
      <w:rFonts w:ascii="Garamond" w:eastAsia="MS Mincho" w:hAnsi="Garamond"/>
      <w:color w:val="4C483D"/>
      <w:lang w:eastAsia="ja-JP"/>
    </w:rPr>
    <w:tblPr>
      <w:tblBorders>
        <w:top w:val="single" w:sz="4" w:space="0" w:color="BCB8AC"/>
      </w:tblBorders>
      <w:tblCellMar>
        <w:left w:w="0" w:type="dxa"/>
        <w:right w:w="144" w:type="dxa"/>
      </w:tblCellMar>
    </w:tblPr>
    <w:tblStylePr w:type="firstRow">
      <w:tblPr/>
      <w:tcPr>
        <w:tcMar>
          <w:top w:w="144" w:type="dxa"/>
          <w:left w:w="0" w:type="nil"/>
          <w:bottom w:w="0" w:type="nil"/>
          <w:right w:w="0" w:type="nil"/>
        </w:tcMar>
      </w:tcPr>
    </w:tblStylePr>
  </w:style>
  <w:style w:type="character" w:customStyle="1" w:styleId="ClosingChar">
    <w:name w:val="Closing Char"/>
    <w:basedOn w:val="DefaultParagraphFont"/>
    <w:link w:val="Closing"/>
    <w:uiPriority w:val="99"/>
    <w:rsid w:val="002148D2"/>
  </w:style>
  <w:style w:type="table" w:customStyle="1" w:styleId="SignatureTable">
    <w:name w:val="Signature Table"/>
    <w:basedOn w:val="TableNormal"/>
    <w:uiPriority w:val="99"/>
    <w:rsid w:val="002148D2"/>
    <w:rPr>
      <w:rFonts w:ascii="Garamond" w:eastAsia="MS Mincho" w:hAnsi="Garamond"/>
      <w:color w:val="4C483D"/>
      <w:lang w:eastAsia="ja-JP"/>
    </w:rPr>
    <w:tblPr/>
  </w:style>
  <w:style w:type="numbering" w:customStyle="1" w:styleId="Survey">
    <w:name w:val="Survey"/>
    <w:uiPriority w:val="99"/>
    <w:rsid w:val="002148D2"/>
    <w:pPr>
      <w:numPr>
        <w:numId w:val="3"/>
      </w:numPr>
    </w:pPr>
  </w:style>
  <w:style w:type="character" w:customStyle="1" w:styleId="FootnoteTextChar">
    <w:name w:val="Footnote Text Char"/>
    <w:aliases w:val="Footnote Text Char1 Char Char1,Footnote Text Char Char Char Char1,Footnote Text Char1 Char2,Footnote Text Char Char1 Char1,fn Char1,Footnote Text Char Char Char2,Footnote Text Char1 Char Char Char1 Char1,Footnote Text MRP Char"/>
    <w:basedOn w:val="DefaultParagraphFont"/>
    <w:link w:val="FootnoteText"/>
    <w:uiPriority w:val="99"/>
    <w:semiHidden/>
    <w:rsid w:val="002148D2"/>
    <w:rPr>
      <w:rFonts w:ascii="CG Times" w:hAnsi="CG Times"/>
      <w:snapToGrid w:val="0"/>
    </w:rPr>
  </w:style>
  <w:style w:type="character" w:styleId="PlaceholderText">
    <w:name w:val="Placeholder Text"/>
    <w:basedOn w:val="DefaultParagraphFont"/>
    <w:uiPriority w:val="99"/>
    <w:semiHidden/>
    <w:rsid w:val="002148D2"/>
    <w:rPr>
      <w:color w:val="808080"/>
    </w:rPr>
  </w:style>
  <w:style w:type="paragraph" w:styleId="NoSpacing">
    <w:name w:val="No Spacing"/>
    <w:uiPriority w:val="1"/>
    <w:qFormat/>
    <w:rsid w:val="002148D2"/>
  </w:style>
  <w:style w:type="paragraph" w:customStyle="1" w:styleId="Style1">
    <w:name w:val="Style1"/>
    <w:basedOn w:val="Normal"/>
    <w:rsid w:val="002148D2"/>
    <w:rPr>
      <w:sz w:val="24"/>
      <w:szCs w:val="24"/>
    </w:rPr>
  </w:style>
  <w:style w:type="paragraph" w:styleId="Revision">
    <w:name w:val="Revision"/>
    <w:hidden/>
    <w:uiPriority w:val="99"/>
    <w:semiHidden/>
    <w:rsid w:val="00AA72DB"/>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basedOn w:val="DefaultParagraphFont"/>
    <w:uiPriority w:val="99"/>
    <w:rsid w:val="00A420D6"/>
    <w:rPr>
      <w:rFonts w:ascii="Bookman Old Style" w:hAnsi="Bookman Old Style"/>
      <w:lang w:val="en-US" w:eastAsia="en-US" w:bidi="ar-SA"/>
    </w:rPr>
  </w:style>
  <w:style w:type="character" w:styleId="HTMLCite">
    <w:name w:val="HTML Cite"/>
    <w:basedOn w:val="DefaultParagraphFont"/>
    <w:uiPriority w:val="99"/>
    <w:unhideWhenUsed/>
    <w:rsid w:val="007517A4"/>
    <w:rPr>
      <w:i/>
      <w:iCs/>
    </w:rPr>
  </w:style>
  <w:style w:type="table" w:customStyle="1" w:styleId="TableGrid2">
    <w:name w:val="Table Grid2"/>
    <w:basedOn w:val="TableNormal"/>
    <w:next w:val="TableGrid"/>
    <w:uiPriority w:val="59"/>
    <w:rsid w:val="002B71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71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71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B71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B71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B71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B71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B71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B71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unhideWhenUsed/>
    <w:rsid w:val="00694A83"/>
    <w:rPr>
      <w:rFonts w:ascii="Consolas" w:hAnsi="Consolas"/>
      <w:sz w:val="21"/>
      <w:szCs w:val="21"/>
    </w:rPr>
  </w:style>
  <w:style w:type="character" w:customStyle="1" w:styleId="PlainTextChar">
    <w:name w:val="Plain Text Char"/>
    <w:basedOn w:val="DefaultParagraphFont"/>
    <w:link w:val="PlainText"/>
    <w:semiHidden/>
    <w:rsid w:val="00694A8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9422">
      <w:bodyDiv w:val="1"/>
      <w:marLeft w:val="0"/>
      <w:marRight w:val="0"/>
      <w:marTop w:val="0"/>
      <w:marBottom w:val="0"/>
      <w:divBdr>
        <w:top w:val="none" w:sz="0" w:space="0" w:color="auto"/>
        <w:left w:val="none" w:sz="0" w:space="0" w:color="auto"/>
        <w:bottom w:val="none" w:sz="0" w:space="0" w:color="auto"/>
        <w:right w:val="none" w:sz="0" w:space="0" w:color="auto"/>
      </w:divBdr>
    </w:div>
    <w:div w:id="297958504">
      <w:bodyDiv w:val="1"/>
      <w:marLeft w:val="0"/>
      <w:marRight w:val="0"/>
      <w:marTop w:val="0"/>
      <w:marBottom w:val="0"/>
      <w:divBdr>
        <w:top w:val="none" w:sz="0" w:space="0" w:color="auto"/>
        <w:left w:val="none" w:sz="0" w:space="0" w:color="auto"/>
        <w:bottom w:val="none" w:sz="0" w:space="0" w:color="auto"/>
        <w:right w:val="none" w:sz="0" w:space="0" w:color="auto"/>
      </w:divBdr>
    </w:div>
    <w:div w:id="312872899">
      <w:bodyDiv w:val="1"/>
      <w:marLeft w:val="0"/>
      <w:marRight w:val="0"/>
      <w:marTop w:val="0"/>
      <w:marBottom w:val="0"/>
      <w:divBdr>
        <w:top w:val="none" w:sz="0" w:space="0" w:color="auto"/>
        <w:left w:val="none" w:sz="0" w:space="0" w:color="auto"/>
        <w:bottom w:val="none" w:sz="0" w:space="0" w:color="auto"/>
        <w:right w:val="none" w:sz="0" w:space="0" w:color="auto"/>
      </w:divBdr>
      <w:divsChild>
        <w:div w:id="1026906752">
          <w:marLeft w:val="0"/>
          <w:marRight w:val="0"/>
          <w:marTop w:val="0"/>
          <w:marBottom w:val="0"/>
          <w:divBdr>
            <w:top w:val="none" w:sz="0" w:space="0" w:color="auto"/>
            <w:left w:val="none" w:sz="0" w:space="0" w:color="auto"/>
            <w:bottom w:val="none" w:sz="0" w:space="0" w:color="auto"/>
            <w:right w:val="none" w:sz="0" w:space="0" w:color="auto"/>
          </w:divBdr>
          <w:divsChild>
            <w:div w:id="669869385">
              <w:marLeft w:val="0"/>
              <w:marRight w:val="0"/>
              <w:marTop w:val="0"/>
              <w:marBottom w:val="0"/>
              <w:divBdr>
                <w:top w:val="none" w:sz="0" w:space="0" w:color="auto"/>
                <w:left w:val="none" w:sz="0" w:space="0" w:color="auto"/>
                <w:bottom w:val="none" w:sz="0" w:space="0" w:color="auto"/>
                <w:right w:val="none" w:sz="0" w:space="0" w:color="auto"/>
              </w:divBdr>
              <w:divsChild>
                <w:div w:id="1133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3892">
      <w:bodyDiv w:val="1"/>
      <w:marLeft w:val="0"/>
      <w:marRight w:val="0"/>
      <w:marTop w:val="0"/>
      <w:marBottom w:val="0"/>
      <w:divBdr>
        <w:top w:val="none" w:sz="0" w:space="0" w:color="auto"/>
        <w:left w:val="none" w:sz="0" w:space="0" w:color="auto"/>
        <w:bottom w:val="none" w:sz="0" w:space="0" w:color="auto"/>
        <w:right w:val="none" w:sz="0" w:space="0" w:color="auto"/>
      </w:divBdr>
    </w:div>
    <w:div w:id="444741085">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42138191">
      <w:bodyDiv w:val="1"/>
      <w:marLeft w:val="0"/>
      <w:marRight w:val="0"/>
      <w:marTop w:val="0"/>
      <w:marBottom w:val="0"/>
      <w:divBdr>
        <w:top w:val="none" w:sz="0" w:space="0" w:color="auto"/>
        <w:left w:val="none" w:sz="0" w:space="0" w:color="auto"/>
        <w:bottom w:val="none" w:sz="0" w:space="0" w:color="auto"/>
        <w:right w:val="none" w:sz="0" w:space="0" w:color="auto"/>
      </w:divBdr>
      <w:divsChild>
        <w:div w:id="313799521">
          <w:marLeft w:val="0"/>
          <w:marRight w:val="0"/>
          <w:marTop w:val="0"/>
          <w:marBottom w:val="0"/>
          <w:divBdr>
            <w:top w:val="none" w:sz="0" w:space="0" w:color="auto"/>
            <w:left w:val="none" w:sz="0" w:space="0" w:color="auto"/>
            <w:bottom w:val="none" w:sz="0" w:space="0" w:color="auto"/>
            <w:right w:val="none" w:sz="0" w:space="0" w:color="auto"/>
          </w:divBdr>
          <w:divsChild>
            <w:div w:id="276304127">
              <w:marLeft w:val="0"/>
              <w:marRight w:val="0"/>
              <w:marTop w:val="0"/>
              <w:marBottom w:val="0"/>
              <w:divBdr>
                <w:top w:val="none" w:sz="0" w:space="0" w:color="auto"/>
                <w:left w:val="none" w:sz="0" w:space="0" w:color="auto"/>
                <w:bottom w:val="none" w:sz="0" w:space="0" w:color="auto"/>
                <w:right w:val="none" w:sz="0" w:space="0" w:color="auto"/>
              </w:divBdr>
              <w:divsChild>
                <w:div w:id="1111515513">
                  <w:marLeft w:val="0"/>
                  <w:marRight w:val="4500"/>
                  <w:marTop w:val="0"/>
                  <w:marBottom w:val="0"/>
                  <w:divBdr>
                    <w:top w:val="none" w:sz="0" w:space="0" w:color="auto"/>
                    <w:left w:val="none" w:sz="0" w:space="0" w:color="auto"/>
                    <w:bottom w:val="none" w:sz="0" w:space="0" w:color="auto"/>
                    <w:right w:val="none" w:sz="0" w:space="0" w:color="auto"/>
                  </w:divBdr>
                  <w:divsChild>
                    <w:div w:id="314072893">
                      <w:marLeft w:val="0"/>
                      <w:marRight w:val="0"/>
                      <w:marTop w:val="0"/>
                      <w:marBottom w:val="0"/>
                      <w:divBdr>
                        <w:top w:val="none" w:sz="0" w:space="0" w:color="auto"/>
                        <w:left w:val="none" w:sz="0" w:space="0" w:color="auto"/>
                        <w:bottom w:val="none" w:sz="0" w:space="0" w:color="auto"/>
                        <w:right w:val="none" w:sz="0" w:space="0" w:color="auto"/>
                      </w:divBdr>
                      <w:divsChild>
                        <w:div w:id="796145682">
                          <w:marLeft w:val="0"/>
                          <w:marRight w:val="0"/>
                          <w:marTop w:val="0"/>
                          <w:marBottom w:val="0"/>
                          <w:divBdr>
                            <w:top w:val="none" w:sz="0" w:space="0" w:color="auto"/>
                            <w:left w:val="none" w:sz="0" w:space="0" w:color="auto"/>
                            <w:bottom w:val="none" w:sz="0" w:space="0" w:color="auto"/>
                            <w:right w:val="none" w:sz="0" w:space="0" w:color="auto"/>
                          </w:divBdr>
                          <w:divsChild>
                            <w:div w:id="483082209">
                              <w:marLeft w:val="0"/>
                              <w:marRight w:val="0"/>
                              <w:marTop w:val="0"/>
                              <w:marBottom w:val="0"/>
                              <w:divBdr>
                                <w:top w:val="none" w:sz="0" w:space="0" w:color="auto"/>
                                <w:left w:val="none" w:sz="0" w:space="0" w:color="auto"/>
                                <w:bottom w:val="none" w:sz="0" w:space="0" w:color="auto"/>
                                <w:right w:val="none" w:sz="0" w:space="0" w:color="auto"/>
                              </w:divBdr>
                              <w:divsChild>
                                <w:div w:id="78136786">
                                  <w:marLeft w:val="0"/>
                                  <w:marRight w:val="0"/>
                                  <w:marTop w:val="0"/>
                                  <w:marBottom w:val="0"/>
                                  <w:divBdr>
                                    <w:top w:val="none" w:sz="0" w:space="0" w:color="auto"/>
                                    <w:left w:val="none" w:sz="0" w:space="0" w:color="auto"/>
                                    <w:bottom w:val="none" w:sz="0" w:space="0" w:color="auto"/>
                                    <w:right w:val="none" w:sz="0" w:space="0" w:color="auto"/>
                                  </w:divBdr>
                                  <w:divsChild>
                                    <w:div w:id="495845566">
                                      <w:marLeft w:val="0"/>
                                      <w:marRight w:val="0"/>
                                      <w:marTop w:val="0"/>
                                      <w:marBottom w:val="300"/>
                                      <w:divBdr>
                                        <w:top w:val="none" w:sz="0" w:space="0" w:color="auto"/>
                                        <w:left w:val="none" w:sz="0" w:space="0" w:color="auto"/>
                                        <w:bottom w:val="none" w:sz="0" w:space="0" w:color="auto"/>
                                        <w:right w:val="none" w:sz="0" w:space="0" w:color="auto"/>
                                      </w:divBdr>
                                      <w:divsChild>
                                        <w:div w:id="750199297">
                                          <w:marLeft w:val="0"/>
                                          <w:marRight w:val="0"/>
                                          <w:marTop w:val="0"/>
                                          <w:marBottom w:val="0"/>
                                          <w:divBdr>
                                            <w:top w:val="none" w:sz="0" w:space="0" w:color="auto"/>
                                            <w:left w:val="none" w:sz="0" w:space="0" w:color="auto"/>
                                            <w:bottom w:val="none" w:sz="0" w:space="0" w:color="auto"/>
                                            <w:right w:val="none" w:sz="0" w:space="0" w:color="auto"/>
                                          </w:divBdr>
                                        </w:div>
                                        <w:div w:id="751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336603">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10766682">
      <w:bodyDiv w:val="1"/>
      <w:marLeft w:val="0"/>
      <w:marRight w:val="0"/>
      <w:marTop w:val="0"/>
      <w:marBottom w:val="0"/>
      <w:divBdr>
        <w:top w:val="none" w:sz="0" w:space="0" w:color="auto"/>
        <w:left w:val="none" w:sz="0" w:space="0" w:color="auto"/>
        <w:bottom w:val="none" w:sz="0" w:space="0" w:color="auto"/>
        <w:right w:val="none" w:sz="0" w:space="0" w:color="auto"/>
      </w:divBdr>
      <w:divsChild>
        <w:div w:id="1997033866">
          <w:marLeft w:val="0"/>
          <w:marRight w:val="0"/>
          <w:marTop w:val="0"/>
          <w:marBottom w:val="0"/>
          <w:divBdr>
            <w:top w:val="none" w:sz="0" w:space="0" w:color="auto"/>
            <w:left w:val="none" w:sz="0" w:space="0" w:color="auto"/>
            <w:bottom w:val="none" w:sz="0" w:space="0" w:color="auto"/>
            <w:right w:val="none" w:sz="0" w:space="0" w:color="auto"/>
          </w:divBdr>
          <w:divsChild>
            <w:div w:id="92939476">
              <w:marLeft w:val="0"/>
              <w:marRight w:val="0"/>
              <w:marTop w:val="0"/>
              <w:marBottom w:val="0"/>
              <w:divBdr>
                <w:top w:val="none" w:sz="0" w:space="0" w:color="auto"/>
                <w:left w:val="none" w:sz="0" w:space="0" w:color="auto"/>
                <w:bottom w:val="none" w:sz="0" w:space="0" w:color="auto"/>
                <w:right w:val="none" w:sz="0" w:space="0" w:color="auto"/>
              </w:divBdr>
              <w:divsChild>
                <w:div w:id="1085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28006658">
      <w:bodyDiv w:val="1"/>
      <w:marLeft w:val="0"/>
      <w:marRight w:val="0"/>
      <w:marTop w:val="0"/>
      <w:marBottom w:val="0"/>
      <w:divBdr>
        <w:top w:val="none" w:sz="0" w:space="0" w:color="auto"/>
        <w:left w:val="none" w:sz="0" w:space="0" w:color="auto"/>
        <w:bottom w:val="none" w:sz="0" w:space="0" w:color="auto"/>
        <w:right w:val="none" w:sz="0" w:space="0" w:color="auto"/>
      </w:divBdr>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79117583">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098481617">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49340335">
      <w:bodyDiv w:val="1"/>
      <w:marLeft w:val="0"/>
      <w:marRight w:val="0"/>
      <w:marTop w:val="0"/>
      <w:marBottom w:val="0"/>
      <w:divBdr>
        <w:top w:val="none" w:sz="0" w:space="0" w:color="auto"/>
        <w:left w:val="none" w:sz="0" w:space="0" w:color="auto"/>
        <w:bottom w:val="none" w:sz="0" w:space="0" w:color="auto"/>
        <w:right w:val="none" w:sz="0" w:space="0" w:color="auto"/>
      </w:divBdr>
    </w:div>
    <w:div w:id="1327248429">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
    <w:div w:id="1389841440">
      <w:bodyDiv w:val="1"/>
      <w:marLeft w:val="0"/>
      <w:marRight w:val="0"/>
      <w:marTop w:val="0"/>
      <w:marBottom w:val="0"/>
      <w:divBdr>
        <w:top w:val="none" w:sz="0" w:space="0" w:color="auto"/>
        <w:left w:val="none" w:sz="0" w:space="0" w:color="auto"/>
        <w:bottom w:val="none" w:sz="0" w:space="0" w:color="auto"/>
        <w:right w:val="none" w:sz="0" w:space="0" w:color="auto"/>
      </w:divBdr>
    </w:div>
    <w:div w:id="1403790394">
      <w:bodyDiv w:val="1"/>
      <w:marLeft w:val="0"/>
      <w:marRight w:val="0"/>
      <w:marTop w:val="0"/>
      <w:marBottom w:val="0"/>
      <w:divBdr>
        <w:top w:val="none" w:sz="0" w:space="0" w:color="auto"/>
        <w:left w:val="none" w:sz="0" w:space="0" w:color="auto"/>
        <w:bottom w:val="none" w:sz="0" w:space="0" w:color="auto"/>
        <w:right w:val="none" w:sz="0" w:space="0" w:color="auto"/>
      </w:divBdr>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515850118">
      <w:bodyDiv w:val="1"/>
      <w:marLeft w:val="0"/>
      <w:marRight w:val="0"/>
      <w:marTop w:val="0"/>
      <w:marBottom w:val="0"/>
      <w:divBdr>
        <w:top w:val="none" w:sz="0" w:space="0" w:color="auto"/>
        <w:left w:val="none" w:sz="0" w:space="0" w:color="auto"/>
        <w:bottom w:val="none" w:sz="0" w:space="0" w:color="auto"/>
        <w:right w:val="none" w:sz="0" w:space="0" w:color="auto"/>
      </w:divBdr>
    </w:div>
    <w:div w:id="1549875766">
      <w:bodyDiv w:val="1"/>
      <w:marLeft w:val="0"/>
      <w:marRight w:val="0"/>
      <w:marTop w:val="0"/>
      <w:marBottom w:val="0"/>
      <w:divBdr>
        <w:top w:val="none" w:sz="0" w:space="0" w:color="auto"/>
        <w:left w:val="none" w:sz="0" w:space="0" w:color="auto"/>
        <w:bottom w:val="none" w:sz="0" w:space="0" w:color="auto"/>
        <w:right w:val="none" w:sz="0" w:space="0" w:color="auto"/>
      </w:divBdr>
    </w:div>
    <w:div w:id="1595431541">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6628007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973829291">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43C81-7CAE-4E4D-8BC1-A5CA7A1F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2747</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18877</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Rae McQuade</cp:lastModifiedBy>
  <cp:revision>2</cp:revision>
  <cp:lastPrinted>2014-08-25T18:00:00Z</cp:lastPrinted>
  <dcterms:created xsi:type="dcterms:W3CDTF">2019-09-02T23:21:00Z</dcterms:created>
  <dcterms:modified xsi:type="dcterms:W3CDTF">2019-09-02T23:21:00Z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