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B290" w14:textId="77777777" w:rsidR="0056180E" w:rsidRDefault="0056180E">
      <w:pPr>
        <w:ind w:left="1440" w:hanging="1440"/>
        <w:jc w:val="right"/>
        <w:rPr>
          <w:b/>
        </w:rPr>
      </w:pPr>
      <w:r>
        <w:rPr>
          <w:b/>
        </w:rPr>
        <w:t>via posting</w:t>
      </w:r>
    </w:p>
    <w:p w14:paraId="5CFF42B6" w14:textId="77777777" w:rsidR="0068491A" w:rsidRDefault="0068491A">
      <w:pPr>
        <w:ind w:left="1440" w:hanging="1440"/>
        <w:jc w:val="right"/>
        <w:rPr>
          <w:b/>
        </w:rPr>
      </w:pPr>
    </w:p>
    <w:p w14:paraId="47AF1875" w14:textId="77777777" w:rsidR="0056180E" w:rsidRPr="00BA0AF0" w:rsidRDefault="0056180E" w:rsidP="00551B18">
      <w:pPr>
        <w:tabs>
          <w:tab w:val="left" w:pos="900"/>
        </w:tabs>
        <w:ind w:left="900" w:hanging="900"/>
        <w:jc w:val="both"/>
      </w:pPr>
      <w:r>
        <w:rPr>
          <w:b/>
        </w:rPr>
        <w:t>TO:</w:t>
      </w:r>
      <w:r>
        <w:rPr>
          <w:b/>
        </w:rPr>
        <w:tab/>
      </w:r>
      <w:r w:rsidR="0089084C" w:rsidRPr="00FB1E07">
        <w:rPr>
          <w:bCs/>
        </w:rPr>
        <w:t>NAESB Critical Infrastructure Committee Members</w:t>
      </w:r>
      <w:r w:rsidR="0089084C">
        <w:rPr>
          <w:bCs/>
        </w:rPr>
        <w:t>: Bill Boswell, Jim Buccigross, J. Cade Burks, Valerie Crockett, Dave Darnell, Michael Desselle, Bruce Ellsworth, Christopher Freitas, William Gallagher, Bob Gee, Annabelle Lee, Joelle Ogg, Thomas Pearce, Brett Perlman, and Leigh Spangler</w:t>
      </w:r>
    </w:p>
    <w:p w14:paraId="234A2044" w14:textId="77777777" w:rsidR="0056180E" w:rsidRPr="00BA0AF0" w:rsidRDefault="0056180E" w:rsidP="00FC7E03">
      <w:pPr>
        <w:tabs>
          <w:tab w:val="left" w:pos="900"/>
        </w:tabs>
      </w:pPr>
      <w:r w:rsidRPr="00BA0AF0">
        <w:rPr>
          <w:b/>
        </w:rPr>
        <w:t xml:space="preserve">FROM: </w:t>
      </w:r>
      <w:r w:rsidRPr="00BA0AF0">
        <w:rPr>
          <w:b/>
        </w:rPr>
        <w:tab/>
      </w:r>
      <w:r w:rsidR="0089084C">
        <w:t>Caroline Trum</w:t>
      </w:r>
      <w:r w:rsidRPr="00BA0AF0">
        <w:t xml:space="preserve">, </w:t>
      </w:r>
      <w:r w:rsidR="00C05AD6">
        <w:t>Deputy Director</w:t>
      </w:r>
      <w:r w:rsidRPr="00BA0AF0">
        <w:t>, NAESB</w:t>
      </w:r>
    </w:p>
    <w:p w14:paraId="6DC4896C" w14:textId="4501079D" w:rsidR="0056180E" w:rsidRPr="00BA0AF0" w:rsidRDefault="0056180E" w:rsidP="00551B18">
      <w:pPr>
        <w:tabs>
          <w:tab w:val="left" w:pos="900"/>
        </w:tabs>
        <w:ind w:left="900" w:hanging="900"/>
        <w:jc w:val="both"/>
      </w:pPr>
      <w:r w:rsidRPr="00BA0AF0">
        <w:rPr>
          <w:b/>
        </w:rPr>
        <w:t>RE:</w:t>
      </w:r>
      <w:r w:rsidRPr="00BA0AF0">
        <w:rPr>
          <w:b/>
        </w:rPr>
        <w:tab/>
      </w:r>
      <w:r w:rsidRPr="00BA0AF0">
        <w:t>Meeting Notes from the</w:t>
      </w:r>
      <w:r w:rsidRPr="00BA0AF0">
        <w:rPr>
          <w:b/>
        </w:rPr>
        <w:t xml:space="preserve"> </w:t>
      </w:r>
      <w:r w:rsidRPr="00BA0AF0">
        <w:t xml:space="preserve">NAESB Board </w:t>
      </w:r>
      <w:r w:rsidR="0089084C">
        <w:t>Critical Infrastructure</w:t>
      </w:r>
      <w:r w:rsidRPr="00BA0AF0">
        <w:t xml:space="preserve"> Committee </w:t>
      </w:r>
      <w:r w:rsidR="002147B8">
        <w:t>Meeting</w:t>
      </w:r>
      <w:r w:rsidR="0089084C">
        <w:t xml:space="preserve"> – </w:t>
      </w:r>
      <w:r w:rsidR="00E06C75">
        <w:t xml:space="preserve">August </w:t>
      </w:r>
      <w:r w:rsidR="00E973EF">
        <w:t>14</w:t>
      </w:r>
      <w:r w:rsidR="008B0F13">
        <w:t>, 2019</w:t>
      </w:r>
    </w:p>
    <w:p w14:paraId="27D8E155" w14:textId="2279F4C6" w:rsidR="0056180E" w:rsidRDefault="0056180E" w:rsidP="00FC7E03">
      <w:pPr>
        <w:pBdr>
          <w:bottom w:val="single" w:sz="12" w:space="1" w:color="auto"/>
        </w:pBdr>
        <w:tabs>
          <w:tab w:val="left" w:pos="900"/>
        </w:tabs>
      </w:pPr>
      <w:r w:rsidRPr="00BA0AF0">
        <w:rPr>
          <w:b/>
        </w:rPr>
        <w:t>DATE:</w:t>
      </w:r>
      <w:r w:rsidRPr="00BA0AF0">
        <w:tab/>
      </w:r>
      <w:r w:rsidR="00E06C75">
        <w:t>August 2</w:t>
      </w:r>
      <w:r w:rsidR="00E973EF">
        <w:t>9</w:t>
      </w:r>
      <w:r w:rsidR="00454EE9">
        <w:t>, 2019</w:t>
      </w:r>
    </w:p>
    <w:p w14:paraId="46493F56" w14:textId="77777777" w:rsidR="0056180E" w:rsidRDefault="0056180E">
      <w:pPr>
        <w:spacing w:before="120"/>
        <w:outlineLvl w:val="2"/>
      </w:pPr>
      <w:r>
        <w:t xml:space="preserve">Dear </w:t>
      </w:r>
      <w:r w:rsidR="006A640F">
        <w:t xml:space="preserve">Board </w:t>
      </w:r>
      <w:r w:rsidR="0089084C">
        <w:t xml:space="preserve">Critical Infrastructure </w:t>
      </w:r>
      <w:r>
        <w:t>Committee Members,</w:t>
      </w:r>
    </w:p>
    <w:p w14:paraId="030FAEB2" w14:textId="36BC11C1" w:rsidR="0056180E" w:rsidRDefault="0056180E" w:rsidP="00A043B2">
      <w:pPr>
        <w:spacing w:before="120" w:after="240"/>
        <w:jc w:val="both"/>
        <w:outlineLvl w:val="2"/>
      </w:pPr>
      <w:r>
        <w:t xml:space="preserve">A </w:t>
      </w:r>
      <w:r w:rsidR="006A640F">
        <w:t xml:space="preserve">Board </w:t>
      </w:r>
      <w:r w:rsidR="0089084C">
        <w:t>Critical Infrastructure</w:t>
      </w:r>
      <w:r>
        <w:t xml:space="preserve"> Committee </w:t>
      </w:r>
      <w:r w:rsidR="002147B8">
        <w:t>meeting</w:t>
      </w:r>
      <w:r w:rsidR="0011006F">
        <w:t xml:space="preserve"> was held</w:t>
      </w:r>
      <w:r w:rsidR="00857347">
        <w:t xml:space="preserve"> </w:t>
      </w:r>
      <w:r w:rsidR="00CF3F61">
        <w:t xml:space="preserve">on </w:t>
      </w:r>
      <w:r w:rsidR="00E06C75">
        <w:t xml:space="preserve">August </w:t>
      </w:r>
      <w:r w:rsidR="00E973EF">
        <w:t>14</w:t>
      </w:r>
      <w:r w:rsidR="00277163">
        <w:t>,</w:t>
      </w:r>
      <w:r w:rsidR="008B0F13">
        <w:t xml:space="preserve"> 2019</w:t>
      </w:r>
      <w:r w:rsidRPr="00BA0AF0">
        <w:t xml:space="preserve">. </w:t>
      </w:r>
      <w:r w:rsidR="00511B90">
        <w:t xml:space="preserve"> </w:t>
      </w:r>
      <w:r w:rsidRPr="00BA0AF0">
        <w:t>The m</w:t>
      </w:r>
      <w:r w:rsidR="00BC0C49" w:rsidRPr="00BA0AF0">
        <w:t xml:space="preserve">eeting was called to order at </w:t>
      </w:r>
      <w:r w:rsidR="00134A4F">
        <w:t>2</w:t>
      </w:r>
      <w:r w:rsidR="008B0F13">
        <w:t>:</w:t>
      </w:r>
      <w:r w:rsidR="00CC1637">
        <w:t>0</w:t>
      </w:r>
      <w:r w:rsidR="00FB1B2E">
        <w:t xml:space="preserve">0 </w:t>
      </w:r>
      <w:r w:rsidR="00277163">
        <w:t>P</w:t>
      </w:r>
      <w:r w:rsidR="0089084C">
        <w:t>M</w:t>
      </w:r>
      <w:r w:rsidRPr="00BA0AF0">
        <w:t xml:space="preserve"> </w:t>
      </w:r>
      <w:r w:rsidR="0011006F" w:rsidRPr="00BA0AF0">
        <w:t>Central</w:t>
      </w:r>
      <w:r w:rsidRPr="00BA0AF0">
        <w:t xml:space="preserve">. </w:t>
      </w:r>
      <w:r w:rsidR="00573B93" w:rsidRPr="00BA0AF0">
        <w:t xml:space="preserve"> </w:t>
      </w:r>
      <w:r w:rsidR="00FF3D3B">
        <w:t>M</w:t>
      </w:r>
      <w:r w:rsidR="000A15C4">
        <w:t xml:space="preserve">r. Burks </w:t>
      </w:r>
      <w:r w:rsidR="0089084C">
        <w:t xml:space="preserve">and Mr. Darnell </w:t>
      </w:r>
      <w:r w:rsidR="004162F5">
        <w:t>presided over the meeting</w:t>
      </w:r>
      <w:r w:rsidR="00810FC1">
        <w:t>.</w:t>
      </w:r>
      <w:r w:rsidR="00810FC1" w:rsidRPr="00BA0AF0">
        <w:t xml:space="preserve"> </w:t>
      </w:r>
      <w:r w:rsidR="00777E9B">
        <w:t xml:space="preserve"> </w:t>
      </w:r>
      <w:r w:rsidRPr="00BA0AF0">
        <w:t>The notes and attachments below serve as a record for the meeting</w:t>
      </w:r>
      <w:r w:rsidR="00253F86">
        <w:t>.</w:t>
      </w:r>
    </w:p>
    <w:tbl>
      <w:tblPr>
        <w:tblW w:w="9918" w:type="dxa"/>
        <w:tblInd w:w="108" w:type="dxa"/>
        <w:tblLayout w:type="fixed"/>
        <w:tblLook w:val="01E0" w:firstRow="1" w:lastRow="1" w:firstColumn="1" w:lastColumn="1" w:noHBand="0" w:noVBand="0"/>
      </w:tblPr>
      <w:tblGrid>
        <w:gridCol w:w="1890"/>
        <w:gridCol w:w="8028"/>
      </w:tblGrid>
      <w:tr w:rsidR="0056180E" w14:paraId="1E96670C" w14:textId="77777777" w:rsidTr="006C3BCE">
        <w:trPr>
          <w:tblHeader/>
        </w:trPr>
        <w:tc>
          <w:tcPr>
            <w:tcW w:w="9918" w:type="dxa"/>
            <w:gridSpan w:val="2"/>
            <w:tcBorders>
              <w:top w:val="single" w:sz="4" w:space="0" w:color="auto"/>
              <w:bottom w:val="single" w:sz="4" w:space="0" w:color="auto"/>
            </w:tcBorders>
          </w:tcPr>
          <w:p w14:paraId="0BAD9E16" w14:textId="56594767" w:rsidR="0056180E" w:rsidRDefault="0056180E" w:rsidP="0089084C">
            <w:pPr>
              <w:spacing w:before="120" w:after="240"/>
              <w:jc w:val="center"/>
              <w:outlineLvl w:val="2"/>
              <w:rPr>
                <w:b/>
              </w:rPr>
            </w:pPr>
            <w:r>
              <w:rPr>
                <w:b/>
              </w:rPr>
              <w:t xml:space="preserve">Notes from the </w:t>
            </w:r>
            <w:r w:rsidR="00E06C75">
              <w:rPr>
                <w:b/>
              </w:rPr>
              <w:t xml:space="preserve">August </w:t>
            </w:r>
            <w:r w:rsidR="00E973EF">
              <w:rPr>
                <w:b/>
              </w:rPr>
              <w:t>14</w:t>
            </w:r>
            <w:r w:rsidR="008B0F13">
              <w:rPr>
                <w:b/>
              </w:rPr>
              <w:t>, 2019</w:t>
            </w:r>
            <w:r w:rsidR="006C2A5E">
              <w:rPr>
                <w:b/>
              </w:rPr>
              <w:t xml:space="preserve"> </w:t>
            </w:r>
            <w:r>
              <w:rPr>
                <w:b/>
              </w:rPr>
              <w:t xml:space="preserve">NAESB Board </w:t>
            </w:r>
            <w:r w:rsidR="0089084C">
              <w:rPr>
                <w:b/>
              </w:rPr>
              <w:t>Critical Infrastructure</w:t>
            </w:r>
            <w:r>
              <w:rPr>
                <w:b/>
              </w:rPr>
              <w:t xml:space="preserve"> Committee </w:t>
            </w:r>
            <w:r w:rsidR="002147B8">
              <w:rPr>
                <w:b/>
              </w:rPr>
              <w:t>Meeting</w:t>
            </w:r>
          </w:p>
        </w:tc>
      </w:tr>
      <w:tr w:rsidR="0056180E" w14:paraId="26361663" w14:textId="77777777" w:rsidTr="006C3BCE">
        <w:tc>
          <w:tcPr>
            <w:tcW w:w="1890" w:type="dxa"/>
            <w:tcBorders>
              <w:top w:val="single" w:sz="4" w:space="0" w:color="auto"/>
            </w:tcBorders>
          </w:tcPr>
          <w:p w14:paraId="0AFBF28C" w14:textId="77777777" w:rsidR="0056180E" w:rsidRDefault="0056180E">
            <w:pPr>
              <w:spacing w:before="120" w:after="60"/>
              <w:outlineLvl w:val="2"/>
              <w:rPr>
                <w:b/>
              </w:rPr>
            </w:pPr>
            <w:r>
              <w:rPr>
                <w:b/>
              </w:rPr>
              <w:t>Administrative</w:t>
            </w:r>
          </w:p>
        </w:tc>
        <w:tc>
          <w:tcPr>
            <w:tcW w:w="8028" w:type="dxa"/>
            <w:tcBorders>
              <w:top w:val="single" w:sz="4" w:space="0" w:color="auto"/>
            </w:tcBorders>
          </w:tcPr>
          <w:p w14:paraId="7E949C1E" w14:textId="11966B99" w:rsidR="00035B9C" w:rsidRPr="007E38BD" w:rsidRDefault="0041018D" w:rsidP="00A043B2">
            <w:pPr>
              <w:keepNext/>
              <w:keepLines/>
              <w:spacing w:before="120" w:after="120"/>
              <w:jc w:val="both"/>
              <w:outlineLvl w:val="2"/>
            </w:pPr>
            <w:r>
              <w:t>M</w:t>
            </w:r>
            <w:r w:rsidR="009649B0">
              <w:t xml:space="preserve">r. </w:t>
            </w:r>
            <w:r w:rsidR="00A043B2">
              <w:t xml:space="preserve">Burks </w:t>
            </w:r>
            <w:r w:rsidR="00284F2B">
              <w:t xml:space="preserve">welcomed the </w:t>
            </w:r>
            <w:r w:rsidR="00D9100B">
              <w:t xml:space="preserve">committee members to </w:t>
            </w:r>
            <w:r w:rsidR="00F426A3">
              <w:t xml:space="preserve">the </w:t>
            </w:r>
            <w:r w:rsidR="00D9100B">
              <w:t>conference call</w:t>
            </w:r>
            <w:r w:rsidR="0089084C">
              <w:t>.  Ms. Trum</w:t>
            </w:r>
            <w:r w:rsidR="00200C6E">
              <w:t xml:space="preserve"> provided the antitr</w:t>
            </w:r>
            <w:r w:rsidR="00D9100B">
              <w:t>ust and meeting</w:t>
            </w:r>
            <w:r w:rsidR="006478D4">
              <w:t xml:space="preserve"> policy guidance</w:t>
            </w:r>
            <w:r w:rsidR="0089084C">
              <w:t xml:space="preserve"> and</w:t>
            </w:r>
            <w:r w:rsidR="00BF2B8D">
              <w:t xml:space="preserve"> </w:t>
            </w:r>
            <w:r w:rsidR="006478D4">
              <w:t xml:space="preserve">called the roll of the </w:t>
            </w:r>
            <w:r w:rsidR="0089084C">
              <w:t xml:space="preserve">Critical Infrastructure Committee.  </w:t>
            </w:r>
            <w:r w:rsidR="008B0F13">
              <w:t xml:space="preserve">Quorum was </w:t>
            </w:r>
            <w:r w:rsidR="00C85265">
              <w:t>not established and the meeting was declared a working session.</w:t>
            </w:r>
          </w:p>
        </w:tc>
      </w:tr>
      <w:tr w:rsidR="00277163" w14:paraId="5F92441F" w14:textId="77777777" w:rsidTr="006C3BCE">
        <w:tc>
          <w:tcPr>
            <w:tcW w:w="1890" w:type="dxa"/>
            <w:tcBorders>
              <w:top w:val="single" w:sz="4" w:space="0" w:color="auto"/>
            </w:tcBorders>
          </w:tcPr>
          <w:p w14:paraId="119B1F46" w14:textId="3A8041DD" w:rsidR="00277163" w:rsidRDefault="00E973EF" w:rsidP="00E4414B">
            <w:pPr>
              <w:spacing w:before="120" w:after="60"/>
              <w:outlineLvl w:val="2"/>
              <w:rPr>
                <w:b/>
              </w:rPr>
            </w:pPr>
            <w:r>
              <w:rPr>
                <w:b/>
              </w:rPr>
              <w:t>Finalize the Recommended Standard Development Activities</w:t>
            </w:r>
          </w:p>
        </w:tc>
        <w:tc>
          <w:tcPr>
            <w:tcW w:w="8028" w:type="dxa"/>
            <w:tcBorders>
              <w:top w:val="single" w:sz="4" w:space="0" w:color="auto"/>
            </w:tcBorders>
          </w:tcPr>
          <w:p w14:paraId="2D8E35F4" w14:textId="4E19B951" w:rsidR="00277163" w:rsidRDefault="00C85265" w:rsidP="001410B5">
            <w:pPr>
              <w:spacing w:before="120" w:after="120"/>
              <w:jc w:val="both"/>
            </w:pPr>
            <w:r>
              <w:t xml:space="preserve">Mr. Burks stated that during the previous meeting, the committee had discussed and made recommended standard development assignments to address the recommendation from Sandia National Laboratories </w:t>
            </w:r>
            <w:r w:rsidR="00E21A13">
              <w:t>as part of the surety assessment.</w:t>
            </w:r>
            <w:r w:rsidR="00042472">
              <w:t xml:space="preserve">  Committee members were asked to review these recommendations and bring any additional considerations for discussion during this meeting.</w:t>
            </w:r>
          </w:p>
          <w:p w14:paraId="12F43B8B" w14:textId="6DC3E4C8" w:rsidR="00C57AC5" w:rsidRDefault="00C57AC5" w:rsidP="001410B5">
            <w:pPr>
              <w:spacing w:before="120" w:after="120"/>
              <w:jc w:val="both"/>
            </w:pPr>
            <w:r>
              <w:t xml:space="preserve">Mr. Spangler clarified if the intention of the committee is that the </w:t>
            </w:r>
            <w:r w:rsidR="00713CE6">
              <w:t xml:space="preserve">applicable subcommittee will review the assignment, identify how to address the assignment and then either make the necessary changes to the standards or provide documentation as to why no modifications are needed.  Mr. Burks </w:t>
            </w:r>
            <w:r w:rsidR="00CC69BF">
              <w:t>expressed support for proceeding in this manner.</w:t>
            </w:r>
          </w:p>
          <w:p w14:paraId="4BE7351D" w14:textId="209A8A29" w:rsidR="00042472" w:rsidRDefault="00042472" w:rsidP="001410B5">
            <w:pPr>
              <w:spacing w:before="120" w:after="120"/>
              <w:jc w:val="both"/>
            </w:pPr>
            <w:r>
              <w:t xml:space="preserve">Mr. Burks reviewed the </w:t>
            </w:r>
            <w:hyperlink r:id="rId8" w:history="1">
              <w:r w:rsidRPr="00042472">
                <w:rPr>
                  <w:rStyle w:val="Hyperlink"/>
                </w:rPr>
                <w:t>Chairs Work Paper – PKI Report</w:t>
              </w:r>
            </w:hyperlink>
            <w:r>
              <w:t xml:space="preserve"> as revised during the previous meeting.  He asked if there were any questions or additional considerations</w:t>
            </w:r>
            <w:r w:rsidR="00C57AC5">
              <w:t>.  Mr. Buccigross noted that a number of the assignments to the WEQ Cybersecurity Subcommittee also involve potential change that the NAESB Authorized Certificate Authorities’ Certification Practice Statements.</w:t>
            </w:r>
            <w:r w:rsidR="00CC69BF">
              <w:t xml:space="preserve">  The Surety Assessment Standard Development Activities and Assignments – PKI Report is available at the following link: </w:t>
            </w:r>
            <w:hyperlink r:id="rId9" w:history="1">
              <w:r w:rsidR="00CC69BF" w:rsidRPr="00770732">
                <w:rPr>
                  <w:rStyle w:val="Hyperlink"/>
                </w:rPr>
                <w:t>https://naesb.org/pdf4/bd_cic081419a1.docx</w:t>
              </w:r>
            </w:hyperlink>
            <w:r w:rsidR="00CC69BF">
              <w:t xml:space="preserve"> </w:t>
            </w:r>
          </w:p>
          <w:p w14:paraId="42C422C2" w14:textId="4F3A9454" w:rsidR="00F6607B" w:rsidRDefault="00CC69BF" w:rsidP="00C15DF2">
            <w:pPr>
              <w:spacing w:before="120" w:after="120"/>
              <w:jc w:val="both"/>
            </w:pPr>
            <w:r>
              <w:t xml:space="preserve">Mr. Burks reviewed the </w:t>
            </w:r>
            <w:hyperlink r:id="rId10" w:history="1">
              <w:r w:rsidR="004877DB" w:rsidRPr="004877DB">
                <w:rPr>
                  <w:rStyle w:val="Hyperlink"/>
                </w:rPr>
                <w:t>Chairs’ Work Paper – OASIS Report</w:t>
              </w:r>
            </w:hyperlink>
            <w:r w:rsidR="004877DB">
              <w:t xml:space="preserve"> as revised during the previous meeting.</w:t>
            </w:r>
            <w:r w:rsidR="00E47ED3">
              <w:t xml:space="preserve">  </w:t>
            </w:r>
            <w:r w:rsidR="00A86524">
              <w:t xml:space="preserve">He asked if there were any questions or additional considerations.  </w:t>
            </w:r>
            <w:r w:rsidR="00E47ED3">
              <w:t>Ms. Trum stated that the WEQ OASIS Subcommittee co-chairs had met to discuss the proposed assignments.  Mr. Quimby</w:t>
            </w:r>
            <w:r w:rsidR="00A86524">
              <w:t xml:space="preserve"> stated that the WEQ OASIS Subcommittee co-chairs understand the standard development assignments as proposed.  Ms. Ogg stated that regarding Issue #4 the review should be limited to ensuring the NAESB Business Practice Standards align with FERC regulations regarding retention.</w:t>
            </w:r>
            <w:r w:rsidR="002A7164">
              <w:t xml:space="preserve">  She stated that </w:t>
            </w:r>
            <w:r w:rsidR="00E60C09">
              <w:t xml:space="preserve">the </w:t>
            </w:r>
            <w:r w:rsidR="002A7164">
              <w:t>retention periods for historical data touch upon policy issues</w:t>
            </w:r>
            <w:r w:rsidR="00E60C09">
              <w:t xml:space="preserve"> that are larger than </w:t>
            </w:r>
            <w:r w:rsidR="00924B16">
              <w:t>what NAESB should be addressing through standards development.  The Surety Assessment Standard Development Activities and Assignment</w:t>
            </w:r>
            <w:r w:rsidR="00D43249">
              <w:t>s</w:t>
            </w:r>
            <w:r w:rsidR="00924B16">
              <w:t xml:space="preserve"> – OASIS Report is available at the following link: </w:t>
            </w:r>
            <w:hyperlink r:id="rId11" w:history="1">
              <w:r w:rsidR="00924B16" w:rsidRPr="00770732">
                <w:rPr>
                  <w:rStyle w:val="Hyperlink"/>
                </w:rPr>
                <w:t>https://naesb.org/pdf4/bd_cic081419a2.docx</w:t>
              </w:r>
            </w:hyperlink>
            <w:r w:rsidR="00924B16">
              <w:t xml:space="preserve">. </w:t>
            </w:r>
          </w:p>
          <w:p w14:paraId="5BE04C10" w14:textId="77777777" w:rsidR="00924B16" w:rsidRDefault="00924B16" w:rsidP="00C15DF2">
            <w:pPr>
              <w:spacing w:before="120" w:after="120"/>
              <w:jc w:val="both"/>
            </w:pPr>
            <w:r>
              <w:t xml:space="preserve">Mr. Burks reviewed the </w:t>
            </w:r>
            <w:hyperlink r:id="rId12" w:history="1">
              <w:r w:rsidRPr="00924B16">
                <w:rPr>
                  <w:rStyle w:val="Hyperlink"/>
                </w:rPr>
                <w:t>Chairs’ Work Paper – Business Operations Practices and Standards Report</w:t>
              </w:r>
            </w:hyperlink>
            <w:r>
              <w:t xml:space="preserve"> as revised during the previous meeting.</w:t>
            </w:r>
            <w:r w:rsidR="00751307">
              <w:t xml:space="preserve">  He asked if there were any questions or additional considerations.  Ms. Trum stated that she had not received any feedback from the assigned </w:t>
            </w:r>
            <w:r w:rsidR="00751307">
              <w:lastRenderedPageBreak/>
              <w:t xml:space="preserve">subcommittee chairs regarding the recommended assignments.  </w:t>
            </w:r>
            <w:r w:rsidR="0064070F">
              <w:t>The participants reviewed Issues #8 and #13 which had been marked for additional committee discussion during the previous meeting.  The general consensus of the committee members was that these i</w:t>
            </w:r>
            <w:r w:rsidR="00D43249">
              <w:t xml:space="preserve">ssues are not currently addressed by the NAESB Business Practice Standards and should be discussed by the NAESB Board of Directors to determine how best to proceed with the recommendations.  The Surety Assessment Standards Development Activities and Assignments – Business Operations Practices and Standards Report is available at the following link: </w:t>
            </w:r>
            <w:hyperlink r:id="rId13" w:history="1">
              <w:r w:rsidR="00D43249" w:rsidRPr="00770732">
                <w:rPr>
                  <w:rStyle w:val="Hyperlink"/>
                </w:rPr>
                <w:t>https://naesb.org/pdf4/bd_cic081419a3.docx</w:t>
              </w:r>
            </w:hyperlink>
            <w:r w:rsidR="00D43249">
              <w:t xml:space="preserve">. </w:t>
            </w:r>
          </w:p>
          <w:p w14:paraId="604CAFA0" w14:textId="77777777" w:rsidR="00D43249" w:rsidRDefault="00D43249" w:rsidP="00C15DF2">
            <w:pPr>
              <w:spacing w:before="120" w:after="120"/>
              <w:jc w:val="both"/>
            </w:pPr>
            <w:r>
              <w:t xml:space="preserve">Mr. Burks reviewed the </w:t>
            </w:r>
            <w:hyperlink r:id="rId14" w:history="1">
              <w:r w:rsidRPr="00D43249">
                <w:rPr>
                  <w:rStyle w:val="Hyperlink"/>
                </w:rPr>
                <w:t>Chairs’ Work Paper – Addendum Report</w:t>
              </w:r>
            </w:hyperlink>
            <w:r>
              <w:t xml:space="preserve"> as revised during the previous meeting.  He asked if there were any questions or additional considerations.</w:t>
            </w:r>
            <w:r w:rsidR="00C902FD">
              <w:t xml:space="preserve">  Ms. Trum stated that, regarding Issue #4, she had been able to confirm with the relevant subcommittee co-chairs that OASIS nodes, electronic tagging, and the NAESB EIR require each user to have individual digital certificates for accessing the application.</w:t>
            </w:r>
            <w:r w:rsidR="000A6131">
              <w:t xml:space="preserve">  The  Surety Assessment Standards Development Activities and Assignments – Addendum Report is available at the following link: </w:t>
            </w:r>
            <w:hyperlink r:id="rId15" w:history="1">
              <w:r w:rsidR="000A6131" w:rsidRPr="00770732">
                <w:rPr>
                  <w:rStyle w:val="Hyperlink"/>
                </w:rPr>
                <w:t>https://naesb.org/pdf4/bd_cic081419a4.docx</w:t>
              </w:r>
            </w:hyperlink>
            <w:r w:rsidR="000A6131">
              <w:t xml:space="preserve">. </w:t>
            </w:r>
          </w:p>
          <w:p w14:paraId="157B11AE" w14:textId="77777777" w:rsidR="000A6131" w:rsidRDefault="007C56A8" w:rsidP="00C15DF2">
            <w:pPr>
              <w:spacing w:before="120" w:after="120"/>
              <w:jc w:val="both"/>
            </w:pPr>
            <w:r>
              <w:t xml:space="preserve">Mr. Burks asked if there was any object with forwarding the proposed activities to the subcommittee level to begin standards development.  </w:t>
            </w:r>
            <w:r w:rsidR="003347CD">
              <w:t>There was no disagreement.</w:t>
            </w:r>
          </w:p>
          <w:p w14:paraId="1C57C7DB" w14:textId="51AF4078" w:rsidR="003347CD" w:rsidRDefault="003347CD" w:rsidP="00C15DF2">
            <w:pPr>
              <w:spacing w:before="120" w:after="120"/>
              <w:jc w:val="both"/>
            </w:pPr>
            <w:r>
              <w:t xml:space="preserve">Ms. McCain asked how these proposed assignments would be reflected on the NAESB Annual Plans.  Mr. Booe stated that </w:t>
            </w:r>
            <w:r w:rsidR="00FF63AE">
              <w:t xml:space="preserve">the Board of Directors </w:t>
            </w:r>
            <w:r w:rsidR="007524BA">
              <w:t>will make</w:t>
            </w:r>
            <w:bookmarkStart w:id="0" w:name="_GoBack"/>
            <w:bookmarkEnd w:id="0"/>
            <w:r w:rsidR="00FF63AE">
              <w:t xml:space="preserve"> changes to the NAESB Annual Plans during the September 5, 2019 meeting consistent with the Board Critical Infrastructure Committee’s previous recommendation that </w:t>
            </w:r>
            <w:r w:rsidR="00DB26BF">
              <w:t>the subcommittee first address the identified security issues and then the other findings and considerations.</w:t>
            </w:r>
          </w:p>
          <w:p w14:paraId="070B824C" w14:textId="3708780D" w:rsidR="00DB26BF" w:rsidRDefault="00DB26BF" w:rsidP="00C15DF2">
            <w:pPr>
              <w:spacing w:before="120" w:after="120"/>
              <w:jc w:val="both"/>
            </w:pPr>
            <w:r>
              <w:t>Mr. Burks stated that the committee can reconvene as needed to provide additional guidance to the subcommittee should any questions arise in the standards development process.</w:t>
            </w:r>
          </w:p>
        </w:tc>
      </w:tr>
      <w:tr w:rsidR="00E83CDC" w14:paraId="1F8B6DB4" w14:textId="77777777" w:rsidTr="006C3BCE">
        <w:tc>
          <w:tcPr>
            <w:tcW w:w="1890" w:type="dxa"/>
            <w:tcBorders>
              <w:top w:val="single" w:sz="4" w:space="0" w:color="auto"/>
              <w:bottom w:val="single" w:sz="4" w:space="0" w:color="auto"/>
            </w:tcBorders>
          </w:tcPr>
          <w:p w14:paraId="2EAD7E5B" w14:textId="77777777" w:rsidR="00E83CDC" w:rsidRDefault="006E33F7" w:rsidP="00E4414B">
            <w:pPr>
              <w:spacing w:before="120" w:after="60"/>
              <w:outlineLvl w:val="2"/>
              <w:rPr>
                <w:b/>
              </w:rPr>
            </w:pPr>
            <w:r>
              <w:rPr>
                <w:b/>
              </w:rPr>
              <w:lastRenderedPageBreak/>
              <w:t>Plan for Future Meetings</w:t>
            </w:r>
          </w:p>
        </w:tc>
        <w:tc>
          <w:tcPr>
            <w:tcW w:w="8028" w:type="dxa"/>
            <w:tcBorders>
              <w:top w:val="single" w:sz="4" w:space="0" w:color="auto"/>
              <w:bottom w:val="single" w:sz="4" w:space="0" w:color="auto"/>
            </w:tcBorders>
          </w:tcPr>
          <w:p w14:paraId="50D53CD4" w14:textId="7A15A4FA" w:rsidR="00517EE5" w:rsidRDefault="004877DB" w:rsidP="001410B5">
            <w:pPr>
              <w:spacing w:before="120"/>
              <w:jc w:val="both"/>
            </w:pPr>
            <w:r>
              <w:t>The NAESB office will work with the committee chairs to schedule the next meeting of the committee as needed.</w:t>
            </w:r>
          </w:p>
        </w:tc>
      </w:tr>
      <w:tr w:rsidR="003E2017" w14:paraId="6EEEA431" w14:textId="77777777" w:rsidTr="006C3BCE">
        <w:trPr>
          <w:cantSplit/>
        </w:trPr>
        <w:tc>
          <w:tcPr>
            <w:tcW w:w="1890" w:type="dxa"/>
            <w:tcBorders>
              <w:top w:val="single" w:sz="4" w:space="0" w:color="auto"/>
            </w:tcBorders>
          </w:tcPr>
          <w:p w14:paraId="42FC6051" w14:textId="77777777" w:rsidR="003E2017" w:rsidRDefault="003E2017" w:rsidP="006E33F7">
            <w:pPr>
              <w:keepLines/>
              <w:spacing w:before="120" w:after="60"/>
              <w:outlineLvl w:val="2"/>
              <w:rPr>
                <w:b/>
              </w:rPr>
            </w:pPr>
            <w:r>
              <w:rPr>
                <w:b/>
              </w:rPr>
              <w:t>Other Business</w:t>
            </w:r>
          </w:p>
        </w:tc>
        <w:tc>
          <w:tcPr>
            <w:tcW w:w="8028" w:type="dxa"/>
            <w:tcBorders>
              <w:top w:val="single" w:sz="4" w:space="0" w:color="auto"/>
            </w:tcBorders>
          </w:tcPr>
          <w:p w14:paraId="45E4A083" w14:textId="1B353291" w:rsidR="00335580" w:rsidRPr="002B6637" w:rsidRDefault="00517EE5" w:rsidP="002B6637">
            <w:pPr>
              <w:pStyle w:val="ListParagraph"/>
              <w:keepLines/>
              <w:spacing w:before="120" w:after="120"/>
              <w:ind w:left="0"/>
              <w:jc w:val="both"/>
              <w:rPr>
                <w:rFonts w:ascii="Times New Roman" w:hAnsi="Times New Roman" w:cs="Times New Roman"/>
                <w:sz w:val="20"/>
                <w:szCs w:val="20"/>
              </w:rPr>
            </w:pPr>
            <w:r>
              <w:rPr>
                <w:rFonts w:ascii="Times New Roman" w:hAnsi="Times New Roman" w:cs="Times New Roman"/>
                <w:sz w:val="20"/>
                <w:szCs w:val="20"/>
              </w:rPr>
              <w:t>There was no other business discussed.</w:t>
            </w:r>
          </w:p>
        </w:tc>
      </w:tr>
      <w:tr w:rsidR="003E2017" w14:paraId="2FD1BC58" w14:textId="77777777" w:rsidTr="006C3BCE">
        <w:tc>
          <w:tcPr>
            <w:tcW w:w="1890" w:type="dxa"/>
          </w:tcPr>
          <w:p w14:paraId="541DED80" w14:textId="77777777" w:rsidR="003E2017" w:rsidRDefault="003E2017" w:rsidP="00C05AD6">
            <w:pPr>
              <w:keepLines/>
              <w:spacing w:before="120" w:after="120"/>
              <w:outlineLvl w:val="2"/>
              <w:rPr>
                <w:b/>
              </w:rPr>
            </w:pPr>
            <w:r>
              <w:rPr>
                <w:b/>
              </w:rPr>
              <w:t>Adjourn</w:t>
            </w:r>
          </w:p>
        </w:tc>
        <w:tc>
          <w:tcPr>
            <w:tcW w:w="8028" w:type="dxa"/>
          </w:tcPr>
          <w:p w14:paraId="1B2D3187" w14:textId="44164B75" w:rsidR="00335580" w:rsidRDefault="0089176E" w:rsidP="00517EE5">
            <w:pPr>
              <w:keepLines/>
              <w:tabs>
                <w:tab w:val="left" w:pos="360"/>
              </w:tabs>
              <w:spacing w:before="120" w:after="120"/>
              <w:jc w:val="both"/>
            </w:pPr>
            <w:r>
              <w:t xml:space="preserve">The meeting adjourned at </w:t>
            </w:r>
            <w:r w:rsidR="002B6637">
              <w:t>3:</w:t>
            </w:r>
            <w:r w:rsidR="00DB26BF">
              <w:t>07</w:t>
            </w:r>
            <w:r w:rsidR="00594D07">
              <w:t xml:space="preserve"> PM</w:t>
            </w:r>
            <w:r w:rsidR="00863483">
              <w:t xml:space="preserve"> Central</w:t>
            </w:r>
            <w:r w:rsidR="00F80D4B">
              <w:t xml:space="preserve"> on a motion by Mr. </w:t>
            </w:r>
            <w:r w:rsidR="00DB26BF">
              <w:t>Spangler, seconded by Mr. Darnell.</w:t>
            </w:r>
          </w:p>
        </w:tc>
      </w:tr>
      <w:tr w:rsidR="003E2017" w14:paraId="57C32E2B" w14:textId="77777777" w:rsidTr="007073EC">
        <w:trPr>
          <w:trHeight w:val="288"/>
        </w:trPr>
        <w:tc>
          <w:tcPr>
            <w:tcW w:w="1890" w:type="dxa"/>
          </w:tcPr>
          <w:p w14:paraId="1C334D91" w14:textId="77777777" w:rsidR="003E2017" w:rsidRPr="004E7D13" w:rsidRDefault="003E2017" w:rsidP="00C05AD6">
            <w:pPr>
              <w:keepLines/>
              <w:spacing w:before="120" w:after="60"/>
              <w:outlineLvl w:val="2"/>
              <w:rPr>
                <w:b/>
              </w:rPr>
            </w:pPr>
            <w:r w:rsidRPr="004E7D13">
              <w:rPr>
                <w:b/>
              </w:rPr>
              <w:t>Work Papers Provided for the Meeting</w:t>
            </w:r>
          </w:p>
        </w:tc>
        <w:tc>
          <w:tcPr>
            <w:tcW w:w="8028" w:type="dxa"/>
          </w:tcPr>
          <w:p w14:paraId="60881FA4" w14:textId="77777777" w:rsidR="007C4A32" w:rsidRPr="007C4A32" w:rsidRDefault="007C4A32" w:rsidP="007C4A32">
            <w:pPr>
              <w:pStyle w:val="ListParagraph"/>
              <w:numPr>
                <w:ilvl w:val="0"/>
                <w:numId w:val="23"/>
              </w:numPr>
              <w:spacing w:before="120"/>
              <w:ind w:left="360"/>
              <w:contextualSpacing/>
              <w:outlineLvl w:val="0"/>
              <w:rPr>
                <w:rFonts w:ascii="Times New Roman" w:hAnsi="Times New Roman" w:cs="Times New Roman"/>
                <w:color w:val="0000FF"/>
                <w:sz w:val="20"/>
                <w:szCs w:val="20"/>
                <w:u w:val="single"/>
              </w:rPr>
            </w:pPr>
            <w:r w:rsidRPr="007C4A32">
              <w:rPr>
                <w:rFonts w:ascii="Times New Roman" w:hAnsi="Times New Roman" w:cs="Times New Roman"/>
                <w:b/>
                <w:sz w:val="20"/>
                <w:szCs w:val="20"/>
              </w:rPr>
              <w:t>Agenda Item 1</w:t>
            </w:r>
            <w:r w:rsidRPr="007C4A32">
              <w:rPr>
                <w:rFonts w:ascii="Times New Roman" w:hAnsi="Times New Roman" w:cs="Times New Roman"/>
                <w:sz w:val="20"/>
                <w:szCs w:val="20"/>
              </w:rPr>
              <w:t xml:space="preserve"> – Administrative: </w:t>
            </w:r>
          </w:p>
          <w:p w14:paraId="6132C5FF" w14:textId="77777777" w:rsidR="007C4A32" w:rsidRPr="007C4A32" w:rsidRDefault="007C4A32" w:rsidP="007C4A32">
            <w:pPr>
              <w:pStyle w:val="ListParagraph"/>
              <w:ind w:left="360"/>
              <w:outlineLvl w:val="0"/>
              <w:rPr>
                <w:rStyle w:val="Hyperlink"/>
                <w:rFonts w:ascii="Times New Roman" w:hAnsi="Times New Roman"/>
                <w:color w:val="auto"/>
                <w:sz w:val="20"/>
                <w:szCs w:val="20"/>
                <w:u w:val="none"/>
              </w:rPr>
            </w:pPr>
            <w:hyperlink r:id="rId16" w:history="1">
              <w:r w:rsidRPr="007C4A32">
                <w:rPr>
                  <w:rStyle w:val="Hyperlink"/>
                  <w:rFonts w:ascii="Times New Roman" w:hAnsi="Times New Roman"/>
                  <w:sz w:val="20"/>
                  <w:szCs w:val="20"/>
                </w:rPr>
                <w:t>http://www.naesb.org/misc/antitrust_guidance.doc</w:t>
              </w:r>
            </w:hyperlink>
            <w:r w:rsidRPr="007C4A32">
              <w:rPr>
                <w:rStyle w:val="Hyperlink"/>
                <w:rFonts w:ascii="Times New Roman" w:hAnsi="Times New Roman"/>
                <w:sz w:val="20"/>
                <w:szCs w:val="20"/>
              </w:rPr>
              <w:t xml:space="preserve"> (antitrust)</w:t>
            </w:r>
          </w:p>
          <w:p w14:paraId="73E2A54B" w14:textId="77777777" w:rsidR="007C4A32" w:rsidRPr="007C4A32" w:rsidRDefault="007C4A32" w:rsidP="007C4A32">
            <w:pPr>
              <w:pStyle w:val="ListParagraph"/>
              <w:ind w:left="360"/>
              <w:outlineLvl w:val="0"/>
              <w:rPr>
                <w:rFonts w:ascii="Times New Roman" w:hAnsi="Times New Roman" w:cs="Times New Roman"/>
                <w:sz w:val="20"/>
                <w:szCs w:val="20"/>
              </w:rPr>
            </w:pPr>
            <w:hyperlink r:id="rId17" w:history="1">
              <w:r w:rsidRPr="007C4A32">
                <w:rPr>
                  <w:rStyle w:val="Hyperlink"/>
                  <w:rFonts w:ascii="Times New Roman" w:hAnsi="Times New Roman"/>
                  <w:sz w:val="20"/>
                  <w:szCs w:val="20"/>
                </w:rPr>
                <w:t>https://naesb.org/pdf4/board_critical_inf_members.pdf</w:t>
              </w:r>
            </w:hyperlink>
            <w:r w:rsidRPr="007C4A32">
              <w:rPr>
                <w:rFonts w:ascii="Times New Roman" w:hAnsi="Times New Roman" w:cs="Times New Roman"/>
                <w:sz w:val="20"/>
                <w:szCs w:val="20"/>
              </w:rPr>
              <w:t xml:space="preserve"> (roster)</w:t>
            </w:r>
          </w:p>
          <w:p w14:paraId="3F68791A" w14:textId="77777777" w:rsidR="00DB26BF" w:rsidRPr="00AB4E83" w:rsidRDefault="00DB26BF" w:rsidP="00DB26BF">
            <w:pPr>
              <w:pStyle w:val="ListParagraph"/>
              <w:numPr>
                <w:ilvl w:val="0"/>
                <w:numId w:val="23"/>
              </w:numPr>
              <w:spacing w:before="120" w:after="120"/>
              <w:ind w:left="360"/>
              <w:outlineLvl w:val="0"/>
              <w:rPr>
                <w:rStyle w:val="Hyperlink"/>
                <w:rFonts w:ascii="Times New Roman" w:hAnsi="Times New Roman"/>
                <w:sz w:val="20"/>
                <w:szCs w:val="20"/>
              </w:rPr>
            </w:pPr>
            <w:r w:rsidRPr="00AB4E83">
              <w:rPr>
                <w:rStyle w:val="Hyperlink"/>
                <w:rFonts w:ascii="Times New Roman" w:hAnsi="Times New Roman"/>
                <w:b/>
                <w:color w:val="000000" w:themeColor="text1"/>
                <w:sz w:val="20"/>
                <w:szCs w:val="20"/>
                <w:u w:val="none"/>
              </w:rPr>
              <w:t>Agenda Item</w:t>
            </w:r>
            <w:r w:rsidRPr="00AB4E83">
              <w:rPr>
                <w:rStyle w:val="Hyperlink"/>
                <w:rFonts w:ascii="Times New Roman" w:hAnsi="Times New Roman"/>
                <w:color w:val="000000" w:themeColor="text1"/>
                <w:sz w:val="20"/>
                <w:szCs w:val="20"/>
                <w:u w:val="none"/>
              </w:rPr>
              <w:t xml:space="preserve"> </w:t>
            </w:r>
            <w:r w:rsidRPr="00AB4E83">
              <w:rPr>
                <w:rStyle w:val="Hyperlink"/>
                <w:rFonts w:ascii="Times New Roman" w:hAnsi="Times New Roman"/>
                <w:b/>
                <w:color w:val="000000" w:themeColor="text1"/>
                <w:sz w:val="20"/>
                <w:szCs w:val="20"/>
                <w:u w:val="none"/>
              </w:rPr>
              <w:t>2</w:t>
            </w:r>
            <w:r w:rsidRPr="00AB4E83">
              <w:rPr>
                <w:rStyle w:val="Hyperlink"/>
                <w:rFonts w:ascii="Times New Roman" w:hAnsi="Times New Roman"/>
                <w:color w:val="000000" w:themeColor="text1"/>
                <w:sz w:val="20"/>
                <w:szCs w:val="20"/>
                <w:u w:val="none"/>
              </w:rPr>
              <w:t xml:space="preserve"> – Chairs’ Work Paper – PKI Report: </w:t>
            </w:r>
            <w:hyperlink r:id="rId18" w:history="1">
              <w:r w:rsidRPr="00AB4E83">
                <w:rPr>
                  <w:rStyle w:val="Hyperlink"/>
                  <w:rFonts w:ascii="Times New Roman" w:hAnsi="Times New Roman"/>
                  <w:sz w:val="20"/>
                  <w:szCs w:val="20"/>
                </w:rPr>
                <w:t>https://naesb.org/pdf4/bd_cic081419w5.docx</w:t>
              </w:r>
            </w:hyperlink>
            <w:r w:rsidRPr="00AB4E83">
              <w:rPr>
                <w:rStyle w:val="Hyperlink"/>
                <w:rFonts w:ascii="Times New Roman" w:hAnsi="Times New Roman"/>
                <w:sz w:val="20"/>
                <w:szCs w:val="20"/>
              </w:rPr>
              <w:t xml:space="preserve"> </w:t>
            </w:r>
          </w:p>
          <w:p w14:paraId="25FABD6D" w14:textId="77777777" w:rsidR="00DB26BF" w:rsidRPr="00AB4E83" w:rsidRDefault="00DB26BF" w:rsidP="00DB26BF">
            <w:pPr>
              <w:pStyle w:val="ListParagraph"/>
              <w:spacing w:before="120" w:after="120"/>
              <w:ind w:left="360"/>
              <w:outlineLvl w:val="0"/>
              <w:rPr>
                <w:rStyle w:val="Hyperlink"/>
                <w:rFonts w:ascii="Times New Roman" w:hAnsi="Times New Roman"/>
                <w:bCs/>
                <w:sz w:val="20"/>
                <w:szCs w:val="20"/>
              </w:rPr>
            </w:pPr>
            <w:r w:rsidRPr="00AB4E83">
              <w:rPr>
                <w:rStyle w:val="Hyperlink"/>
                <w:rFonts w:ascii="Times New Roman" w:hAnsi="Times New Roman"/>
                <w:bCs/>
                <w:color w:val="000000" w:themeColor="text1"/>
                <w:sz w:val="20"/>
                <w:szCs w:val="20"/>
                <w:u w:val="none"/>
              </w:rPr>
              <w:t>Chairs’ Work Paper – OASIS Report:</w:t>
            </w:r>
            <w:r w:rsidRPr="00AB4E83">
              <w:rPr>
                <w:rStyle w:val="Hyperlink"/>
                <w:rFonts w:ascii="Times New Roman" w:hAnsi="Times New Roman"/>
                <w:bCs/>
                <w:color w:val="000000" w:themeColor="text1"/>
                <w:sz w:val="20"/>
                <w:szCs w:val="20"/>
              </w:rPr>
              <w:t xml:space="preserve"> </w:t>
            </w:r>
            <w:hyperlink r:id="rId19" w:history="1">
              <w:r w:rsidRPr="00AB4E83">
                <w:rPr>
                  <w:rStyle w:val="Hyperlink"/>
                  <w:rFonts w:ascii="Times New Roman" w:hAnsi="Times New Roman"/>
                  <w:bCs/>
                  <w:sz w:val="20"/>
                  <w:szCs w:val="20"/>
                </w:rPr>
                <w:t>https://naesb.org/pdf4/bd_cic081419w6.docx</w:t>
              </w:r>
            </w:hyperlink>
            <w:r w:rsidRPr="00AB4E83">
              <w:rPr>
                <w:rStyle w:val="Hyperlink"/>
                <w:rFonts w:ascii="Times New Roman" w:hAnsi="Times New Roman"/>
                <w:bCs/>
                <w:sz w:val="20"/>
                <w:szCs w:val="20"/>
              </w:rPr>
              <w:t xml:space="preserve"> </w:t>
            </w:r>
          </w:p>
          <w:p w14:paraId="1F41D66A" w14:textId="77777777" w:rsidR="00DB26BF" w:rsidRPr="00AB4E83" w:rsidRDefault="00DB26BF" w:rsidP="00DB26BF">
            <w:pPr>
              <w:pStyle w:val="ListParagraph"/>
              <w:spacing w:before="120" w:after="120"/>
              <w:ind w:left="360"/>
              <w:outlineLvl w:val="0"/>
              <w:rPr>
                <w:rStyle w:val="Hyperlink"/>
                <w:rFonts w:ascii="Times New Roman" w:hAnsi="Times New Roman"/>
                <w:bCs/>
                <w:sz w:val="20"/>
                <w:szCs w:val="20"/>
              </w:rPr>
            </w:pPr>
            <w:r w:rsidRPr="00AB4E83">
              <w:rPr>
                <w:rStyle w:val="Hyperlink"/>
                <w:rFonts w:ascii="Times New Roman" w:hAnsi="Times New Roman"/>
                <w:bCs/>
                <w:color w:val="000000" w:themeColor="text1"/>
                <w:sz w:val="20"/>
                <w:szCs w:val="20"/>
                <w:u w:val="none"/>
              </w:rPr>
              <w:t>Chairs’ Work Paper – Business Operations Practices and Standards Report:</w:t>
            </w:r>
            <w:r w:rsidRPr="00AB4E83">
              <w:rPr>
                <w:rStyle w:val="Hyperlink"/>
                <w:rFonts w:ascii="Times New Roman" w:hAnsi="Times New Roman"/>
                <w:bCs/>
                <w:color w:val="000000" w:themeColor="text1"/>
                <w:sz w:val="20"/>
                <w:szCs w:val="20"/>
              </w:rPr>
              <w:t xml:space="preserve"> </w:t>
            </w:r>
            <w:hyperlink r:id="rId20" w:history="1">
              <w:r w:rsidRPr="00AB4E83">
                <w:rPr>
                  <w:rStyle w:val="Hyperlink"/>
                  <w:rFonts w:ascii="Times New Roman" w:hAnsi="Times New Roman"/>
                  <w:bCs/>
                  <w:sz w:val="20"/>
                  <w:szCs w:val="20"/>
                </w:rPr>
                <w:t>https://naesb.org/pdf4/bd_cic081419w7.docx</w:t>
              </w:r>
            </w:hyperlink>
            <w:r w:rsidRPr="00AB4E83">
              <w:rPr>
                <w:rStyle w:val="Hyperlink"/>
                <w:rFonts w:ascii="Times New Roman" w:hAnsi="Times New Roman"/>
                <w:bCs/>
                <w:sz w:val="20"/>
                <w:szCs w:val="20"/>
              </w:rPr>
              <w:t xml:space="preserve"> </w:t>
            </w:r>
          </w:p>
          <w:p w14:paraId="4B7B6449" w14:textId="3BCB75DA" w:rsidR="00BE4D7A" w:rsidRPr="00BE4D7A" w:rsidRDefault="00DB26BF" w:rsidP="00DB26BF">
            <w:pPr>
              <w:pStyle w:val="ListParagraph"/>
              <w:spacing w:before="120" w:after="120"/>
              <w:ind w:left="360"/>
              <w:outlineLvl w:val="0"/>
              <w:rPr>
                <w:rFonts w:ascii="Times New Roman" w:hAnsi="Times New Roman" w:cs="Times New Roman"/>
                <w:color w:val="0000FF"/>
                <w:sz w:val="20"/>
                <w:szCs w:val="20"/>
              </w:rPr>
            </w:pPr>
            <w:r w:rsidRPr="00AB4E83">
              <w:rPr>
                <w:rStyle w:val="Hyperlink"/>
                <w:rFonts w:ascii="Times New Roman" w:hAnsi="Times New Roman"/>
                <w:bCs/>
                <w:color w:val="000000" w:themeColor="text1"/>
                <w:sz w:val="20"/>
                <w:szCs w:val="20"/>
                <w:u w:val="none"/>
              </w:rPr>
              <w:t xml:space="preserve">Chairs’ Work Paper – Addendum Report: </w:t>
            </w:r>
            <w:hyperlink r:id="rId21" w:history="1">
              <w:r w:rsidRPr="00AB4E83">
                <w:rPr>
                  <w:rStyle w:val="Hyperlink"/>
                  <w:rFonts w:ascii="Times New Roman" w:hAnsi="Times New Roman"/>
                  <w:bCs/>
                  <w:sz w:val="20"/>
                  <w:szCs w:val="20"/>
                </w:rPr>
                <w:t>https://naesb.org/pdf4/bd_cic081419w8.docx</w:t>
              </w:r>
            </w:hyperlink>
          </w:p>
        </w:tc>
      </w:tr>
    </w:tbl>
    <w:p w14:paraId="75CF05CE" w14:textId="77777777" w:rsidR="0056180E" w:rsidRDefault="0056180E"/>
    <w:tbl>
      <w:tblPr>
        <w:tblW w:w="9810" w:type="dxa"/>
        <w:tblInd w:w="108" w:type="dxa"/>
        <w:tblLayout w:type="fixed"/>
        <w:tblLook w:val="01E0" w:firstRow="1" w:lastRow="1" w:firstColumn="1" w:lastColumn="1" w:noHBand="0" w:noVBand="0"/>
      </w:tblPr>
      <w:tblGrid>
        <w:gridCol w:w="5220"/>
        <w:gridCol w:w="4590"/>
      </w:tblGrid>
      <w:tr w:rsidR="009E5426" w14:paraId="57E89EAA" w14:textId="77777777" w:rsidTr="00D118E0">
        <w:trPr>
          <w:tblHeader/>
        </w:trPr>
        <w:tc>
          <w:tcPr>
            <w:tcW w:w="9810" w:type="dxa"/>
            <w:gridSpan w:val="2"/>
            <w:tcBorders>
              <w:bottom w:val="single" w:sz="4" w:space="0" w:color="auto"/>
            </w:tcBorders>
          </w:tcPr>
          <w:p w14:paraId="221E960A" w14:textId="3D360C3F" w:rsidR="009E5426" w:rsidRDefault="00375886" w:rsidP="00551B18">
            <w:pPr>
              <w:keepNext/>
              <w:keepLines/>
              <w:widowControl w:val="0"/>
              <w:spacing w:before="60"/>
              <w:jc w:val="center"/>
              <w:rPr>
                <w:b/>
              </w:rPr>
            </w:pPr>
            <w:r>
              <w:rPr>
                <w:b/>
              </w:rPr>
              <w:lastRenderedPageBreak/>
              <w:t>August 14</w:t>
            </w:r>
            <w:r w:rsidR="00F80D4B">
              <w:rPr>
                <w:b/>
              </w:rPr>
              <w:t>, 2019</w:t>
            </w:r>
            <w:r w:rsidR="009E5426">
              <w:rPr>
                <w:b/>
              </w:rPr>
              <w:t xml:space="preserve"> NAESB Board </w:t>
            </w:r>
            <w:r w:rsidR="003725C2">
              <w:rPr>
                <w:b/>
              </w:rPr>
              <w:t xml:space="preserve">Critical Infrastructure </w:t>
            </w:r>
            <w:r w:rsidR="009E5426">
              <w:rPr>
                <w:b/>
              </w:rPr>
              <w:t xml:space="preserve">Committee </w:t>
            </w:r>
            <w:r w:rsidR="00085D92">
              <w:rPr>
                <w:b/>
              </w:rPr>
              <w:t>Conference Call</w:t>
            </w:r>
          </w:p>
          <w:p w14:paraId="0A6ECE2F" w14:textId="77777777" w:rsidR="009E5426" w:rsidRDefault="003725C2" w:rsidP="00551B18">
            <w:pPr>
              <w:keepNext/>
              <w:keepLines/>
              <w:widowControl w:val="0"/>
              <w:jc w:val="center"/>
              <w:rPr>
                <w:b/>
              </w:rPr>
            </w:pPr>
            <w:r>
              <w:rPr>
                <w:b/>
              </w:rPr>
              <w:t>CRITICAL INFRASTRUCTURE</w:t>
            </w:r>
            <w:r w:rsidR="009E5426">
              <w:rPr>
                <w:b/>
              </w:rPr>
              <w:t xml:space="preserve"> COMMITTEE MEMBERS</w:t>
            </w:r>
          </w:p>
        </w:tc>
      </w:tr>
      <w:tr w:rsidR="002A2803" w14:paraId="0B3B95BB" w14:textId="77777777" w:rsidTr="00D118E0">
        <w:trPr>
          <w:tblHeader/>
        </w:trPr>
        <w:tc>
          <w:tcPr>
            <w:tcW w:w="5220" w:type="dxa"/>
            <w:tcBorders>
              <w:top w:val="single" w:sz="4" w:space="0" w:color="auto"/>
              <w:bottom w:val="single" w:sz="4" w:space="0" w:color="auto"/>
            </w:tcBorders>
          </w:tcPr>
          <w:p w14:paraId="121BC570" w14:textId="77777777" w:rsidR="002A2803" w:rsidRDefault="002A2803" w:rsidP="00551B18">
            <w:pPr>
              <w:keepNext/>
              <w:keepLines/>
              <w:widowControl w:val="0"/>
              <w:spacing w:before="40" w:after="20"/>
              <w:jc w:val="both"/>
              <w:rPr>
                <w:b/>
              </w:rPr>
            </w:pPr>
            <w:bookmarkStart w:id="1" w:name="_Hlk316634792"/>
            <w:r>
              <w:rPr>
                <w:b/>
              </w:rPr>
              <w:t>Name</w:t>
            </w:r>
          </w:p>
        </w:tc>
        <w:tc>
          <w:tcPr>
            <w:tcW w:w="4590" w:type="dxa"/>
            <w:tcBorders>
              <w:top w:val="single" w:sz="4" w:space="0" w:color="auto"/>
              <w:bottom w:val="single" w:sz="4" w:space="0" w:color="auto"/>
            </w:tcBorders>
          </w:tcPr>
          <w:p w14:paraId="4E721FD2" w14:textId="77777777" w:rsidR="002A2803" w:rsidRDefault="002A2803" w:rsidP="00551B18">
            <w:pPr>
              <w:keepNext/>
              <w:keepLines/>
              <w:widowControl w:val="0"/>
              <w:spacing w:before="40" w:after="20"/>
              <w:jc w:val="both"/>
              <w:rPr>
                <w:b/>
              </w:rPr>
            </w:pPr>
            <w:r>
              <w:rPr>
                <w:b/>
              </w:rPr>
              <w:t xml:space="preserve">Organization </w:t>
            </w:r>
          </w:p>
        </w:tc>
      </w:tr>
      <w:tr w:rsidR="00375886" w14:paraId="16673A15" w14:textId="77777777" w:rsidTr="00D118E0">
        <w:tc>
          <w:tcPr>
            <w:tcW w:w="5220" w:type="dxa"/>
          </w:tcPr>
          <w:p w14:paraId="59806089" w14:textId="3D3ACE8D" w:rsidR="00375886" w:rsidRPr="00F97023" w:rsidRDefault="0037588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Jim Buccigross</w:t>
            </w:r>
          </w:p>
        </w:tc>
        <w:tc>
          <w:tcPr>
            <w:tcW w:w="4590" w:type="dxa"/>
          </w:tcPr>
          <w:p w14:paraId="2D043B64" w14:textId="2311FE4B" w:rsidR="00375886" w:rsidRPr="00F97023" w:rsidRDefault="00375886" w:rsidP="00551B18">
            <w:pPr>
              <w:keepNext/>
              <w:keepLines/>
              <w:widowControl w:val="0"/>
              <w:spacing w:before="100"/>
            </w:pPr>
            <w:r>
              <w:t>8760, Inc.</w:t>
            </w:r>
          </w:p>
        </w:tc>
      </w:tr>
      <w:bookmarkEnd w:id="1"/>
      <w:tr w:rsidR="006B3DE0" w14:paraId="4C9A69B4" w14:textId="77777777" w:rsidTr="00D118E0">
        <w:tc>
          <w:tcPr>
            <w:tcW w:w="5220" w:type="dxa"/>
          </w:tcPr>
          <w:p w14:paraId="46A01097" w14:textId="77777777" w:rsidR="006B3DE0" w:rsidRPr="00F97023" w:rsidRDefault="00F83AB3" w:rsidP="00551B18">
            <w:pPr>
              <w:pStyle w:val="Title"/>
              <w:keepNext/>
              <w:keepLines/>
              <w:jc w:val="left"/>
              <w:rPr>
                <w:rFonts w:ascii="Times New Roman" w:hAnsi="Times New Roman"/>
                <w:b w:val="0"/>
                <w:bCs w:val="0"/>
                <w:kern w:val="0"/>
                <w:sz w:val="20"/>
                <w:szCs w:val="20"/>
              </w:rPr>
            </w:pPr>
            <w:r w:rsidRPr="00F97023">
              <w:rPr>
                <w:rFonts w:ascii="Times New Roman" w:hAnsi="Times New Roman"/>
                <w:b w:val="0"/>
                <w:bCs w:val="0"/>
                <w:kern w:val="0"/>
                <w:sz w:val="20"/>
                <w:szCs w:val="20"/>
              </w:rPr>
              <w:t>Cade Burks</w:t>
            </w:r>
          </w:p>
        </w:tc>
        <w:tc>
          <w:tcPr>
            <w:tcW w:w="4590" w:type="dxa"/>
          </w:tcPr>
          <w:p w14:paraId="05A957D0" w14:textId="77777777" w:rsidR="006B3DE0" w:rsidRPr="00F97023" w:rsidRDefault="00F83AB3" w:rsidP="00551B18">
            <w:pPr>
              <w:keepNext/>
              <w:keepLines/>
              <w:widowControl w:val="0"/>
              <w:spacing w:before="100"/>
            </w:pPr>
            <w:r w:rsidRPr="00F97023">
              <w:t>Big Data Energy Services</w:t>
            </w:r>
          </w:p>
        </w:tc>
      </w:tr>
      <w:tr w:rsidR="00775A3F" w14:paraId="4FC31BC4" w14:textId="77777777" w:rsidTr="00D118E0">
        <w:tc>
          <w:tcPr>
            <w:tcW w:w="5220" w:type="dxa"/>
          </w:tcPr>
          <w:p w14:paraId="4F22CA40" w14:textId="1A158C9D" w:rsidR="00775A3F" w:rsidRPr="00F97023" w:rsidRDefault="00775A3F" w:rsidP="00551B18">
            <w:pPr>
              <w:pStyle w:val="Title"/>
              <w:keepNext/>
              <w:keepLines/>
              <w:jc w:val="left"/>
              <w:rPr>
                <w:rFonts w:ascii="Times New Roman" w:hAnsi="Times New Roman"/>
                <w:b w:val="0"/>
                <w:bCs w:val="0"/>
                <w:kern w:val="0"/>
                <w:sz w:val="20"/>
                <w:szCs w:val="20"/>
              </w:rPr>
            </w:pPr>
            <w:r w:rsidRPr="00F97023">
              <w:rPr>
                <w:rFonts w:ascii="Times New Roman" w:hAnsi="Times New Roman"/>
                <w:b w:val="0"/>
                <w:bCs w:val="0"/>
                <w:kern w:val="0"/>
                <w:sz w:val="20"/>
                <w:szCs w:val="20"/>
              </w:rPr>
              <w:t>Valerie Crockett</w:t>
            </w:r>
          </w:p>
        </w:tc>
        <w:tc>
          <w:tcPr>
            <w:tcW w:w="4590" w:type="dxa"/>
          </w:tcPr>
          <w:p w14:paraId="04B5DBEF" w14:textId="727C355E" w:rsidR="00775A3F" w:rsidRPr="00F97023" w:rsidRDefault="00775A3F" w:rsidP="00551B18">
            <w:pPr>
              <w:keepNext/>
              <w:keepLines/>
              <w:widowControl w:val="0"/>
              <w:spacing w:before="100"/>
            </w:pPr>
            <w:r w:rsidRPr="00F97023">
              <w:t>TVA</w:t>
            </w:r>
          </w:p>
        </w:tc>
      </w:tr>
      <w:tr w:rsidR="006C1257" w14:paraId="3997718D" w14:textId="77777777" w:rsidTr="00D118E0">
        <w:tc>
          <w:tcPr>
            <w:tcW w:w="5220" w:type="dxa"/>
          </w:tcPr>
          <w:p w14:paraId="62D4906B" w14:textId="77777777" w:rsidR="006C1257" w:rsidRPr="00F97023" w:rsidRDefault="00517EE5" w:rsidP="00551B18">
            <w:pPr>
              <w:pStyle w:val="Title"/>
              <w:keepNext/>
              <w:keepLines/>
              <w:jc w:val="left"/>
              <w:rPr>
                <w:rFonts w:ascii="Times New Roman" w:hAnsi="Times New Roman"/>
                <w:b w:val="0"/>
                <w:bCs w:val="0"/>
                <w:kern w:val="0"/>
                <w:sz w:val="20"/>
                <w:szCs w:val="20"/>
              </w:rPr>
            </w:pPr>
            <w:r w:rsidRPr="00F97023">
              <w:rPr>
                <w:rFonts w:ascii="Times New Roman" w:hAnsi="Times New Roman"/>
                <w:b w:val="0"/>
                <w:bCs w:val="0"/>
                <w:kern w:val="0"/>
                <w:sz w:val="20"/>
                <w:szCs w:val="20"/>
              </w:rPr>
              <w:t>Dave Darnell</w:t>
            </w:r>
          </w:p>
        </w:tc>
        <w:tc>
          <w:tcPr>
            <w:tcW w:w="4590" w:type="dxa"/>
          </w:tcPr>
          <w:p w14:paraId="0FB54EA9" w14:textId="77777777" w:rsidR="006C1257" w:rsidRPr="00F97023" w:rsidRDefault="00517EE5" w:rsidP="00551B18">
            <w:pPr>
              <w:keepNext/>
              <w:keepLines/>
              <w:widowControl w:val="0"/>
              <w:spacing w:before="100"/>
            </w:pPr>
            <w:r w:rsidRPr="00F97023">
              <w:t>Systrends USA</w:t>
            </w:r>
          </w:p>
        </w:tc>
      </w:tr>
      <w:tr w:rsidR="00375886" w14:paraId="0EE1A949" w14:textId="77777777" w:rsidTr="00D118E0">
        <w:tc>
          <w:tcPr>
            <w:tcW w:w="5220" w:type="dxa"/>
          </w:tcPr>
          <w:p w14:paraId="5762DC84" w14:textId="2A50A7E1" w:rsidR="00375886" w:rsidRPr="00F97023" w:rsidRDefault="00375886"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Joelle Ogg</w:t>
            </w:r>
          </w:p>
        </w:tc>
        <w:tc>
          <w:tcPr>
            <w:tcW w:w="4590" w:type="dxa"/>
          </w:tcPr>
          <w:p w14:paraId="06B2A7F2" w14:textId="49F9E7A8" w:rsidR="00375886" w:rsidRPr="00F97023" w:rsidRDefault="00375886" w:rsidP="00551B18">
            <w:pPr>
              <w:keepNext/>
              <w:keepLines/>
              <w:widowControl w:val="0"/>
              <w:spacing w:before="100"/>
            </w:pPr>
            <w:r>
              <w:t>DC Energy</w:t>
            </w:r>
          </w:p>
        </w:tc>
      </w:tr>
      <w:tr w:rsidR="006B3DE0" w14:paraId="5DBB7B96" w14:textId="77777777" w:rsidTr="00D118E0">
        <w:tc>
          <w:tcPr>
            <w:tcW w:w="5220" w:type="dxa"/>
          </w:tcPr>
          <w:p w14:paraId="1386746B" w14:textId="77777777" w:rsidR="006B3DE0" w:rsidRPr="00F9232B" w:rsidRDefault="003725C2" w:rsidP="00551B18">
            <w:pPr>
              <w:pStyle w:val="Title"/>
              <w:keepNext/>
              <w:keepLines/>
              <w:jc w:val="left"/>
              <w:rPr>
                <w:rFonts w:ascii="Times New Roman" w:hAnsi="Times New Roman"/>
                <w:b w:val="0"/>
                <w:bCs w:val="0"/>
                <w:kern w:val="0"/>
                <w:sz w:val="20"/>
                <w:szCs w:val="20"/>
              </w:rPr>
            </w:pPr>
            <w:r w:rsidRPr="00F9232B">
              <w:rPr>
                <w:rFonts w:ascii="Times New Roman" w:hAnsi="Times New Roman"/>
                <w:b w:val="0"/>
                <w:bCs w:val="0"/>
                <w:kern w:val="0"/>
                <w:sz w:val="20"/>
                <w:szCs w:val="20"/>
              </w:rPr>
              <w:t>Leigh Spangler</w:t>
            </w:r>
          </w:p>
        </w:tc>
        <w:tc>
          <w:tcPr>
            <w:tcW w:w="4590" w:type="dxa"/>
          </w:tcPr>
          <w:p w14:paraId="282CE78B" w14:textId="77777777" w:rsidR="006B3DE0" w:rsidRPr="00F9232B" w:rsidRDefault="003725C2" w:rsidP="00551B18">
            <w:pPr>
              <w:keepNext/>
              <w:keepLines/>
              <w:widowControl w:val="0"/>
              <w:spacing w:before="100"/>
            </w:pPr>
            <w:r w:rsidRPr="00F9232B">
              <w:t>Latitude Technologies</w:t>
            </w:r>
          </w:p>
        </w:tc>
      </w:tr>
      <w:tr w:rsidR="006B3DE0" w14:paraId="004C38CF" w14:textId="77777777" w:rsidTr="00D118E0">
        <w:trPr>
          <w:trHeight w:val="378"/>
          <w:tblHeader/>
        </w:trPr>
        <w:tc>
          <w:tcPr>
            <w:tcW w:w="9810" w:type="dxa"/>
            <w:gridSpan w:val="2"/>
            <w:tcBorders>
              <w:bottom w:val="single" w:sz="4" w:space="0" w:color="auto"/>
            </w:tcBorders>
          </w:tcPr>
          <w:p w14:paraId="7C811D41" w14:textId="77777777" w:rsidR="006B3DE0" w:rsidRDefault="006B3DE0" w:rsidP="00551B18">
            <w:pPr>
              <w:keepNext/>
              <w:keepLines/>
              <w:widowControl w:val="0"/>
              <w:spacing w:before="120"/>
              <w:jc w:val="center"/>
              <w:rPr>
                <w:b/>
              </w:rPr>
            </w:pPr>
            <w:r>
              <w:rPr>
                <w:b/>
              </w:rPr>
              <w:t>OTHER ATTENDEES</w:t>
            </w:r>
          </w:p>
        </w:tc>
      </w:tr>
      <w:tr w:rsidR="006B3DE0" w14:paraId="30825E25" w14:textId="77777777" w:rsidTr="00D118E0">
        <w:trPr>
          <w:tblHeader/>
        </w:trPr>
        <w:tc>
          <w:tcPr>
            <w:tcW w:w="5220" w:type="dxa"/>
            <w:tcBorders>
              <w:top w:val="single" w:sz="4" w:space="0" w:color="auto"/>
              <w:bottom w:val="single" w:sz="4" w:space="0" w:color="auto"/>
            </w:tcBorders>
          </w:tcPr>
          <w:p w14:paraId="072C09C9" w14:textId="77777777" w:rsidR="006B3DE0" w:rsidRDefault="006B3DE0" w:rsidP="00551B18">
            <w:pPr>
              <w:keepNext/>
              <w:keepLines/>
              <w:widowControl w:val="0"/>
              <w:spacing w:before="40" w:after="20"/>
              <w:jc w:val="both"/>
              <w:rPr>
                <w:b/>
              </w:rPr>
            </w:pPr>
            <w:r>
              <w:rPr>
                <w:b/>
              </w:rPr>
              <w:t>Name</w:t>
            </w:r>
          </w:p>
        </w:tc>
        <w:tc>
          <w:tcPr>
            <w:tcW w:w="4590" w:type="dxa"/>
            <w:tcBorders>
              <w:top w:val="single" w:sz="4" w:space="0" w:color="auto"/>
              <w:bottom w:val="single" w:sz="4" w:space="0" w:color="auto"/>
            </w:tcBorders>
          </w:tcPr>
          <w:p w14:paraId="3F801A6B" w14:textId="77777777" w:rsidR="006B3DE0" w:rsidRDefault="006B3DE0" w:rsidP="00551B18">
            <w:pPr>
              <w:keepNext/>
              <w:keepLines/>
              <w:widowControl w:val="0"/>
              <w:spacing w:before="40" w:after="20"/>
              <w:jc w:val="both"/>
              <w:rPr>
                <w:b/>
              </w:rPr>
            </w:pPr>
            <w:r>
              <w:rPr>
                <w:b/>
              </w:rPr>
              <w:t xml:space="preserve">Organization </w:t>
            </w:r>
          </w:p>
        </w:tc>
      </w:tr>
      <w:tr w:rsidR="00775A3F" w14:paraId="2170DC97" w14:textId="77777777" w:rsidTr="00D118E0">
        <w:tc>
          <w:tcPr>
            <w:tcW w:w="5220" w:type="dxa"/>
          </w:tcPr>
          <w:p w14:paraId="4658AE91" w14:textId="454E6A39" w:rsidR="00775A3F" w:rsidRPr="00375886" w:rsidRDefault="00775A3F" w:rsidP="00F77CB6">
            <w:pPr>
              <w:pStyle w:val="Title"/>
              <w:keepNext/>
              <w:keepLines/>
              <w:tabs>
                <w:tab w:val="left" w:pos="1693"/>
              </w:tabs>
              <w:jc w:val="left"/>
              <w:rPr>
                <w:rFonts w:ascii="Times New Roman" w:hAnsi="Times New Roman"/>
                <w:b w:val="0"/>
                <w:bCs w:val="0"/>
                <w:kern w:val="0"/>
                <w:sz w:val="20"/>
                <w:szCs w:val="20"/>
              </w:rPr>
            </w:pPr>
            <w:r w:rsidRPr="00375886">
              <w:rPr>
                <w:rFonts w:ascii="Times New Roman" w:hAnsi="Times New Roman"/>
                <w:b w:val="0"/>
                <w:bCs w:val="0"/>
                <w:kern w:val="0"/>
                <w:sz w:val="20"/>
                <w:szCs w:val="20"/>
              </w:rPr>
              <w:t>Jonathan Booe</w:t>
            </w:r>
            <w:r w:rsidR="00F77CB6" w:rsidRPr="00375886">
              <w:rPr>
                <w:rFonts w:ascii="Times New Roman" w:hAnsi="Times New Roman"/>
                <w:b w:val="0"/>
                <w:bCs w:val="0"/>
                <w:kern w:val="0"/>
                <w:sz w:val="20"/>
                <w:szCs w:val="20"/>
              </w:rPr>
              <w:tab/>
            </w:r>
          </w:p>
        </w:tc>
        <w:tc>
          <w:tcPr>
            <w:tcW w:w="4590" w:type="dxa"/>
          </w:tcPr>
          <w:p w14:paraId="532DDC7F" w14:textId="0ECF536B" w:rsidR="00775A3F" w:rsidRPr="00375886" w:rsidRDefault="00775A3F" w:rsidP="00551B18">
            <w:pPr>
              <w:keepNext/>
              <w:keepLines/>
              <w:widowControl w:val="0"/>
              <w:spacing w:before="100"/>
            </w:pPr>
            <w:r w:rsidRPr="00375886">
              <w:t>NAESB</w:t>
            </w:r>
          </w:p>
        </w:tc>
      </w:tr>
      <w:tr w:rsidR="00F9232B" w14:paraId="10FCC733" w14:textId="77777777" w:rsidTr="00D118E0">
        <w:tc>
          <w:tcPr>
            <w:tcW w:w="5220" w:type="dxa"/>
          </w:tcPr>
          <w:p w14:paraId="05FE78A2" w14:textId="2578F556" w:rsidR="00F9232B" w:rsidRPr="00375886" w:rsidRDefault="00F9232B" w:rsidP="00551B18">
            <w:pPr>
              <w:pStyle w:val="Title"/>
              <w:keepNext/>
              <w:keepLines/>
              <w:jc w:val="left"/>
              <w:rPr>
                <w:rFonts w:ascii="Times New Roman" w:hAnsi="Times New Roman"/>
                <w:b w:val="0"/>
                <w:bCs w:val="0"/>
                <w:kern w:val="0"/>
                <w:sz w:val="20"/>
                <w:szCs w:val="20"/>
              </w:rPr>
            </w:pPr>
            <w:r w:rsidRPr="00375886">
              <w:rPr>
                <w:rFonts w:ascii="Times New Roman" w:hAnsi="Times New Roman"/>
                <w:b w:val="0"/>
                <w:bCs w:val="0"/>
                <w:kern w:val="0"/>
                <w:sz w:val="20"/>
                <w:szCs w:val="20"/>
              </w:rPr>
              <w:t>Marcy McCain</w:t>
            </w:r>
          </w:p>
        </w:tc>
        <w:tc>
          <w:tcPr>
            <w:tcW w:w="4590" w:type="dxa"/>
          </w:tcPr>
          <w:p w14:paraId="0E6698B3" w14:textId="1BC3E8EB" w:rsidR="00F9232B" w:rsidRPr="00375886" w:rsidRDefault="00F9232B" w:rsidP="00551B18">
            <w:pPr>
              <w:keepNext/>
              <w:keepLines/>
              <w:widowControl w:val="0"/>
              <w:spacing w:before="100"/>
            </w:pPr>
            <w:r w:rsidRPr="00375886">
              <w:t>Enbridge (U.S.) Inc.</w:t>
            </w:r>
          </w:p>
        </w:tc>
      </w:tr>
      <w:tr w:rsidR="00774134" w14:paraId="2A4A67E0" w14:textId="77777777" w:rsidTr="00D118E0">
        <w:tc>
          <w:tcPr>
            <w:tcW w:w="5220" w:type="dxa"/>
          </w:tcPr>
          <w:p w14:paraId="1DFC6295" w14:textId="0BADD7E3" w:rsidR="00774134" w:rsidRPr="00375886" w:rsidRDefault="00774134"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Steve McCord</w:t>
            </w:r>
          </w:p>
        </w:tc>
        <w:tc>
          <w:tcPr>
            <w:tcW w:w="4590" w:type="dxa"/>
          </w:tcPr>
          <w:p w14:paraId="765EB4C9" w14:textId="13353AFD" w:rsidR="00774134" w:rsidRPr="00375886" w:rsidRDefault="00774134" w:rsidP="00551B18">
            <w:pPr>
              <w:keepNext/>
              <w:keepLines/>
              <w:widowControl w:val="0"/>
              <w:spacing w:before="100"/>
            </w:pPr>
            <w:r>
              <w:t>TransCanada Pipelines Unlimited</w:t>
            </w:r>
          </w:p>
        </w:tc>
      </w:tr>
      <w:tr w:rsidR="00F9232B" w14:paraId="3DB43DE4" w14:textId="77777777" w:rsidTr="00D118E0">
        <w:tc>
          <w:tcPr>
            <w:tcW w:w="5220" w:type="dxa"/>
          </w:tcPr>
          <w:p w14:paraId="68D16B60" w14:textId="051C0043" w:rsidR="00F9232B" w:rsidRPr="00375886" w:rsidRDefault="00F9232B" w:rsidP="00551B18">
            <w:pPr>
              <w:pStyle w:val="Title"/>
              <w:keepNext/>
              <w:keepLines/>
              <w:jc w:val="left"/>
              <w:rPr>
                <w:rFonts w:ascii="Times New Roman" w:hAnsi="Times New Roman"/>
                <w:b w:val="0"/>
                <w:bCs w:val="0"/>
                <w:kern w:val="0"/>
                <w:sz w:val="20"/>
                <w:szCs w:val="20"/>
              </w:rPr>
            </w:pPr>
            <w:r w:rsidRPr="00375886">
              <w:rPr>
                <w:rFonts w:ascii="Times New Roman" w:hAnsi="Times New Roman"/>
                <w:b w:val="0"/>
                <w:bCs w:val="0"/>
                <w:kern w:val="0"/>
                <w:sz w:val="20"/>
                <w:szCs w:val="20"/>
              </w:rPr>
              <w:t>Joshua Phillips</w:t>
            </w:r>
          </w:p>
        </w:tc>
        <w:tc>
          <w:tcPr>
            <w:tcW w:w="4590" w:type="dxa"/>
          </w:tcPr>
          <w:p w14:paraId="4511248E" w14:textId="6D4D55B0" w:rsidR="00F9232B" w:rsidRPr="00375886" w:rsidRDefault="00F9232B" w:rsidP="00551B18">
            <w:pPr>
              <w:keepNext/>
              <w:keepLines/>
              <w:widowControl w:val="0"/>
              <w:spacing w:before="100"/>
            </w:pPr>
            <w:r w:rsidRPr="00375886">
              <w:t>Southwest Power Pool</w:t>
            </w:r>
          </w:p>
        </w:tc>
      </w:tr>
      <w:tr w:rsidR="00EA3D84" w14:paraId="688164D6" w14:textId="77777777" w:rsidTr="00D118E0">
        <w:tc>
          <w:tcPr>
            <w:tcW w:w="5220" w:type="dxa"/>
          </w:tcPr>
          <w:p w14:paraId="6C6FA33E" w14:textId="7FA7C8E0" w:rsidR="00EA3D84" w:rsidRPr="00375886" w:rsidRDefault="00EA3D84" w:rsidP="00551B18">
            <w:pPr>
              <w:pStyle w:val="Title"/>
              <w:keepNext/>
              <w:keepLines/>
              <w:jc w:val="left"/>
              <w:rPr>
                <w:rFonts w:ascii="Times New Roman" w:hAnsi="Times New Roman"/>
                <w:b w:val="0"/>
                <w:bCs w:val="0"/>
                <w:kern w:val="0"/>
                <w:sz w:val="20"/>
                <w:szCs w:val="20"/>
              </w:rPr>
            </w:pPr>
            <w:r w:rsidRPr="00375886">
              <w:rPr>
                <w:rFonts w:ascii="Times New Roman" w:hAnsi="Times New Roman"/>
                <w:b w:val="0"/>
                <w:bCs w:val="0"/>
                <w:kern w:val="0"/>
                <w:sz w:val="20"/>
                <w:szCs w:val="20"/>
              </w:rPr>
              <w:t>Ken Quimby</w:t>
            </w:r>
          </w:p>
        </w:tc>
        <w:tc>
          <w:tcPr>
            <w:tcW w:w="4590" w:type="dxa"/>
          </w:tcPr>
          <w:p w14:paraId="11D6622F" w14:textId="4052DDA4" w:rsidR="00EA3D84" w:rsidRPr="00375886" w:rsidRDefault="00EA3D84" w:rsidP="00551B18">
            <w:pPr>
              <w:keepNext/>
              <w:keepLines/>
              <w:widowControl w:val="0"/>
              <w:spacing w:before="100"/>
            </w:pPr>
            <w:r w:rsidRPr="00375886">
              <w:t>S</w:t>
            </w:r>
            <w:r w:rsidR="006E10D5" w:rsidRPr="00375886">
              <w:t>outhwest Power Pool</w:t>
            </w:r>
          </w:p>
        </w:tc>
      </w:tr>
      <w:tr w:rsidR="003725C2" w14:paraId="544DA6FD" w14:textId="77777777" w:rsidTr="00D118E0">
        <w:tc>
          <w:tcPr>
            <w:tcW w:w="5220" w:type="dxa"/>
          </w:tcPr>
          <w:p w14:paraId="785EDC92" w14:textId="77777777" w:rsidR="003725C2" w:rsidRPr="00774134" w:rsidRDefault="003725C2" w:rsidP="00551B18">
            <w:pPr>
              <w:pStyle w:val="Title"/>
              <w:keepNext/>
              <w:keepLines/>
              <w:jc w:val="left"/>
              <w:rPr>
                <w:rFonts w:ascii="Times New Roman" w:hAnsi="Times New Roman"/>
                <w:b w:val="0"/>
                <w:bCs w:val="0"/>
                <w:kern w:val="0"/>
                <w:sz w:val="20"/>
                <w:szCs w:val="20"/>
              </w:rPr>
            </w:pPr>
            <w:r w:rsidRPr="00774134">
              <w:rPr>
                <w:rFonts w:ascii="Times New Roman" w:hAnsi="Times New Roman"/>
                <w:b w:val="0"/>
                <w:bCs w:val="0"/>
                <w:kern w:val="0"/>
                <w:sz w:val="20"/>
                <w:szCs w:val="20"/>
              </w:rPr>
              <w:t>Caroline Trum</w:t>
            </w:r>
          </w:p>
        </w:tc>
        <w:tc>
          <w:tcPr>
            <w:tcW w:w="4590" w:type="dxa"/>
          </w:tcPr>
          <w:p w14:paraId="6A40D58E" w14:textId="77777777" w:rsidR="003725C2" w:rsidRPr="00774134" w:rsidRDefault="003725C2" w:rsidP="00551B18">
            <w:pPr>
              <w:keepNext/>
              <w:keepLines/>
              <w:widowControl w:val="0"/>
              <w:spacing w:before="100"/>
            </w:pPr>
            <w:r w:rsidRPr="00774134">
              <w:t>NAESB</w:t>
            </w:r>
          </w:p>
        </w:tc>
      </w:tr>
      <w:tr w:rsidR="00F97023" w14:paraId="39BAE024" w14:textId="77777777" w:rsidTr="00D118E0">
        <w:tc>
          <w:tcPr>
            <w:tcW w:w="5220" w:type="dxa"/>
          </w:tcPr>
          <w:p w14:paraId="6A24549E" w14:textId="7503CD4F" w:rsidR="00F97023" w:rsidRPr="00774134" w:rsidRDefault="00F97023" w:rsidP="00551B18">
            <w:pPr>
              <w:pStyle w:val="Title"/>
              <w:keepNext/>
              <w:keepLines/>
              <w:jc w:val="left"/>
              <w:rPr>
                <w:rFonts w:ascii="Times New Roman" w:hAnsi="Times New Roman"/>
                <w:b w:val="0"/>
                <w:bCs w:val="0"/>
                <w:kern w:val="0"/>
                <w:sz w:val="20"/>
                <w:szCs w:val="20"/>
              </w:rPr>
            </w:pPr>
            <w:r w:rsidRPr="00774134">
              <w:rPr>
                <w:rFonts w:ascii="Times New Roman" w:hAnsi="Times New Roman"/>
                <w:b w:val="0"/>
                <w:bCs w:val="0"/>
                <w:kern w:val="0"/>
                <w:sz w:val="20"/>
                <w:szCs w:val="20"/>
              </w:rPr>
              <w:t>JT Wood</w:t>
            </w:r>
          </w:p>
        </w:tc>
        <w:tc>
          <w:tcPr>
            <w:tcW w:w="4590" w:type="dxa"/>
          </w:tcPr>
          <w:p w14:paraId="0ECF173B" w14:textId="7FB67E62" w:rsidR="00F97023" w:rsidRPr="00774134" w:rsidRDefault="00F97023" w:rsidP="00551B18">
            <w:pPr>
              <w:keepNext/>
              <w:keepLines/>
              <w:widowControl w:val="0"/>
              <w:spacing w:before="100"/>
            </w:pPr>
            <w:r w:rsidRPr="00774134">
              <w:t>Southern Company</w:t>
            </w:r>
          </w:p>
        </w:tc>
      </w:tr>
    </w:tbl>
    <w:p w14:paraId="5F33A6B7" w14:textId="77777777" w:rsidR="0056180E" w:rsidRDefault="0056180E">
      <w:pPr>
        <w:spacing w:before="120"/>
      </w:pPr>
    </w:p>
    <w:sectPr w:rsidR="0056180E" w:rsidSect="007263AC">
      <w:headerReference w:type="default" r:id="rId22"/>
      <w:footerReference w:type="default" r:id="rId23"/>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3E60E" w14:textId="77777777" w:rsidR="00096CDE" w:rsidRDefault="00096CDE">
      <w:r>
        <w:separator/>
      </w:r>
    </w:p>
  </w:endnote>
  <w:endnote w:type="continuationSeparator" w:id="0">
    <w:p w14:paraId="25FCF3C6" w14:textId="77777777" w:rsidR="00096CDE" w:rsidRDefault="0009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5FDA" w14:textId="46DEEB28" w:rsidR="00317258" w:rsidRDefault="00317258">
    <w:pPr>
      <w:pStyle w:val="Footer"/>
      <w:pBdr>
        <w:top w:val="single" w:sz="18" w:space="1" w:color="auto"/>
      </w:pBdr>
      <w:jc w:val="right"/>
    </w:pPr>
    <w:r>
      <w:t xml:space="preserve">NAESB Board Critical Infrastructure Committee Meeting Notes – </w:t>
    </w:r>
    <w:r w:rsidR="00E06C75">
      <w:t xml:space="preserve">August </w:t>
    </w:r>
    <w:r w:rsidR="00E973EF">
      <w:t>14</w:t>
    </w:r>
    <w:r w:rsidR="00C13099">
      <w:t>, 2019</w:t>
    </w:r>
  </w:p>
  <w:p w14:paraId="487411A0" w14:textId="77777777" w:rsidR="00317258" w:rsidRDefault="00317258">
    <w:pPr>
      <w:pStyle w:val="Footer"/>
      <w:pBdr>
        <w:top w:val="single" w:sz="18" w:space="1" w:color="auto"/>
      </w:pBdr>
      <w:jc w:val="right"/>
    </w:pPr>
    <w:r>
      <w:t xml:space="preserve">Page </w:t>
    </w:r>
    <w:r>
      <w:fldChar w:fldCharType="begin"/>
    </w:r>
    <w:r>
      <w:instrText xml:space="preserve"> PAGE </w:instrText>
    </w:r>
    <w:r>
      <w:fldChar w:fldCharType="separate"/>
    </w:r>
    <w:r w:rsidR="005335E5">
      <w:rPr>
        <w:noProof/>
      </w:rPr>
      <w:t>3</w:t>
    </w:r>
    <w:r>
      <w:rPr>
        <w:noProof/>
      </w:rPr>
      <w:fldChar w:fldCharType="end"/>
    </w:r>
    <w:r>
      <w:t xml:space="preserve"> of </w:t>
    </w:r>
    <w:r w:rsidR="001505CC">
      <w:rPr>
        <w:noProof/>
      </w:rPr>
      <w:fldChar w:fldCharType="begin"/>
    </w:r>
    <w:r w:rsidR="001505CC">
      <w:rPr>
        <w:noProof/>
      </w:rPr>
      <w:instrText xml:space="preserve"> NUMPAGES </w:instrText>
    </w:r>
    <w:r w:rsidR="001505CC">
      <w:rPr>
        <w:noProof/>
      </w:rPr>
      <w:fldChar w:fldCharType="separate"/>
    </w:r>
    <w:r w:rsidR="005335E5">
      <w:rPr>
        <w:noProof/>
      </w:rPr>
      <w:t>3</w:t>
    </w:r>
    <w:r w:rsidR="001505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8F577" w14:textId="77777777" w:rsidR="00096CDE" w:rsidRDefault="00096CDE">
      <w:r>
        <w:separator/>
      </w:r>
    </w:p>
  </w:footnote>
  <w:footnote w:type="continuationSeparator" w:id="0">
    <w:p w14:paraId="5D82022D" w14:textId="77777777" w:rsidR="00096CDE" w:rsidRDefault="0009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17DD" w14:textId="77777777" w:rsidR="00317258" w:rsidRDefault="00317258">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184B85BC" wp14:editId="24562C47">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18ED755D" wp14:editId="68BC34E5">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134E" w14:textId="77777777" w:rsidR="00317258" w:rsidRDefault="003172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755D"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1746134E" w14:textId="77777777" w:rsidR="00317258" w:rsidRDefault="00317258"/>
                </w:txbxContent>
              </v:textbox>
            </v:rect>
          </w:pict>
        </mc:Fallback>
      </mc:AlternateContent>
    </w:r>
  </w:p>
  <w:p w14:paraId="69D45D3D" w14:textId="77777777" w:rsidR="00317258" w:rsidRDefault="00317258">
    <w:pPr>
      <w:pStyle w:val="Header"/>
      <w:tabs>
        <w:tab w:val="left" w:pos="1080"/>
      </w:tabs>
      <w:ind w:left="2160"/>
      <w:rPr>
        <w:rFonts w:ascii="Bookman Old Style" w:hAnsi="Bookman Old Style"/>
        <w:b/>
        <w:sz w:val="28"/>
      </w:rPr>
    </w:pPr>
  </w:p>
  <w:p w14:paraId="1309D2D7" w14:textId="77777777" w:rsidR="00317258" w:rsidRDefault="00317258">
    <w:pPr>
      <w:pStyle w:val="Header"/>
      <w:tabs>
        <w:tab w:val="left" w:pos="1080"/>
      </w:tabs>
      <w:ind w:left="1800"/>
      <w:jc w:val="right"/>
      <w:rPr>
        <w:b/>
        <w:spacing w:val="20"/>
        <w:sz w:val="32"/>
      </w:rPr>
    </w:pPr>
    <w:r>
      <w:rPr>
        <w:b/>
        <w:spacing w:val="20"/>
        <w:sz w:val="32"/>
      </w:rPr>
      <w:t>North American Energy Standards Board</w:t>
    </w:r>
  </w:p>
  <w:p w14:paraId="7AEA483C" w14:textId="77777777" w:rsidR="00317258" w:rsidRDefault="00317258">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08E2269A" w14:textId="77777777" w:rsidR="00317258" w:rsidRDefault="00317258">
    <w:pPr>
      <w:pStyle w:val="Header"/>
      <w:ind w:left="1800"/>
      <w:jc w:val="right"/>
      <w:rPr>
        <w:lang w:val="fr-FR"/>
      </w:rPr>
    </w:pPr>
    <w:r>
      <w:rPr>
        <w:lang w:val="fr-FR"/>
      </w:rPr>
      <w:t xml:space="preserve">Phone: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14:paraId="66EF9EB6" w14:textId="77777777" w:rsidR="00317258" w:rsidRDefault="00317258">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11A891DF" w14:textId="77777777" w:rsidR="00317258" w:rsidRDefault="0031725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D1302"/>
    <w:multiLevelType w:val="hybridMultilevel"/>
    <w:tmpl w:val="91F26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15:restartNumberingAfterBreak="0">
    <w:nsid w:val="26C87D34"/>
    <w:multiLevelType w:val="hybridMultilevel"/>
    <w:tmpl w:val="1C707FEE"/>
    <w:lvl w:ilvl="0" w:tplc="A98A8C26">
      <w:numFmt w:val="bullet"/>
      <w:lvlText w:val=""/>
      <w:lvlJc w:val="left"/>
      <w:pPr>
        <w:tabs>
          <w:tab w:val="num" w:pos="1440"/>
        </w:tabs>
        <w:ind w:left="1440" w:hanging="360"/>
      </w:pPr>
      <w:rPr>
        <w:rFonts w:ascii="Symbol" w:hAnsi="Symbol" w:cs="Tahoma"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77EA7"/>
    <w:multiLevelType w:val="hybridMultilevel"/>
    <w:tmpl w:val="F6CC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4" w15:restartNumberingAfterBreak="0">
    <w:nsid w:val="63C711C0"/>
    <w:multiLevelType w:val="hybridMultilevel"/>
    <w:tmpl w:val="DB32897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8903B79"/>
    <w:multiLevelType w:val="hybridMultilevel"/>
    <w:tmpl w:val="425E8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8"/>
  </w:num>
  <w:num w:numId="3">
    <w:abstractNumId w:val="1"/>
  </w:num>
  <w:num w:numId="4">
    <w:abstractNumId w:val="6"/>
  </w:num>
  <w:num w:numId="5">
    <w:abstractNumId w:val="13"/>
  </w:num>
  <w:num w:numId="6">
    <w:abstractNumId w:val="5"/>
  </w:num>
  <w:num w:numId="7">
    <w:abstractNumId w:val="10"/>
  </w:num>
  <w:num w:numId="8">
    <w:abstractNumId w:val="15"/>
  </w:num>
  <w:num w:numId="9">
    <w:abstractNumId w:val="11"/>
  </w:num>
  <w:num w:numId="10">
    <w:abstractNumId w:val="1"/>
  </w:num>
  <w:num w:numId="11">
    <w:abstractNumId w:val="8"/>
  </w:num>
  <w:num w:numId="12">
    <w:abstractNumId w:val="1"/>
  </w:num>
  <w:num w:numId="13">
    <w:abstractNumId w:val="8"/>
  </w:num>
  <w:num w:numId="14">
    <w:abstractNumId w:val="5"/>
  </w:num>
  <w:num w:numId="15">
    <w:abstractNumId w:val="1"/>
  </w:num>
  <w:num w:numId="16">
    <w:abstractNumId w:val="8"/>
  </w:num>
  <w:num w:numId="17">
    <w:abstractNumId w:val="5"/>
  </w:num>
  <w:num w:numId="18">
    <w:abstractNumId w:val="8"/>
  </w:num>
  <w:num w:numId="19">
    <w:abstractNumId w:val="2"/>
  </w:num>
  <w:num w:numId="20">
    <w:abstractNumId w:val="8"/>
  </w:num>
  <w:num w:numId="21">
    <w:abstractNumId w:val="8"/>
  </w:num>
  <w:num w:numId="22">
    <w:abstractNumId w:val="8"/>
  </w:num>
  <w:num w:numId="23">
    <w:abstractNumId w:val="14"/>
  </w:num>
  <w:num w:numId="24">
    <w:abstractNumId w:val="18"/>
  </w:num>
  <w:num w:numId="25">
    <w:abstractNumId w:val="4"/>
  </w:num>
  <w:num w:numId="26">
    <w:abstractNumId w:val="14"/>
  </w:num>
  <w:num w:numId="27">
    <w:abstractNumId w:val="4"/>
  </w:num>
  <w:num w:numId="28">
    <w:abstractNumId w:val="14"/>
  </w:num>
  <w:num w:numId="29">
    <w:abstractNumId w:val="4"/>
  </w:num>
  <w:num w:numId="30">
    <w:abstractNumId w:val="12"/>
  </w:num>
  <w:num w:numId="31">
    <w:abstractNumId w:val="17"/>
  </w:num>
  <w:num w:numId="32">
    <w:abstractNumId w:val="7"/>
  </w:num>
  <w:num w:numId="33">
    <w:abstractNumId w:val="16"/>
  </w:num>
  <w:num w:numId="34">
    <w:abstractNumId w:val="3"/>
  </w:num>
  <w:num w:numId="35">
    <w:abstractNumId w:val="9"/>
  </w:num>
  <w:num w:numId="36">
    <w:abstractNumId w:val="1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05F23"/>
    <w:rsid w:val="000110FB"/>
    <w:rsid w:val="00017757"/>
    <w:rsid w:val="0002707C"/>
    <w:rsid w:val="000344E0"/>
    <w:rsid w:val="0003512C"/>
    <w:rsid w:val="00035B9C"/>
    <w:rsid w:val="000364A4"/>
    <w:rsid w:val="00042472"/>
    <w:rsid w:val="00042D79"/>
    <w:rsid w:val="0004407E"/>
    <w:rsid w:val="0005220B"/>
    <w:rsid w:val="000545C9"/>
    <w:rsid w:val="00056D30"/>
    <w:rsid w:val="00061FE2"/>
    <w:rsid w:val="00064480"/>
    <w:rsid w:val="0007019C"/>
    <w:rsid w:val="000720A7"/>
    <w:rsid w:val="00072D20"/>
    <w:rsid w:val="000775C7"/>
    <w:rsid w:val="00080657"/>
    <w:rsid w:val="0008227D"/>
    <w:rsid w:val="000824C4"/>
    <w:rsid w:val="00085D92"/>
    <w:rsid w:val="0009037E"/>
    <w:rsid w:val="00092107"/>
    <w:rsid w:val="00094030"/>
    <w:rsid w:val="00096CDE"/>
    <w:rsid w:val="000A15C4"/>
    <w:rsid w:val="000A203B"/>
    <w:rsid w:val="000A2F8E"/>
    <w:rsid w:val="000A5235"/>
    <w:rsid w:val="000A6131"/>
    <w:rsid w:val="000A6AB8"/>
    <w:rsid w:val="000B2438"/>
    <w:rsid w:val="000B24BE"/>
    <w:rsid w:val="000B4843"/>
    <w:rsid w:val="000B72D8"/>
    <w:rsid w:val="000B7659"/>
    <w:rsid w:val="000C1A51"/>
    <w:rsid w:val="000C3E6F"/>
    <w:rsid w:val="000D2607"/>
    <w:rsid w:val="000D3135"/>
    <w:rsid w:val="000D39E7"/>
    <w:rsid w:val="000E244B"/>
    <w:rsid w:val="000E6514"/>
    <w:rsid w:val="000E7041"/>
    <w:rsid w:val="000F14C1"/>
    <w:rsid w:val="000F1FB2"/>
    <w:rsid w:val="000F3609"/>
    <w:rsid w:val="000F46E8"/>
    <w:rsid w:val="000F4E94"/>
    <w:rsid w:val="000F628C"/>
    <w:rsid w:val="00101541"/>
    <w:rsid w:val="0011006F"/>
    <w:rsid w:val="00111069"/>
    <w:rsid w:val="00111C1A"/>
    <w:rsid w:val="00113C12"/>
    <w:rsid w:val="00117CFF"/>
    <w:rsid w:val="001224D0"/>
    <w:rsid w:val="00122C4A"/>
    <w:rsid w:val="001230CD"/>
    <w:rsid w:val="00123211"/>
    <w:rsid w:val="0012348D"/>
    <w:rsid w:val="001240E4"/>
    <w:rsid w:val="00125770"/>
    <w:rsid w:val="001263B1"/>
    <w:rsid w:val="00127483"/>
    <w:rsid w:val="0013156F"/>
    <w:rsid w:val="001319E3"/>
    <w:rsid w:val="00134A4F"/>
    <w:rsid w:val="001410B5"/>
    <w:rsid w:val="00146D9A"/>
    <w:rsid w:val="00147D58"/>
    <w:rsid w:val="0015054C"/>
    <w:rsid w:val="001505CC"/>
    <w:rsid w:val="00151A26"/>
    <w:rsid w:val="0015555D"/>
    <w:rsid w:val="00161099"/>
    <w:rsid w:val="00163BDF"/>
    <w:rsid w:val="00180ED7"/>
    <w:rsid w:val="00181149"/>
    <w:rsid w:val="001849BB"/>
    <w:rsid w:val="00184BD8"/>
    <w:rsid w:val="00187417"/>
    <w:rsid w:val="00191B78"/>
    <w:rsid w:val="00192067"/>
    <w:rsid w:val="001927C1"/>
    <w:rsid w:val="00192BD6"/>
    <w:rsid w:val="0019709B"/>
    <w:rsid w:val="001A7378"/>
    <w:rsid w:val="001B30B4"/>
    <w:rsid w:val="001B7D95"/>
    <w:rsid w:val="001C1549"/>
    <w:rsid w:val="001C231B"/>
    <w:rsid w:val="001C6190"/>
    <w:rsid w:val="001D0A97"/>
    <w:rsid w:val="001D0B26"/>
    <w:rsid w:val="001D1EB2"/>
    <w:rsid w:val="001D3CB5"/>
    <w:rsid w:val="001D5D50"/>
    <w:rsid w:val="001E069C"/>
    <w:rsid w:val="001E17A7"/>
    <w:rsid w:val="001E26C0"/>
    <w:rsid w:val="001E505F"/>
    <w:rsid w:val="001E594F"/>
    <w:rsid w:val="001F1C83"/>
    <w:rsid w:val="001F7C9A"/>
    <w:rsid w:val="00200C6E"/>
    <w:rsid w:val="00201C43"/>
    <w:rsid w:val="00202FAB"/>
    <w:rsid w:val="002072EE"/>
    <w:rsid w:val="002147B8"/>
    <w:rsid w:val="00214D7D"/>
    <w:rsid w:val="00214DFE"/>
    <w:rsid w:val="002153EE"/>
    <w:rsid w:val="00216890"/>
    <w:rsid w:val="00217049"/>
    <w:rsid w:val="0022463A"/>
    <w:rsid w:val="002254C7"/>
    <w:rsid w:val="002266B7"/>
    <w:rsid w:val="00226A42"/>
    <w:rsid w:val="00231253"/>
    <w:rsid w:val="00236B52"/>
    <w:rsid w:val="002401B8"/>
    <w:rsid w:val="00244042"/>
    <w:rsid w:val="00250244"/>
    <w:rsid w:val="0025042C"/>
    <w:rsid w:val="0025130D"/>
    <w:rsid w:val="0025189C"/>
    <w:rsid w:val="00251D0E"/>
    <w:rsid w:val="002536C9"/>
    <w:rsid w:val="00253E27"/>
    <w:rsid w:val="00253F86"/>
    <w:rsid w:val="002559C2"/>
    <w:rsid w:val="002604CF"/>
    <w:rsid w:val="00260954"/>
    <w:rsid w:val="00261EAD"/>
    <w:rsid w:val="002678C4"/>
    <w:rsid w:val="00267B78"/>
    <w:rsid w:val="00272111"/>
    <w:rsid w:val="0027242B"/>
    <w:rsid w:val="002729A8"/>
    <w:rsid w:val="00277163"/>
    <w:rsid w:val="00282DC8"/>
    <w:rsid w:val="0028352C"/>
    <w:rsid w:val="00284F2B"/>
    <w:rsid w:val="0028637F"/>
    <w:rsid w:val="00290911"/>
    <w:rsid w:val="00293D3F"/>
    <w:rsid w:val="00294FF0"/>
    <w:rsid w:val="00295F64"/>
    <w:rsid w:val="002A06F7"/>
    <w:rsid w:val="002A2803"/>
    <w:rsid w:val="002A3438"/>
    <w:rsid w:val="002A7164"/>
    <w:rsid w:val="002B4B3B"/>
    <w:rsid w:val="002B64B7"/>
    <w:rsid w:val="002B6637"/>
    <w:rsid w:val="002B6BFA"/>
    <w:rsid w:val="002C2A57"/>
    <w:rsid w:val="002C4724"/>
    <w:rsid w:val="002C542A"/>
    <w:rsid w:val="002D4205"/>
    <w:rsid w:val="002D5F82"/>
    <w:rsid w:val="002D67CC"/>
    <w:rsid w:val="002D6A07"/>
    <w:rsid w:val="002E3766"/>
    <w:rsid w:val="002E4F56"/>
    <w:rsid w:val="002E68A1"/>
    <w:rsid w:val="002F20B8"/>
    <w:rsid w:val="002F52BA"/>
    <w:rsid w:val="00303F8A"/>
    <w:rsid w:val="00307ACB"/>
    <w:rsid w:val="0031059A"/>
    <w:rsid w:val="003108D5"/>
    <w:rsid w:val="003113C7"/>
    <w:rsid w:val="00311AB8"/>
    <w:rsid w:val="00311E94"/>
    <w:rsid w:val="00314194"/>
    <w:rsid w:val="00317258"/>
    <w:rsid w:val="0031738A"/>
    <w:rsid w:val="00317D4D"/>
    <w:rsid w:val="00320553"/>
    <w:rsid w:val="0032090B"/>
    <w:rsid w:val="0032175B"/>
    <w:rsid w:val="0032602A"/>
    <w:rsid w:val="00326F86"/>
    <w:rsid w:val="00330A11"/>
    <w:rsid w:val="00331EAD"/>
    <w:rsid w:val="00333563"/>
    <w:rsid w:val="003347CD"/>
    <w:rsid w:val="003349CC"/>
    <w:rsid w:val="00335580"/>
    <w:rsid w:val="00335693"/>
    <w:rsid w:val="003413DA"/>
    <w:rsid w:val="003429F0"/>
    <w:rsid w:val="00342FD5"/>
    <w:rsid w:val="00343A68"/>
    <w:rsid w:val="0034555E"/>
    <w:rsid w:val="0034585A"/>
    <w:rsid w:val="003468B9"/>
    <w:rsid w:val="00350641"/>
    <w:rsid w:val="00356689"/>
    <w:rsid w:val="00361F91"/>
    <w:rsid w:val="00367210"/>
    <w:rsid w:val="003725C2"/>
    <w:rsid w:val="00375886"/>
    <w:rsid w:val="00375A47"/>
    <w:rsid w:val="00375B39"/>
    <w:rsid w:val="003832ED"/>
    <w:rsid w:val="00384DF7"/>
    <w:rsid w:val="00392086"/>
    <w:rsid w:val="00392A8B"/>
    <w:rsid w:val="00392D9A"/>
    <w:rsid w:val="00393FE5"/>
    <w:rsid w:val="003A0B0A"/>
    <w:rsid w:val="003A6A3C"/>
    <w:rsid w:val="003A6B86"/>
    <w:rsid w:val="003B4462"/>
    <w:rsid w:val="003B7640"/>
    <w:rsid w:val="003C0371"/>
    <w:rsid w:val="003C19CC"/>
    <w:rsid w:val="003C3552"/>
    <w:rsid w:val="003D3A67"/>
    <w:rsid w:val="003D5350"/>
    <w:rsid w:val="003D5428"/>
    <w:rsid w:val="003D75EE"/>
    <w:rsid w:val="003E2017"/>
    <w:rsid w:val="003E31A1"/>
    <w:rsid w:val="003E47DA"/>
    <w:rsid w:val="003E5E4F"/>
    <w:rsid w:val="003F0835"/>
    <w:rsid w:val="003F2B1F"/>
    <w:rsid w:val="003F5713"/>
    <w:rsid w:val="003F6E1B"/>
    <w:rsid w:val="003F6F2B"/>
    <w:rsid w:val="003F729D"/>
    <w:rsid w:val="003F7C24"/>
    <w:rsid w:val="004018B7"/>
    <w:rsid w:val="004071BC"/>
    <w:rsid w:val="004100EE"/>
    <w:rsid w:val="0041018D"/>
    <w:rsid w:val="0041214D"/>
    <w:rsid w:val="004162F5"/>
    <w:rsid w:val="0042374D"/>
    <w:rsid w:val="00425002"/>
    <w:rsid w:val="00426906"/>
    <w:rsid w:val="0042696E"/>
    <w:rsid w:val="00432043"/>
    <w:rsid w:val="00432BA2"/>
    <w:rsid w:val="0044206A"/>
    <w:rsid w:val="00442A68"/>
    <w:rsid w:val="00442F39"/>
    <w:rsid w:val="00445CF7"/>
    <w:rsid w:val="00452248"/>
    <w:rsid w:val="00454EE9"/>
    <w:rsid w:val="00456981"/>
    <w:rsid w:val="00456B0C"/>
    <w:rsid w:val="00456DAC"/>
    <w:rsid w:val="00462DEC"/>
    <w:rsid w:val="00464FFD"/>
    <w:rsid w:val="004663BC"/>
    <w:rsid w:val="004665AC"/>
    <w:rsid w:val="00473C93"/>
    <w:rsid w:val="0047608A"/>
    <w:rsid w:val="00476E5B"/>
    <w:rsid w:val="004809FF"/>
    <w:rsid w:val="00483C91"/>
    <w:rsid w:val="0048580C"/>
    <w:rsid w:val="004860CD"/>
    <w:rsid w:val="004877DB"/>
    <w:rsid w:val="00490073"/>
    <w:rsid w:val="0049286B"/>
    <w:rsid w:val="004949F4"/>
    <w:rsid w:val="004A321E"/>
    <w:rsid w:val="004A579E"/>
    <w:rsid w:val="004B0860"/>
    <w:rsid w:val="004B1126"/>
    <w:rsid w:val="004B56B4"/>
    <w:rsid w:val="004B592E"/>
    <w:rsid w:val="004B6AFA"/>
    <w:rsid w:val="004C0D65"/>
    <w:rsid w:val="004C2F97"/>
    <w:rsid w:val="004C423B"/>
    <w:rsid w:val="004C4CFA"/>
    <w:rsid w:val="004D3607"/>
    <w:rsid w:val="004D7F4C"/>
    <w:rsid w:val="004E2BB9"/>
    <w:rsid w:val="004E6FFD"/>
    <w:rsid w:val="004E7D13"/>
    <w:rsid w:val="004F3113"/>
    <w:rsid w:val="004F69A6"/>
    <w:rsid w:val="004F7AA5"/>
    <w:rsid w:val="0050260B"/>
    <w:rsid w:val="005028F6"/>
    <w:rsid w:val="00507778"/>
    <w:rsid w:val="005107B2"/>
    <w:rsid w:val="00511B90"/>
    <w:rsid w:val="00515538"/>
    <w:rsid w:val="00517EE5"/>
    <w:rsid w:val="005200B8"/>
    <w:rsid w:val="005202A1"/>
    <w:rsid w:val="00522B01"/>
    <w:rsid w:val="0052525E"/>
    <w:rsid w:val="00525A8D"/>
    <w:rsid w:val="005335E5"/>
    <w:rsid w:val="005338B2"/>
    <w:rsid w:val="00535BA7"/>
    <w:rsid w:val="00536878"/>
    <w:rsid w:val="005463DA"/>
    <w:rsid w:val="0054719E"/>
    <w:rsid w:val="00547C6B"/>
    <w:rsid w:val="0055055E"/>
    <w:rsid w:val="00551B18"/>
    <w:rsid w:val="00551E53"/>
    <w:rsid w:val="00557466"/>
    <w:rsid w:val="0056180E"/>
    <w:rsid w:val="00564542"/>
    <w:rsid w:val="00573688"/>
    <w:rsid w:val="00573B93"/>
    <w:rsid w:val="00576D01"/>
    <w:rsid w:val="0058019B"/>
    <w:rsid w:val="00584527"/>
    <w:rsid w:val="005870A1"/>
    <w:rsid w:val="005872EB"/>
    <w:rsid w:val="00594994"/>
    <w:rsid w:val="00594D07"/>
    <w:rsid w:val="005951AA"/>
    <w:rsid w:val="005958F3"/>
    <w:rsid w:val="005A0DB2"/>
    <w:rsid w:val="005A4ACB"/>
    <w:rsid w:val="005A7D5E"/>
    <w:rsid w:val="005B2347"/>
    <w:rsid w:val="005B280C"/>
    <w:rsid w:val="005B4113"/>
    <w:rsid w:val="005C111C"/>
    <w:rsid w:val="005C1209"/>
    <w:rsid w:val="005C1BD0"/>
    <w:rsid w:val="005C743A"/>
    <w:rsid w:val="005C7515"/>
    <w:rsid w:val="005C7C84"/>
    <w:rsid w:val="005D25D8"/>
    <w:rsid w:val="005D410C"/>
    <w:rsid w:val="005D5CCA"/>
    <w:rsid w:val="005D631B"/>
    <w:rsid w:val="005D7B55"/>
    <w:rsid w:val="005E54AB"/>
    <w:rsid w:val="005F1F3B"/>
    <w:rsid w:val="005F395E"/>
    <w:rsid w:val="005F78B3"/>
    <w:rsid w:val="00600D31"/>
    <w:rsid w:val="00604E83"/>
    <w:rsid w:val="00605CAA"/>
    <w:rsid w:val="00606593"/>
    <w:rsid w:val="0061047A"/>
    <w:rsid w:val="00610C40"/>
    <w:rsid w:val="00615018"/>
    <w:rsid w:val="00615B80"/>
    <w:rsid w:val="00621870"/>
    <w:rsid w:val="00636202"/>
    <w:rsid w:val="0064070F"/>
    <w:rsid w:val="006413ED"/>
    <w:rsid w:val="006435DC"/>
    <w:rsid w:val="00646780"/>
    <w:rsid w:val="00647276"/>
    <w:rsid w:val="006478D4"/>
    <w:rsid w:val="0065136A"/>
    <w:rsid w:val="0065154E"/>
    <w:rsid w:val="006569BD"/>
    <w:rsid w:val="006601C9"/>
    <w:rsid w:val="00660C7E"/>
    <w:rsid w:val="00667824"/>
    <w:rsid w:val="00670ACE"/>
    <w:rsid w:val="0067183D"/>
    <w:rsid w:val="006721BB"/>
    <w:rsid w:val="00674353"/>
    <w:rsid w:val="00674F70"/>
    <w:rsid w:val="0067584C"/>
    <w:rsid w:val="00676413"/>
    <w:rsid w:val="0068491A"/>
    <w:rsid w:val="00684931"/>
    <w:rsid w:val="006867D3"/>
    <w:rsid w:val="00690C89"/>
    <w:rsid w:val="00690F7E"/>
    <w:rsid w:val="00691894"/>
    <w:rsid w:val="00693B62"/>
    <w:rsid w:val="0069633E"/>
    <w:rsid w:val="0069670F"/>
    <w:rsid w:val="00697478"/>
    <w:rsid w:val="006A02B6"/>
    <w:rsid w:val="006A3EFA"/>
    <w:rsid w:val="006A51BD"/>
    <w:rsid w:val="006A5958"/>
    <w:rsid w:val="006A640F"/>
    <w:rsid w:val="006B022C"/>
    <w:rsid w:val="006B357C"/>
    <w:rsid w:val="006B3DE0"/>
    <w:rsid w:val="006B6F6C"/>
    <w:rsid w:val="006B7F3F"/>
    <w:rsid w:val="006C1257"/>
    <w:rsid w:val="006C2A5E"/>
    <w:rsid w:val="006C3BCE"/>
    <w:rsid w:val="006C50B7"/>
    <w:rsid w:val="006C7B25"/>
    <w:rsid w:val="006D3E17"/>
    <w:rsid w:val="006E0A8C"/>
    <w:rsid w:val="006E10D5"/>
    <w:rsid w:val="006E29B1"/>
    <w:rsid w:val="006E33F7"/>
    <w:rsid w:val="006E5166"/>
    <w:rsid w:val="006E59FF"/>
    <w:rsid w:val="006F47F2"/>
    <w:rsid w:val="006F54ED"/>
    <w:rsid w:val="006F6979"/>
    <w:rsid w:val="006F725A"/>
    <w:rsid w:val="007010BA"/>
    <w:rsid w:val="00703C94"/>
    <w:rsid w:val="007041DB"/>
    <w:rsid w:val="007044ED"/>
    <w:rsid w:val="007073EC"/>
    <w:rsid w:val="00707B71"/>
    <w:rsid w:val="007100C7"/>
    <w:rsid w:val="00713B4E"/>
    <w:rsid w:val="00713CE6"/>
    <w:rsid w:val="0071659A"/>
    <w:rsid w:val="007240A1"/>
    <w:rsid w:val="007263AC"/>
    <w:rsid w:val="00726958"/>
    <w:rsid w:val="007274D0"/>
    <w:rsid w:val="00730E0E"/>
    <w:rsid w:val="00731966"/>
    <w:rsid w:val="007324C7"/>
    <w:rsid w:val="00732658"/>
    <w:rsid w:val="0073484A"/>
    <w:rsid w:val="007359E4"/>
    <w:rsid w:val="007407D6"/>
    <w:rsid w:val="00744E1D"/>
    <w:rsid w:val="00746B11"/>
    <w:rsid w:val="0074784C"/>
    <w:rsid w:val="00751307"/>
    <w:rsid w:val="007524BA"/>
    <w:rsid w:val="007607B2"/>
    <w:rsid w:val="00763D78"/>
    <w:rsid w:val="00766E7F"/>
    <w:rsid w:val="007679C5"/>
    <w:rsid w:val="00770494"/>
    <w:rsid w:val="00774134"/>
    <w:rsid w:val="0077523F"/>
    <w:rsid w:val="00775A3F"/>
    <w:rsid w:val="00776121"/>
    <w:rsid w:val="00776E36"/>
    <w:rsid w:val="0077711F"/>
    <w:rsid w:val="00777E9B"/>
    <w:rsid w:val="0078270B"/>
    <w:rsid w:val="00783D8E"/>
    <w:rsid w:val="00784A3E"/>
    <w:rsid w:val="007863A1"/>
    <w:rsid w:val="00786D6D"/>
    <w:rsid w:val="0079174E"/>
    <w:rsid w:val="007940EA"/>
    <w:rsid w:val="007941C1"/>
    <w:rsid w:val="00795259"/>
    <w:rsid w:val="00797E44"/>
    <w:rsid w:val="007A2429"/>
    <w:rsid w:val="007A4049"/>
    <w:rsid w:val="007B24AB"/>
    <w:rsid w:val="007B2FC6"/>
    <w:rsid w:val="007B31A4"/>
    <w:rsid w:val="007B682D"/>
    <w:rsid w:val="007B74DB"/>
    <w:rsid w:val="007C26E3"/>
    <w:rsid w:val="007C3F27"/>
    <w:rsid w:val="007C4264"/>
    <w:rsid w:val="007C4A32"/>
    <w:rsid w:val="007C56A8"/>
    <w:rsid w:val="007C6401"/>
    <w:rsid w:val="007D2194"/>
    <w:rsid w:val="007D4D1F"/>
    <w:rsid w:val="007E38BD"/>
    <w:rsid w:val="007E790A"/>
    <w:rsid w:val="007F588B"/>
    <w:rsid w:val="00801306"/>
    <w:rsid w:val="008036A1"/>
    <w:rsid w:val="008101FA"/>
    <w:rsid w:val="00810A81"/>
    <w:rsid w:val="00810FC1"/>
    <w:rsid w:val="00813EC1"/>
    <w:rsid w:val="00816461"/>
    <w:rsid w:val="008178EF"/>
    <w:rsid w:val="00817EE9"/>
    <w:rsid w:val="008200F8"/>
    <w:rsid w:val="00822F9F"/>
    <w:rsid w:val="0082383C"/>
    <w:rsid w:val="00824B63"/>
    <w:rsid w:val="00825F9B"/>
    <w:rsid w:val="00832480"/>
    <w:rsid w:val="008324DD"/>
    <w:rsid w:val="00843EA5"/>
    <w:rsid w:val="00844147"/>
    <w:rsid w:val="008503F8"/>
    <w:rsid w:val="008514E7"/>
    <w:rsid w:val="008534DF"/>
    <w:rsid w:val="008538D3"/>
    <w:rsid w:val="00857347"/>
    <w:rsid w:val="00861FFF"/>
    <w:rsid w:val="0086224B"/>
    <w:rsid w:val="00863483"/>
    <w:rsid w:val="00863700"/>
    <w:rsid w:val="00863A64"/>
    <w:rsid w:val="008670F9"/>
    <w:rsid w:val="0087223E"/>
    <w:rsid w:val="00873C8F"/>
    <w:rsid w:val="00882976"/>
    <w:rsid w:val="0089084C"/>
    <w:rsid w:val="008910AF"/>
    <w:rsid w:val="0089176E"/>
    <w:rsid w:val="00893717"/>
    <w:rsid w:val="00893ACD"/>
    <w:rsid w:val="008944FE"/>
    <w:rsid w:val="00894733"/>
    <w:rsid w:val="008A039A"/>
    <w:rsid w:val="008A2CC5"/>
    <w:rsid w:val="008A2E35"/>
    <w:rsid w:val="008A342D"/>
    <w:rsid w:val="008A48CB"/>
    <w:rsid w:val="008A4B2A"/>
    <w:rsid w:val="008A52C9"/>
    <w:rsid w:val="008A5688"/>
    <w:rsid w:val="008B0F13"/>
    <w:rsid w:val="008C2A1C"/>
    <w:rsid w:val="008C6D3D"/>
    <w:rsid w:val="008C7172"/>
    <w:rsid w:val="008D30A4"/>
    <w:rsid w:val="008D3779"/>
    <w:rsid w:val="008F391E"/>
    <w:rsid w:val="008F5702"/>
    <w:rsid w:val="00900074"/>
    <w:rsid w:val="00903B78"/>
    <w:rsid w:val="00906896"/>
    <w:rsid w:val="009121CB"/>
    <w:rsid w:val="0091360F"/>
    <w:rsid w:val="00913CFC"/>
    <w:rsid w:val="0091411E"/>
    <w:rsid w:val="00915046"/>
    <w:rsid w:val="009217F5"/>
    <w:rsid w:val="00924B16"/>
    <w:rsid w:val="00930A29"/>
    <w:rsid w:val="00931E60"/>
    <w:rsid w:val="00934545"/>
    <w:rsid w:val="00935959"/>
    <w:rsid w:val="00937351"/>
    <w:rsid w:val="009457DF"/>
    <w:rsid w:val="009459EC"/>
    <w:rsid w:val="00947192"/>
    <w:rsid w:val="00957046"/>
    <w:rsid w:val="00957D2A"/>
    <w:rsid w:val="00960FD7"/>
    <w:rsid w:val="00962490"/>
    <w:rsid w:val="00963C1D"/>
    <w:rsid w:val="009649B0"/>
    <w:rsid w:val="00964EA5"/>
    <w:rsid w:val="00967263"/>
    <w:rsid w:val="00970FEC"/>
    <w:rsid w:val="009745B3"/>
    <w:rsid w:val="009745E0"/>
    <w:rsid w:val="0097503D"/>
    <w:rsid w:val="009773CB"/>
    <w:rsid w:val="00981168"/>
    <w:rsid w:val="0098163A"/>
    <w:rsid w:val="00983332"/>
    <w:rsid w:val="00986985"/>
    <w:rsid w:val="009902C3"/>
    <w:rsid w:val="0099032B"/>
    <w:rsid w:val="00991662"/>
    <w:rsid w:val="00994DCB"/>
    <w:rsid w:val="00997B7A"/>
    <w:rsid w:val="009A243A"/>
    <w:rsid w:val="009A29E7"/>
    <w:rsid w:val="009A3D3E"/>
    <w:rsid w:val="009A581D"/>
    <w:rsid w:val="009A7CCF"/>
    <w:rsid w:val="009B2779"/>
    <w:rsid w:val="009C06A5"/>
    <w:rsid w:val="009C1523"/>
    <w:rsid w:val="009C325C"/>
    <w:rsid w:val="009C4238"/>
    <w:rsid w:val="009D131C"/>
    <w:rsid w:val="009D327B"/>
    <w:rsid w:val="009D5492"/>
    <w:rsid w:val="009D5C5B"/>
    <w:rsid w:val="009D6B8F"/>
    <w:rsid w:val="009E5426"/>
    <w:rsid w:val="009F27E9"/>
    <w:rsid w:val="009F515F"/>
    <w:rsid w:val="009F5B05"/>
    <w:rsid w:val="009F6B26"/>
    <w:rsid w:val="00A043B2"/>
    <w:rsid w:val="00A04FB1"/>
    <w:rsid w:val="00A059B6"/>
    <w:rsid w:val="00A068D2"/>
    <w:rsid w:val="00A15948"/>
    <w:rsid w:val="00A171D0"/>
    <w:rsid w:val="00A20ADB"/>
    <w:rsid w:val="00A26825"/>
    <w:rsid w:val="00A30953"/>
    <w:rsid w:val="00A31448"/>
    <w:rsid w:val="00A35DAB"/>
    <w:rsid w:val="00A36AD0"/>
    <w:rsid w:val="00A4093B"/>
    <w:rsid w:val="00A41313"/>
    <w:rsid w:val="00A41D72"/>
    <w:rsid w:val="00A45510"/>
    <w:rsid w:val="00A47245"/>
    <w:rsid w:val="00A514AD"/>
    <w:rsid w:val="00A54435"/>
    <w:rsid w:val="00A54F9A"/>
    <w:rsid w:val="00A57CF4"/>
    <w:rsid w:val="00A57DE3"/>
    <w:rsid w:val="00A57E7A"/>
    <w:rsid w:val="00A64961"/>
    <w:rsid w:val="00A67CC6"/>
    <w:rsid w:val="00A717CC"/>
    <w:rsid w:val="00A72521"/>
    <w:rsid w:val="00A72DD3"/>
    <w:rsid w:val="00A808E1"/>
    <w:rsid w:val="00A81AEA"/>
    <w:rsid w:val="00A84255"/>
    <w:rsid w:val="00A86524"/>
    <w:rsid w:val="00A905DD"/>
    <w:rsid w:val="00A911B0"/>
    <w:rsid w:val="00A9501D"/>
    <w:rsid w:val="00A95BD3"/>
    <w:rsid w:val="00AA1ABB"/>
    <w:rsid w:val="00AB4E83"/>
    <w:rsid w:val="00AC06DC"/>
    <w:rsid w:val="00AC0A54"/>
    <w:rsid w:val="00AC0A76"/>
    <w:rsid w:val="00AC246B"/>
    <w:rsid w:val="00AC7483"/>
    <w:rsid w:val="00AD1C81"/>
    <w:rsid w:val="00AD2B44"/>
    <w:rsid w:val="00AD416E"/>
    <w:rsid w:val="00AD5B67"/>
    <w:rsid w:val="00AD7376"/>
    <w:rsid w:val="00AE0AD0"/>
    <w:rsid w:val="00AE17E5"/>
    <w:rsid w:val="00AE2EB5"/>
    <w:rsid w:val="00AE7D78"/>
    <w:rsid w:val="00AF04AE"/>
    <w:rsid w:val="00AF119B"/>
    <w:rsid w:val="00AF7F46"/>
    <w:rsid w:val="00B011A5"/>
    <w:rsid w:val="00B01440"/>
    <w:rsid w:val="00B01627"/>
    <w:rsid w:val="00B037AA"/>
    <w:rsid w:val="00B04BA6"/>
    <w:rsid w:val="00B059A9"/>
    <w:rsid w:val="00B0731F"/>
    <w:rsid w:val="00B10AE7"/>
    <w:rsid w:val="00B12AEF"/>
    <w:rsid w:val="00B13F41"/>
    <w:rsid w:val="00B14A78"/>
    <w:rsid w:val="00B16124"/>
    <w:rsid w:val="00B16AD5"/>
    <w:rsid w:val="00B16DC2"/>
    <w:rsid w:val="00B23A01"/>
    <w:rsid w:val="00B26F04"/>
    <w:rsid w:val="00B314E0"/>
    <w:rsid w:val="00B33CF3"/>
    <w:rsid w:val="00B355C9"/>
    <w:rsid w:val="00B40948"/>
    <w:rsid w:val="00B40A11"/>
    <w:rsid w:val="00B40C81"/>
    <w:rsid w:val="00B4276B"/>
    <w:rsid w:val="00B43252"/>
    <w:rsid w:val="00B447F7"/>
    <w:rsid w:val="00B5259C"/>
    <w:rsid w:val="00B5360C"/>
    <w:rsid w:val="00B60782"/>
    <w:rsid w:val="00B610D6"/>
    <w:rsid w:val="00B646E9"/>
    <w:rsid w:val="00B65111"/>
    <w:rsid w:val="00B703CB"/>
    <w:rsid w:val="00B70DD7"/>
    <w:rsid w:val="00B710C4"/>
    <w:rsid w:val="00B71944"/>
    <w:rsid w:val="00B81E9C"/>
    <w:rsid w:val="00B82891"/>
    <w:rsid w:val="00B83095"/>
    <w:rsid w:val="00B85A4D"/>
    <w:rsid w:val="00B86650"/>
    <w:rsid w:val="00B86B01"/>
    <w:rsid w:val="00B904D1"/>
    <w:rsid w:val="00B93E7E"/>
    <w:rsid w:val="00B94094"/>
    <w:rsid w:val="00B94670"/>
    <w:rsid w:val="00B95B1B"/>
    <w:rsid w:val="00B96077"/>
    <w:rsid w:val="00B96AF1"/>
    <w:rsid w:val="00B96B42"/>
    <w:rsid w:val="00B97345"/>
    <w:rsid w:val="00BA0AF0"/>
    <w:rsid w:val="00BA1691"/>
    <w:rsid w:val="00BA3B3A"/>
    <w:rsid w:val="00BA5AE6"/>
    <w:rsid w:val="00BB0E4D"/>
    <w:rsid w:val="00BB1A67"/>
    <w:rsid w:val="00BB4EB8"/>
    <w:rsid w:val="00BB5DAD"/>
    <w:rsid w:val="00BB6A55"/>
    <w:rsid w:val="00BC06DF"/>
    <w:rsid w:val="00BC0C49"/>
    <w:rsid w:val="00BC5C28"/>
    <w:rsid w:val="00BD1467"/>
    <w:rsid w:val="00BD1E2B"/>
    <w:rsid w:val="00BD3FD1"/>
    <w:rsid w:val="00BD6D38"/>
    <w:rsid w:val="00BE0189"/>
    <w:rsid w:val="00BE4D7A"/>
    <w:rsid w:val="00BE748E"/>
    <w:rsid w:val="00BF2B8D"/>
    <w:rsid w:val="00BF3836"/>
    <w:rsid w:val="00C007E1"/>
    <w:rsid w:val="00C0568B"/>
    <w:rsid w:val="00C056CF"/>
    <w:rsid w:val="00C05AD6"/>
    <w:rsid w:val="00C078BA"/>
    <w:rsid w:val="00C079E3"/>
    <w:rsid w:val="00C106B2"/>
    <w:rsid w:val="00C11A47"/>
    <w:rsid w:val="00C13099"/>
    <w:rsid w:val="00C13567"/>
    <w:rsid w:val="00C13CED"/>
    <w:rsid w:val="00C15DF2"/>
    <w:rsid w:val="00C244A4"/>
    <w:rsid w:val="00C24F12"/>
    <w:rsid w:val="00C262ED"/>
    <w:rsid w:val="00C32259"/>
    <w:rsid w:val="00C34152"/>
    <w:rsid w:val="00C3535E"/>
    <w:rsid w:val="00C41FE6"/>
    <w:rsid w:val="00C435D3"/>
    <w:rsid w:val="00C44043"/>
    <w:rsid w:val="00C53AE5"/>
    <w:rsid w:val="00C579B6"/>
    <w:rsid w:val="00C57AC5"/>
    <w:rsid w:val="00C60014"/>
    <w:rsid w:val="00C61559"/>
    <w:rsid w:val="00C62643"/>
    <w:rsid w:val="00C63119"/>
    <w:rsid w:val="00C6783F"/>
    <w:rsid w:val="00C67C5B"/>
    <w:rsid w:val="00C70CBC"/>
    <w:rsid w:val="00C771B6"/>
    <w:rsid w:val="00C814E8"/>
    <w:rsid w:val="00C81F56"/>
    <w:rsid w:val="00C85265"/>
    <w:rsid w:val="00C85C5A"/>
    <w:rsid w:val="00C86176"/>
    <w:rsid w:val="00C902FD"/>
    <w:rsid w:val="00C96065"/>
    <w:rsid w:val="00CA4F7F"/>
    <w:rsid w:val="00CA74E3"/>
    <w:rsid w:val="00CB5442"/>
    <w:rsid w:val="00CB56BD"/>
    <w:rsid w:val="00CB685D"/>
    <w:rsid w:val="00CC0C9F"/>
    <w:rsid w:val="00CC1637"/>
    <w:rsid w:val="00CC25D8"/>
    <w:rsid w:val="00CC42AC"/>
    <w:rsid w:val="00CC42E5"/>
    <w:rsid w:val="00CC69BF"/>
    <w:rsid w:val="00CC7556"/>
    <w:rsid w:val="00CD0BF3"/>
    <w:rsid w:val="00CD1104"/>
    <w:rsid w:val="00CD50C0"/>
    <w:rsid w:val="00CD531B"/>
    <w:rsid w:val="00CE0290"/>
    <w:rsid w:val="00CE4EA3"/>
    <w:rsid w:val="00CE5088"/>
    <w:rsid w:val="00CE7513"/>
    <w:rsid w:val="00CF04DC"/>
    <w:rsid w:val="00CF08C5"/>
    <w:rsid w:val="00CF166D"/>
    <w:rsid w:val="00CF1865"/>
    <w:rsid w:val="00CF3F61"/>
    <w:rsid w:val="00CF4715"/>
    <w:rsid w:val="00CF487B"/>
    <w:rsid w:val="00CF5B07"/>
    <w:rsid w:val="00D0130C"/>
    <w:rsid w:val="00D01494"/>
    <w:rsid w:val="00D02D82"/>
    <w:rsid w:val="00D04187"/>
    <w:rsid w:val="00D061DF"/>
    <w:rsid w:val="00D0647A"/>
    <w:rsid w:val="00D07201"/>
    <w:rsid w:val="00D0748A"/>
    <w:rsid w:val="00D07F8A"/>
    <w:rsid w:val="00D118E0"/>
    <w:rsid w:val="00D11B17"/>
    <w:rsid w:val="00D122B4"/>
    <w:rsid w:val="00D13D58"/>
    <w:rsid w:val="00D14947"/>
    <w:rsid w:val="00D16819"/>
    <w:rsid w:val="00D241B3"/>
    <w:rsid w:val="00D262E8"/>
    <w:rsid w:val="00D2663F"/>
    <w:rsid w:val="00D3049D"/>
    <w:rsid w:val="00D3173A"/>
    <w:rsid w:val="00D34377"/>
    <w:rsid w:val="00D3481C"/>
    <w:rsid w:val="00D34E34"/>
    <w:rsid w:val="00D362E8"/>
    <w:rsid w:val="00D36831"/>
    <w:rsid w:val="00D372D9"/>
    <w:rsid w:val="00D37908"/>
    <w:rsid w:val="00D40CFB"/>
    <w:rsid w:val="00D40D8B"/>
    <w:rsid w:val="00D43249"/>
    <w:rsid w:val="00D50A4E"/>
    <w:rsid w:val="00D5186D"/>
    <w:rsid w:val="00D518D3"/>
    <w:rsid w:val="00D519CE"/>
    <w:rsid w:val="00D522D8"/>
    <w:rsid w:val="00D55970"/>
    <w:rsid w:val="00D55D26"/>
    <w:rsid w:val="00D56C87"/>
    <w:rsid w:val="00D635E6"/>
    <w:rsid w:val="00D64C81"/>
    <w:rsid w:val="00D65A5E"/>
    <w:rsid w:val="00D73528"/>
    <w:rsid w:val="00D807B7"/>
    <w:rsid w:val="00D81FEC"/>
    <w:rsid w:val="00D85A89"/>
    <w:rsid w:val="00D876CD"/>
    <w:rsid w:val="00D9100B"/>
    <w:rsid w:val="00D91F51"/>
    <w:rsid w:val="00D91F5D"/>
    <w:rsid w:val="00D936B8"/>
    <w:rsid w:val="00D9531B"/>
    <w:rsid w:val="00D976C8"/>
    <w:rsid w:val="00DA028F"/>
    <w:rsid w:val="00DA32D4"/>
    <w:rsid w:val="00DA3A60"/>
    <w:rsid w:val="00DA54C7"/>
    <w:rsid w:val="00DA6873"/>
    <w:rsid w:val="00DB047B"/>
    <w:rsid w:val="00DB069D"/>
    <w:rsid w:val="00DB1B9E"/>
    <w:rsid w:val="00DB26BF"/>
    <w:rsid w:val="00DC00C0"/>
    <w:rsid w:val="00DC3595"/>
    <w:rsid w:val="00DC4D31"/>
    <w:rsid w:val="00DD03A8"/>
    <w:rsid w:val="00DD1691"/>
    <w:rsid w:val="00DD21AB"/>
    <w:rsid w:val="00DD5815"/>
    <w:rsid w:val="00DD7B26"/>
    <w:rsid w:val="00DE407D"/>
    <w:rsid w:val="00DE4D89"/>
    <w:rsid w:val="00DF189A"/>
    <w:rsid w:val="00DF2CF1"/>
    <w:rsid w:val="00DF2F9A"/>
    <w:rsid w:val="00DF37D2"/>
    <w:rsid w:val="00E02459"/>
    <w:rsid w:val="00E038D8"/>
    <w:rsid w:val="00E05486"/>
    <w:rsid w:val="00E05B49"/>
    <w:rsid w:val="00E06C75"/>
    <w:rsid w:val="00E07941"/>
    <w:rsid w:val="00E10179"/>
    <w:rsid w:val="00E16561"/>
    <w:rsid w:val="00E21017"/>
    <w:rsid w:val="00E21A13"/>
    <w:rsid w:val="00E238D2"/>
    <w:rsid w:val="00E23C9C"/>
    <w:rsid w:val="00E243B0"/>
    <w:rsid w:val="00E245EB"/>
    <w:rsid w:val="00E249BB"/>
    <w:rsid w:val="00E33482"/>
    <w:rsid w:val="00E33BCC"/>
    <w:rsid w:val="00E341A0"/>
    <w:rsid w:val="00E404E3"/>
    <w:rsid w:val="00E4414B"/>
    <w:rsid w:val="00E449AA"/>
    <w:rsid w:val="00E4628F"/>
    <w:rsid w:val="00E47ED3"/>
    <w:rsid w:val="00E50678"/>
    <w:rsid w:val="00E55D9E"/>
    <w:rsid w:val="00E56621"/>
    <w:rsid w:val="00E56B67"/>
    <w:rsid w:val="00E60025"/>
    <w:rsid w:val="00E601DD"/>
    <w:rsid w:val="00E60C09"/>
    <w:rsid w:val="00E773F9"/>
    <w:rsid w:val="00E80325"/>
    <w:rsid w:val="00E809FB"/>
    <w:rsid w:val="00E8113B"/>
    <w:rsid w:val="00E81C9B"/>
    <w:rsid w:val="00E8336C"/>
    <w:rsid w:val="00E8364F"/>
    <w:rsid w:val="00E83CDC"/>
    <w:rsid w:val="00E83DB3"/>
    <w:rsid w:val="00E84330"/>
    <w:rsid w:val="00E87025"/>
    <w:rsid w:val="00E91F38"/>
    <w:rsid w:val="00E93526"/>
    <w:rsid w:val="00E94A8A"/>
    <w:rsid w:val="00E973EF"/>
    <w:rsid w:val="00EA26B3"/>
    <w:rsid w:val="00EA3D84"/>
    <w:rsid w:val="00EB155B"/>
    <w:rsid w:val="00EB2652"/>
    <w:rsid w:val="00EB2784"/>
    <w:rsid w:val="00EB7413"/>
    <w:rsid w:val="00EC1BD7"/>
    <w:rsid w:val="00EC63E2"/>
    <w:rsid w:val="00EC7CA4"/>
    <w:rsid w:val="00EE119D"/>
    <w:rsid w:val="00EE198B"/>
    <w:rsid w:val="00EE3A81"/>
    <w:rsid w:val="00EE4B8E"/>
    <w:rsid w:val="00EE673C"/>
    <w:rsid w:val="00EE6D64"/>
    <w:rsid w:val="00EF1B80"/>
    <w:rsid w:val="00EF2B5F"/>
    <w:rsid w:val="00EF46B3"/>
    <w:rsid w:val="00F118AB"/>
    <w:rsid w:val="00F13EEC"/>
    <w:rsid w:val="00F16C33"/>
    <w:rsid w:val="00F175C3"/>
    <w:rsid w:val="00F20801"/>
    <w:rsid w:val="00F21556"/>
    <w:rsid w:val="00F260CC"/>
    <w:rsid w:val="00F27847"/>
    <w:rsid w:val="00F27E1D"/>
    <w:rsid w:val="00F30362"/>
    <w:rsid w:val="00F30B33"/>
    <w:rsid w:val="00F40F4E"/>
    <w:rsid w:val="00F418DC"/>
    <w:rsid w:val="00F4261C"/>
    <w:rsid w:val="00F426A3"/>
    <w:rsid w:val="00F429EF"/>
    <w:rsid w:val="00F44D32"/>
    <w:rsid w:val="00F4649A"/>
    <w:rsid w:val="00F46793"/>
    <w:rsid w:val="00F4680D"/>
    <w:rsid w:val="00F477BB"/>
    <w:rsid w:val="00F47F06"/>
    <w:rsid w:val="00F51024"/>
    <w:rsid w:val="00F535F7"/>
    <w:rsid w:val="00F55500"/>
    <w:rsid w:val="00F57DF9"/>
    <w:rsid w:val="00F60F4D"/>
    <w:rsid w:val="00F6192D"/>
    <w:rsid w:val="00F6607B"/>
    <w:rsid w:val="00F71DCA"/>
    <w:rsid w:val="00F77CB6"/>
    <w:rsid w:val="00F80B79"/>
    <w:rsid w:val="00F80D4B"/>
    <w:rsid w:val="00F81A94"/>
    <w:rsid w:val="00F8313D"/>
    <w:rsid w:val="00F83AB3"/>
    <w:rsid w:val="00F85532"/>
    <w:rsid w:val="00F8624C"/>
    <w:rsid w:val="00F90978"/>
    <w:rsid w:val="00F9232B"/>
    <w:rsid w:val="00F939DB"/>
    <w:rsid w:val="00F96C6B"/>
    <w:rsid w:val="00F97023"/>
    <w:rsid w:val="00F9740B"/>
    <w:rsid w:val="00F9758D"/>
    <w:rsid w:val="00FA12D2"/>
    <w:rsid w:val="00FA1CE2"/>
    <w:rsid w:val="00FA4C8D"/>
    <w:rsid w:val="00FB1B2E"/>
    <w:rsid w:val="00FB58E0"/>
    <w:rsid w:val="00FC667C"/>
    <w:rsid w:val="00FC7E03"/>
    <w:rsid w:val="00FD2453"/>
    <w:rsid w:val="00FD2EDE"/>
    <w:rsid w:val="00FE415E"/>
    <w:rsid w:val="00FE427A"/>
    <w:rsid w:val="00FE6543"/>
    <w:rsid w:val="00FE6B85"/>
    <w:rsid w:val="00FE7E72"/>
    <w:rsid w:val="00FF1D37"/>
    <w:rsid w:val="00FF2D00"/>
    <w:rsid w:val="00FF32B0"/>
    <w:rsid w:val="00FF34F6"/>
    <w:rsid w:val="00FF3D3B"/>
    <w:rsid w:val="00FF5505"/>
    <w:rsid w:val="00FF5735"/>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F688000"/>
  <w15:docId w15:val="{2F29B693-0741-41B7-B05E-BB48768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uiPriority w:val="99"/>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uiPriority w:val="99"/>
    <w:rsid w:val="000545C9"/>
  </w:style>
  <w:style w:type="character" w:customStyle="1" w:styleId="FootnoteTextChar">
    <w:name w:val="Footnote Text Char"/>
    <w:link w:val="FootnoteText"/>
    <w:uiPriority w:val="99"/>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iPriority w:val="99"/>
    <w:semiHidden/>
    <w:unhideWhenUsed/>
    <w:rsid w:val="002729A8"/>
    <w:rPr>
      <w:vertAlign w:val="superscript"/>
    </w:rPr>
  </w:style>
  <w:style w:type="character" w:styleId="UnresolvedMention">
    <w:name w:val="Unresolved Mention"/>
    <w:basedOn w:val="DefaultParagraphFont"/>
    <w:uiPriority w:val="99"/>
    <w:semiHidden/>
    <w:unhideWhenUsed/>
    <w:rsid w:val="00BD1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3408941">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64290365">
      <w:bodyDiv w:val="1"/>
      <w:marLeft w:val="0"/>
      <w:marRight w:val="0"/>
      <w:marTop w:val="0"/>
      <w:marBottom w:val="0"/>
      <w:divBdr>
        <w:top w:val="none" w:sz="0" w:space="0" w:color="auto"/>
        <w:left w:val="none" w:sz="0" w:space="0" w:color="auto"/>
        <w:bottom w:val="none" w:sz="0" w:space="0" w:color="auto"/>
        <w:right w:val="none" w:sz="0" w:space="0" w:color="auto"/>
      </w:divBdr>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bd_cic081419w5.docx" TargetMode="External"/><Relationship Id="rId13" Type="http://schemas.openxmlformats.org/officeDocument/2006/relationships/hyperlink" Target="https://naesb.org/pdf4/bd_cic081419a3.docx" TargetMode="External"/><Relationship Id="rId18" Type="http://schemas.openxmlformats.org/officeDocument/2006/relationships/hyperlink" Target="https://naesb.org/pdf4/bd_cic081419w5.docx" TargetMode="External"/><Relationship Id="rId3" Type="http://schemas.openxmlformats.org/officeDocument/2006/relationships/styles" Target="styles.xml"/><Relationship Id="rId21" Type="http://schemas.openxmlformats.org/officeDocument/2006/relationships/hyperlink" Target="https://naesb.org/pdf4/bd_cic081419w8.docx" TargetMode="External"/><Relationship Id="rId7" Type="http://schemas.openxmlformats.org/officeDocument/2006/relationships/endnotes" Target="endnotes.xml"/><Relationship Id="rId12" Type="http://schemas.openxmlformats.org/officeDocument/2006/relationships/hyperlink" Target="https://naesb.org/pdf4/bd_cic081419w7.docx" TargetMode="External"/><Relationship Id="rId17" Type="http://schemas.openxmlformats.org/officeDocument/2006/relationships/hyperlink" Target="https://naesb.org/pdf4/board_critical_inf_member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esb.org/misc/antitrust_guidance.doc" TargetMode="External"/><Relationship Id="rId20" Type="http://schemas.openxmlformats.org/officeDocument/2006/relationships/hyperlink" Target="https://naesb.org/pdf4/bd_cic081419w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bd_cic081419a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esb.org/pdf4/bd_cic081419a4.docx" TargetMode="External"/><Relationship Id="rId23" Type="http://schemas.openxmlformats.org/officeDocument/2006/relationships/footer" Target="footer1.xml"/><Relationship Id="rId10" Type="http://schemas.openxmlformats.org/officeDocument/2006/relationships/hyperlink" Target="https://naesb.org/pdf4/bd_cic081419w6.docx" TargetMode="External"/><Relationship Id="rId19" Type="http://schemas.openxmlformats.org/officeDocument/2006/relationships/hyperlink" Target="https://naesb.org/pdf4/bd_cic081419w6.docx" TargetMode="External"/><Relationship Id="rId4" Type="http://schemas.openxmlformats.org/officeDocument/2006/relationships/settings" Target="settings.xml"/><Relationship Id="rId9" Type="http://schemas.openxmlformats.org/officeDocument/2006/relationships/hyperlink" Target="https://naesb.org/pdf4/bd_cic081419a1.docx" TargetMode="External"/><Relationship Id="rId14" Type="http://schemas.openxmlformats.org/officeDocument/2006/relationships/hyperlink" Target="https://naesb.org/pdf4/bd_cic081419w8.doc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E573-8B44-4F6D-8F2A-3B8CE9F9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Deonne Cunningham</dc:creator>
  <cp:keywords/>
  <dc:description/>
  <cp:lastModifiedBy>NAESB</cp:lastModifiedBy>
  <cp:revision>5</cp:revision>
  <cp:lastPrinted>2016-04-25T15:56:00Z</cp:lastPrinted>
  <dcterms:created xsi:type="dcterms:W3CDTF">2019-08-29T21:38:00Z</dcterms:created>
  <dcterms:modified xsi:type="dcterms:W3CDTF">2019-08-29T22:36:00Z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