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4197" w14:textId="1A9B9668" w:rsidR="0068491A" w:rsidRPr="00717EE5" w:rsidRDefault="0056180E" w:rsidP="001249D9">
      <w:pPr>
        <w:spacing w:after="120"/>
        <w:ind w:left="1440" w:hanging="1440"/>
        <w:jc w:val="right"/>
        <w:rPr>
          <w:b/>
        </w:rPr>
      </w:pPr>
      <w:r w:rsidRPr="00717EE5">
        <w:rPr>
          <w:b/>
        </w:rPr>
        <w:t>via posting</w:t>
      </w:r>
    </w:p>
    <w:p w14:paraId="28831E24" w14:textId="77777777" w:rsidR="0056180E" w:rsidRPr="00717EE5" w:rsidRDefault="0056180E" w:rsidP="001249D9">
      <w:pPr>
        <w:tabs>
          <w:tab w:val="left" w:pos="900"/>
        </w:tabs>
        <w:spacing w:after="120"/>
        <w:ind w:left="900" w:hanging="900"/>
      </w:pPr>
      <w:r w:rsidRPr="00717EE5">
        <w:rPr>
          <w:b/>
        </w:rPr>
        <w:t>TO:</w:t>
      </w:r>
      <w:r w:rsidRPr="00717EE5">
        <w:rPr>
          <w:b/>
        </w:rPr>
        <w:tab/>
      </w:r>
      <w:r w:rsidRPr="00717EE5">
        <w:t>NAESB Board Revenue Committee Members</w:t>
      </w:r>
      <w:r w:rsidR="0078270B" w:rsidRPr="00717EE5">
        <w:t>:</w:t>
      </w:r>
      <w:r w:rsidRPr="00717EE5">
        <w:t xml:space="preserve"> </w:t>
      </w:r>
      <w:r w:rsidR="00BA0AF0" w:rsidRPr="00717EE5">
        <w:t>Michael Desselle, Jim Buccigross, Cade Burks, Valerie Crockett, Bruce Ellsworth, Debbie McKeever, Gene Nowak, Randy Parker, Terry Thorn, Roy True</w:t>
      </w:r>
    </w:p>
    <w:p w14:paraId="49280E37" w14:textId="77777777" w:rsidR="0056180E" w:rsidRPr="00717EE5" w:rsidRDefault="0056180E" w:rsidP="001249D9">
      <w:pPr>
        <w:tabs>
          <w:tab w:val="left" w:pos="900"/>
        </w:tabs>
        <w:spacing w:after="120"/>
      </w:pPr>
      <w:r w:rsidRPr="00717EE5">
        <w:rPr>
          <w:b/>
        </w:rPr>
        <w:t xml:space="preserve">FROM: </w:t>
      </w:r>
      <w:r w:rsidRPr="00717EE5">
        <w:rPr>
          <w:b/>
        </w:rPr>
        <w:tab/>
      </w:r>
      <w:r w:rsidR="00AF1BBF" w:rsidRPr="00717EE5">
        <w:t>Elizabeth Mallett, Deputy Director</w:t>
      </w:r>
    </w:p>
    <w:p w14:paraId="20B6243B" w14:textId="312D5AE3" w:rsidR="0056180E" w:rsidRPr="00717EE5" w:rsidRDefault="0056180E" w:rsidP="001249D9">
      <w:pPr>
        <w:tabs>
          <w:tab w:val="left" w:pos="900"/>
        </w:tabs>
        <w:spacing w:after="120"/>
        <w:ind w:left="900" w:hanging="900"/>
      </w:pPr>
      <w:r w:rsidRPr="00717EE5">
        <w:rPr>
          <w:b/>
        </w:rPr>
        <w:t>RE:</w:t>
      </w:r>
      <w:r w:rsidRPr="00717EE5">
        <w:rPr>
          <w:b/>
        </w:rPr>
        <w:tab/>
      </w:r>
      <w:r w:rsidRPr="00717EE5">
        <w:t>Meeting Notes from the</w:t>
      </w:r>
      <w:r w:rsidRPr="00717EE5">
        <w:rPr>
          <w:b/>
        </w:rPr>
        <w:t xml:space="preserve"> </w:t>
      </w:r>
      <w:r w:rsidRPr="00717EE5">
        <w:t xml:space="preserve">NAESB Board Revenue Committee </w:t>
      </w:r>
      <w:r w:rsidR="0011006F" w:rsidRPr="00717EE5">
        <w:t xml:space="preserve">Conference Call </w:t>
      </w:r>
      <w:r w:rsidRPr="00717EE5">
        <w:t xml:space="preserve">on </w:t>
      </w:r>
      <w:r w:rsidR="00492A32">
        <w:t>August 20</w:t>
      </w:r>
      <w:r w:rsidR="00413FBA">
        <w:t>, 2019</w:t>
      </w:r>
    </w:p>
    <w:p w14:paraId="0698B385" w14:textId="659C2B4C" w:rsidR="0056180E" w:rsidRPr="00717EE5" w:rsidRDefault="0056180E" w:rsidP="001249D9">
      <w:pPr>
        <w:pBdr>
          <w:bottom w:val="single" w:sz="12" w:space="1" w:color="auto"/>
        </w:pBdr>
        <w:tabs>
          <w:tab w:val="left" w:pos="900"/>
        </w:tabs>
        <w:spacing w:after="120"/>
      </w:pPr>
      <w:r w:rsidRPr="00717EE5">
        <w:rPr>
          <w:b/>
        </w:rPr>
        <w:t>DATE:</w:t>
      </w:r>
      <w:r w:rsidRPr="00717EE5">
        <w:tab/>
      </w:r>
      <w:r w:rsidR="00644E6D">
        <w:t xml:space="preserve">August </w:t>
      </w:r>
      <w:r w:rsidR="00492A32">
        <w:t>20</w:t>
      </w:r>
      <w:r w:rsidR="00413FBA">
        <w:t>, 2019</w:t>
      </w:r>
    </w:p>
    <w:p w14:paraId="2B2B9EC1" w14:textId="77777777" w:rsidR="0056180E" w:rsidRPr="00717EE5" w:rsidRDefault="0056180E" w:rsidP="001249D9">
      <w:pPr>
        <w:spacing w:after="120"/>
        <w:outlineLvl w:val="2"/>
      </w:pPr>
      <w:r w:rsidRPr="00717EE5">
        <w:t xml:space="preserve">Dear </w:t>
      </w:r>
      <w:r w:rsidR="006A640F" w:rsidRPr="00717EE5">
        <w:t xml:space="preserve">Board </w:t>
      </w:r>
      <w:r w:rsidRPr="00717EE5">
        <w:t>Revenue Committee Members,</w:t>
      </w:r>
    </w:p>
    <w:p w14:paraId="437616BF" w14:textId="0446921D" w:rsidR="0056180E" w:rsidRPr="00717EE5" w:rsidRDefault="0056180E" w:rsidP="001249D9">
      <w:pPr>
        <w:spacing w:after="120"/>
        <w:outlineLvl w:val="2"/>
      </w:pPr>
      <w:r w:rsidRPr="00717EE5">
        <w:t xml:space="preserve">A </w:t>
      </w:r>
      <w:r w:rsidR="006A640F" w:rsidRPr="00717EE5">
        <w:t xml:space="preserve">Board </w:t>
      </w:r>
      <w:r w:rsidRPr="00717EE5">
        <w:t xml:space="preserve">Revenue Committee </w:t>
      </w:r>
      <w:r w:rsidR="0011006F" w:rsidRPr="00717EE5">
        <w:t>conference call was held</w:t>
      </w:r>
      <w:r w:rsidR="00857347" w:rsidRPr="00717EE5">
        <w:t xml:space="preserve"> </w:t>
      </w:r>
      <w:r w:rsidR="00CF3F61" w:rsidRPr="00717EE5">
        <w:t xml:space="preserve">on </w:t>
      </w:r>
      <w:r w:rsidR="00492A32">
        <w:t>August 20,</w:t>
      </w:r>
      <w:r w:rsidR="00413FBA">
        <w:t xml:space="preserve"> 2019</w:t>
      </w:r>
      <w:r w:rsidRPr="00717EE5">
        <w:t xml:space="preserve">. </w:t>
      </w:r>
      <w:r w:rsidR="00511B90" w:rsidRPr="00717EE5">
        <w:t xml:space="preserve"> </w:t>
      </w:r>
      <w:r w:rsidRPr="00717EE5">
        <w:t>The m</w:t>
      </w:r>
      <w:r w:rsidR="00BC0C49" w:rsidRPr="00717EE5">
        <w:t xml:space="preserve">eeting was called to order at </w:t>
      </w:r>
      <w:r w:rsidR="00492A32">
        <w:t>1</w:t>
      </w:r>
      <w:r w:rsidR="00644E6D">
        <w:t>2</w:t>
      </w:r>
      <w:r w:rsidR="000A0793" w:rsidRPr="00717EE5">
        <w:t>:</w:t>
      </w:r>
      <w:r w:rsidR="00492A32">
        <w:t>3</w:t>
      </w:r>
      <w:r w:rsidR="00200C6E" w:rsidRPr="00717EE5">
        <w:t xml:space="preserve">0 </w:t>
      </w:r>
      <w:r w:rsidR="00341D8A" w:rsidRPr="00717EE5">
        <w:t>P</w:t>
      </w:r>
      <w:r w:rsidR="00AC5C3D" w:rsidRPr="00717EE5">
        <w:t xml:space="preserve">M </w:t>
      </w:r>
      <w:r w:rsidR="0011006F" w:rsidRPr="00717EE5">
        <w:t>Central</w:t>
      </w:r>
      <w:r w:rsidRPr="00717EE5">
        <w:t xml:space="preserve">. </w:t>
      </w:r>
      <w:r w:rsidR="00573B93" w:rsidRPr="00717EE5">
        <w:t xml:space="preserve"> </w:t>
      </w:r>
      <w:r w:rsidR="00FF3D3B" w:rsidRPr="00717EE5">
        <w:t>M</w:t>
      </w:r>
      <w:r w:rsidR="000A15C4" w:rsidRPr="00717EE5">
        <w:t xml:space="preserve">r. </w:t>
      </w:r>
      <w:r w:rsidR="000A0793" w:rsidRPr="00717EE5">
        <w:t>Desselle</w:t>
      </w:r>
      <w:r w:rsidR="000A15C4" w:rsidRPr="00717EE5">
        <w:t xml:space="preserve"> </w:t>
      </w:r>
      <w:r w:rsidR="004162F5" w:rsidRPr="00717EE5">
        <w:t>presided over the meeting</w:t>
      </w:r>
      <w:r w:rsidR="00810FC1" w:rsidRPr="00717EE5">
        <w:t xml:space="preserve">. </w:t>
      </w:r>
      <w:r w:rsidR="00777E9B" w:rsidRPr="00717EE5">
        <w:t xml:space="preserve"> </w:t>
      </w:r>
      <w:r w:rsidRPr="00717EE5">
        <w:t>The notes and attachments below serve as a record for the meeting</w:t>
      </w:r>
      <w:r w:rsidR="00253F86" w:rsidRPr="00717EE5">
        <w:t>.</w:t>
      </w:r>
    </w:p>
    <w:tbl>
      <w:tblPr>
        <w:tblW w:w="9900" w:type="dxa"/>
        <w:tblLayout w:type="fixed"/>
        <w:tblLook w:val="01E0" w:firstRow="1" w:lastRow="1" w:firstColumn="1" w:lastColumn="1" w:noHBand="0" w:noVBand="0"/>
      </w:tblPr>
      <w:tblGrid>
        <w:gridCol w:w="1998"/>
        <w:gridCol w:w="7902"/>
      </w:tblGrid>
      <w:tr w:rsidR="0056180E" w:rsidRPr="00717EE5" w14:paraId="33452465" w14:textId="77777777" w:rsidTr="00705870">
        <w:trPr>
          <w:tblHeader/>
        </w:trPr>
        <w:tc>
          <w:tcPr>
            <w:tcW w:w="9900" w:type="dxa"/>
            <w:gridSpan w:val="2"/>
            <w:tcBorders>
              <w:top w:val="single" w:sz="4" w:space="0" w:color="auto"/>
              <w:bottom w:val="single" w:sz="4" w:space="0" w:color="auto"/>
            </w:tcBorders>
          </w:tcPr>
          <w:p w14:paraId="245385EA" w14:textId="720CBD4D" w:rsidR="0056180E" w:rsidRPr="00717EE5" w:rsidRDefault="0056180E" w:rsidP="00644E6D">
            <w:pPr>
              <w:spacing w:before="120" w:after="120"/>
              <w:jc w:val="center"/>
              <w:outlineLvl w:val="2"/>
              <w:rPr>
                <w:b/>
                <w:highlight w:val="green"/>
              </w:rPr>
            </w:pPr>
            <w:r w:rsidRPr="00717EE5">
              <w:rPr>
                <w:b/>
              </w:rPr>
              <w:t xml:space="preserve">Notes from the </w:t>
            </w:r>
            <w:r w:rsidR="00492A32">
              <w:rPr>
                <w:b/>
              </w:rPr>
              <w:t>August 20</w:t>
            </w:r>
            <w:r w:rsidR="00413FBA">
              <w:rPr>
                <w:b/>
              </w:rPr>
              <w:t>, 2019</w:t>
            </w:r>
            <w:r w:rsidR="006C2A5E" w:rsidRPr="00717EE5">
              <w:rPr>
                <w:b/>
              </w:rPr>
              <w:t xml:space="preserve"> </w:t>
            </w:r>
            <w:r w:rsidRPr="00717EE5">
              <w:rPr>
                <w:b/>
              </w:rPr>
              <w:t xml:space="preserve">NAESB Board Revenue Committee </w:t>
            </w:r>
            <w:r w:rsidR="0011006F" w:rsidRPr="00717EE5">
              <w:rPr>
                <w:b/>
              </w:rPr>
              <w:t>Conference Call</w:t>
            </w:r>
          </w:p>
        </w:tc>
      </w:tr>
      <w:tr w:rsidR="0056180E" w:rsidRPr="00717EE5" w14:paraId="64D5DF5F" w14:textId="77777777" w:rsidTr="00705870">
        <w:tc>
          <w:tcPr>
            <w:tcW w:w="1998" w:type="dxa"/>
            <w:tcBorders>
              <w:top w:val="single" w:sz="4" w:space="0" w:color="auto"/>
            </w:tcBorders>
          </w:tcPr>
          <w:p w14:paraId="7E920DFB" w14:textId="77777777" w:rsidR="0056180E" w:rsidRPr="00717EE5" w:rsidRDefault="0056180E" w:rsidP="00644E6D">
            <w:pPr>
              <w:spacing w:before="120" w:after="120"/>
              <w:outlineLvl w:val="2"/>
              <w:rPr>
                <w:b/>
              </w:rPr>
            </w:pPr>
            <w:r w:rsidRPr="00717EE5">
              <w:rPr>
                <w:b/>
              </w:rPr>
              <w:t>Administrative</w:t>
            </w:r>
          </w:p>
        </w:tc>
        <w:tc>
          <w:tcPr>
            <w:tcW w:w="7902" w:type="dxa"/>
            <w:tcBorders>
              <w:top w:val="single" w:sz="4" w:space="0" w:color="auto"/>
            </w:tcBorders>
          </w:tcPr>
          <w:p w14:paraId="442F477A" w14:textId="3764AEF1" w:rsidR="00035B9C" w:rsidRPr="00717EE5" w:rsidRDefault="0041018D" w:rsidP="00644E6D">
            <w:pPr>
              <w:spacing w:before="120" w:after="120"/>
              <w:jc w:val="both"/>
              <w:outlineLvl w:val="2"/>
            </w:pPr>
            <w:r w:rsidRPr="00717EE5">
              <w:t>M</w:t>
            </w:r>
            <w:r w:rsidR="009649B0" w:rsidRPr="00717EE5">
              <w:t xml:space="preserve">r. </w:t>
            </w:r>
            <w:r w:rsidR="00874A1B" w:rsidRPr="00717EE5">
              <w:t xml:space="preserve">Desselle </w:t>
            </w:r>
            <w:r w:rsidR="00284F2B" w:rsidRPr="00717EE5">
              <w:t xml:space="preserve">welcomed the </w:t>
            </w:r>
            <w:r w:rsidR="00D9100B" w:rsidRPr="00717EE5">
              <w:t xml:space="preserve">committee members to </w:t>
            </w:r>
            <w:r w:rsidR="00F426A3" w:rsidRPr="00717EE5">
              <w:t xml:space="preserve">the </w:t>
            </w:r>
            <w:r w:rsidR="00D9100B" w:rsidRPr="00717EE5">
              <w:t xml:space="preserve">conference </w:t>
            </w:r>
            <w:r w:rsidR="001359E5" w:rsidRPr="00717EE5">
              <w:t>call</w:t>
            </w:r>
            <w:r w:rsidR="00644E6D">
              <w:t xml:space="preserve"> and call</w:t>
            </w:r>
            <w:r w:rsidR="001359E5" w:rsidRPr="00717EE5">
              <w:t>ed</w:t>
            </w:r>
            <w:r w:rsidR="006478D4" w:rsidRPr="00717EE5">
              <w:t xml:space="preserve"> the roll of the Re</w:t>
            </w:r>
            <w:r w:rsidR="001B4BFB" w:rsidRPr="00717EE5">
              <w:t>venue Committee</w:t>
            </w:r>
            <w:r w:rsidR="00B73D00">
              <w:t>.  Quorum was established</w:t>
            </w:r>
            <w:r w:rsidR="00644E6D">
              <w:t>.  Ms. Mallett</w:t>
            </w:r>
            <w:r w:rsidR="00644E6D" w:rsidRPr="00717EE5">
              <w:t xml:space="preserve"> </w:t>
            </w:r>
            <w:r w:rsidR="00894D07">
              <w:t>read</w:t>
            </w:r>
            <w:r w:rsidR="00644E6D" w:rsidRPr="00717EE5">
              <w:t xml:space="preserve"> the NAESB Antitrust and Other Meetings Policies</w:t>
            </w:r>
            <w:r w:rsidR="00644E6D">
              <w:t xml:space="preserve">.  </w:t>
            </w:r>
            <w:r w:rsidR="00B73D00">
              <w:t>Mr. Desselle reviewed the agenda for the meeting</w:t>
            </w:r>
            <w:r w:rsidR="00644E6D">
              <w:t xml:space="preserve">, and Mr. </w:t>
            </w:r>
            <w:r w:rsidR="00415946">
              <w:t>True</w:t>
            </w:r>
            <w:r w:rsidR="00644E6D">
              <w:t xml:space="preserve"> moved to adopt it as drafted.  </w:t>
            </w:r>
            <w:r w:rsidR="00415946">
              <w:t>Ms.</w:t>
            </w:r>
            <w:r w:rsidR="00644E6D">
              <w:t xml:space="preserve"> </w:t>
            </w:r>
            <w:r w:rsidR="00415946">
              <w:t>Crockett</w:t>
            </w:r>
            <w:r w:rsidR="00644E6D">
              <w:t xml:space="preserve"> seconded the motion and the motion passed without opposition.  Mr. Desselle </w:t>
            </w:r>
            <w:r w:rsidR="00B86E51">
              <w:t xml:space="preserve">reviewed the </w:t>
            </w:r>
            <w:r w:rsidR="00492A32">
              <w:t>June 11</w:t>
            </w:r>
            <w:r w:rsidR="00B86E51">
              <w:t xml:space="preserve">, 2019 meeting notes with the participants.  </w:t>
            </w:r>
            <w:r w:rsidR="00415946">
              <w:t>Mr. Ellsworth</w:t>
            </w:r>
            <w:r w:rsidR="00B86E51">
              <w:t xml:space="preserve"> moved, seconded by M</w:t>
            </w:r>
            <w:r w:rsidR="00415946">
              <w:t>s. Crockett</w:t>
            </w:r>
            <w:r w:rsidR="00B86E51">
              <w:t xml:space="preserve">, to adopt the notes as drafted.  The motion passed without opposition. </w:t>
            </w:r>
          </w:p>
        </w:tc>
      </w:tr>
      <w:tr w:rsidR="00A905DD" w:rsidRPr="00717EE5" w14:paraId="7594402A" w14:textId="77777777" w:rsidTr="00705870">
        <w:tc>
          <w:tcPr>
            <w:tcW w:w="1998" w:type="dxa"/>
            <w:tcBorders>
              <w:top w:val="single" w:sz="4" w:space="0" w:color="auto"/>
            </w:tcBorders>
          </w:tcPr>
          <w:p w14:paraId="7BE7275C" w14:textId="77777777" w:rsidR="00A905DD" w:rsidRPr="00717EE5" w:rsidRDefault="00CE6FD2" w:rsidP="00644E6D">
            <w:pPr>
              <w:spacing w:before="120" w:after="120"/>
              <w:outlineLvl w:val="2"/>
              <w:rPr>
                <w:b/>
              </w:rPr>
            </w:pPr>
            <w:r w:rsidRPr="00717EE5">
              <w:rPr>
                <w:b/>
              </w:rPr>
              <w:t>Communication</w:t>
            </w:r>
            <w:r w:rsidR="00A905DD" w:rsidRPr="00717EE5">
              <w:rPr>
                <w:b/>
              </w:rPr>
              <w:t xml:space="preserve"> </w:t>
            </w:r>
            <w:r w:rsidRPr="00717EE5">
              <w:rPr>
                <w:b/>
              </w:rPr>
              <w:t>Activities</w:t>
            </w:r>
          </w:p>
        </w:tc>
        <w:tc>
          <w:tcPr>
            <w:tcW w:w="7902" w:type="dxa"/>
            <w:tcBorders>
              <w:top w:val="single" w:sz="4" w:space="0" w:color="auto"/>
              <w:left w:val="nil"/>
              <w:bottom w:val="nil"/>
              <w:right w:val="nil"/>
            </w:tcBorders>
          </w:tcPr>
          <w:p w14:paraId="6DDDEB2E" w14:textId="2ECFE996" w:rsidR="00182C11" w:rsidRPr="00717EE5" w:rsidRDefault="00A905DD" w:rsidP="00174A07">
            <w:pPr>
              <w:spacing w:before="120" w:after="120"/>
              <w:jc w:val="both"/>
              <w:outlineLvl w:val="2"/>
            </w:pPr>
            <w:r w:rsidRPr="00717EE5">
              <w:t xml:space="preserve">Mr. Booe </w:t>
            </w:r>
            <w:r w:rsidR="00B86E51">
              <w:t>provided a review of</w:t>
            </w:r>
            <w:r w:rsidR="000A0793" w:rsidRPr="00717EE5">
              <w:t xml:space="preserve"> the</w:t>
            </w:r>
            <w:r w:rsidRPr="00717EE5">
              <w:t xml:space="preserve"> NAESB communication </w:t>
            </w:r>
            <w:r w:rsidR="00932648" w:rsidRPr="00717EE5">
              <w:t xml:space="preserve">activities.  </w:t>
            </w:r>
            <w:r w:rsidR="00551E63">
              <w:t xml:space="preserve">He stated that the </w:t>
            </w:r>
            <w:r w:rsidR="00415946">
              <w:t xml:space="preserve">next </w:t>
            </w:r>
            <w:r w:rsidR="0020697A">
              <w:t>NAESB B</w:t>
            </w:r>
            <w:r w:rsidR="00932648" w:rsidRPr="00717EE5">
              <w:t xml:space="preserve">ulletin </w:t>
            </w:r>
            <w:r w:rsidR="00415946">
              <w:t xml:space="preserve">will be posted </w:t>
            </w:r>
            <w:r w:rsidR="007A196C">
              <w:t>this month</w:t>
            </w:r>
            <w:r w:rsidR="00415946">
              <w:t xml:space="preserve">.  It will cover the </w:t>
            </w:r>
            <w:r w:rsidR="006F4921">
              <w:t>activities</w:t>
            </w:r>
            <w:r w:rsidR="00551E63">
              <w:t xml:space="preserve"> </w:t>
            </w:r>
            <w:r w:rsidR="007A196C">
              <w:t>between March and July of 2019</w:t>
            </w:r>
            <w:r w:rsidR="00551E63">
              <w:t>.</w:t>
            </w:r>
            <w:r w:rsidR="00174A07">
              <w:t xml:space="preserve">  NAESB will send out a press release following major progress on the distributed ledger technology standards development efforts.  The next NAESB Update Call is scheduled for August 28, 2019.  Ms. McQuade noted that the NAESB Update Call has </w:t>
            </w:r>
            <w:r w:rsidR="00705870">
              <w:t>continued to have significant</w:t>
            </w:r>
            <w:r w:rsidR="00174A07">
              <w:t xml:space="preserve"> participation.  Mr. Booe stated that Caroline Trum was invited to a meeting with the Government of Thailand at the NERC offices.  She </w:t>
            </w:r>
            <w:r w:rsidR="00705870">
              <w:t>provided a presentation on the existing</w:t>
            </w:r>
            <w:r w:rsidR="00174A07">
              <w:t xml:space="preserve"> OASIS system</w:t>
            </w:r>
            <w:r w:rsidR="00705870">
              <w:t>, as requested by the Thai delegation</w:t>
            </w:r>
            <w:r w:rsidR="00174A07">
              <w:t xml:space="preserve">.  There have been no recent staff publications. </w:t>
            </w:r>
          </w:p>
        </w:tc>
      </w:tr>
      <w:tr w:rsidR="007C4264" w:rsidRPr="00717EE5" w14:paraId="3260FECB" w14:textId="77777777" w:rsidTr="00705870">
        <w:tc>
          <w:tcPr>
            <w:tcW w:w="1998" w:type="dxa"/>
            <w:tcBorders>
              <w:top w:val="single" w:sz="4" w:space="0" w:color="auto"/>
            </w:tcBorders>
          </w:tcPr>
          <w:p w14:paraId="536E8038" w14:textId="77777777" w:rsidR="007C4264" w:rsidRPr="00717EE5" w:rsidRDefault="007C4264" w:rsidP="00644E6D">
            <w:pPr>
              <w:spacing w:before="120" w:after="120"/>
              <w:outlineLvl w:val="2"/>
              <w:rPr>
                <w:b/>
              </w:rPr>
            </w:pPr>
            <w:r w:rsidRPr="00717EE5">
              <w:rPr>
                <w:b/>
              </w:rPr>
              <w:t>Publication Schedule</w:t>
            </w:r>
            <w:r w:rsidR="00CE6FD2" w:rsidRPr="00717EE5">
              <w:rPr>
                <w:b/>
              </w:rPr>
              <w:t>s</w:t>
            </w:r>
          </w:p>
        </w:tc>
        <w:tc>
          <w:tcPr>
            <w:tcW w:w="7902" w:type="dxa"/>
            <w:tcBorders>
              <w:top w:val="single" w:sz="4" w:space="0" w:color="auto"/>
            </w:tcBorders>
          </w:tcPr>
          <w:p w14:paraId="2B2AC04A" w14:textId="7452CA50" w:rsidR="00174A07" w:rsidRDefault="000C5533" w:rsidP="001D6FD7">
            <w:pPr>
              <w:spacing w:before="120" w:after="120"/>
              <w:jc w:val="both"/>
            </w:pPr>
            <w:r>
              <w:t>Mr. Booe stat</w:t>
            </w:r>
            <w:r w:rsidR="0020697A">
              <w:t>ed that</w:t>
            </w:r>
            <w:r w:rsidR="00174A07">
              <w:t>, since the June meeting, several recommendations have been ratified for the RMQ and WEQ.  In time for the October WGQ Executive Committee meeting, a joint recommendation for the conversion of the NAESB Base Contract for Sale and Purchase of Natural Gas into smart contracts will be finalized by the WGQ Contracts, WGQ Electronic Delivery Mechanisms (EDM), and WGQ Business Practices Subcommittee (BPS).</w:t>
            </w:r>
            <w:r w:rsidR="00212796">
              <w:t xml:space="preserve">  Mr. Booe noted that the Department of Energy has requested that NAESB expedite any changes to the standards resulting from the Sandia National Laboratories </w:t>
            </w:r>
            <w:r w:rsidR="00705870">
              <w:t>s</w:t>
            </w:r>
            <w:r w:rsidR="00212796">
              <w:t xml:space="preserve">urety </w:t>
            </w:r>
            <w:r w:rsidR="00705870">
              <w:t>as</w:t>
            </w:r>
            <w:r w:rsidR="00212796">
              <w:t xml:space="preserve">sessment </w:t>
            </w:r>
            <w:r w:rsidR="00705870">
              <w:t>r</w:t>
            </w:r>
            <w:r w:rsidR="00212796">
              <w:t xml:space="preserve">eports and file </w:t>
            </w:r>
            <w:r w:rsidR="00705870">
              <w:t xml:space="preserve">them </w:t>
            </w:r>
            <w:r w:rsidR="00212796">
              <w:t>with the Commission as soon as possible</w:t>
            </w:r>
            <w:r w:rsidR="00705870">
              <w:t xml:space="preserve">, </w:t>
            </w:r>
            <w:r w:rsidR="00212796">
              <w:t>with a goal of having the</w:t>
            </w:r>
            <w:r w:rsidR="00705870">
              <w:t xml:space="preserve"> changes</w:t>
            </w:r>
            <w:r w:rsidR="00212796">
              <w:t xml:space="preserve"> complete by the end of the year.  He stated that a 1</w:t>
            </w:r>
            <w:r w:rsidR="00212796" w:rsidRPr="00212796">
              <w:rPr>
                <w:vertAlign w:val="superscript"/>
              </w:rPr>
              <w:t>st</w:t>
            </w:r>
            <w:r w:rsidR="00705870">
              <w:rPr>
                <w:vertAlign w:val="superscript"/>
              </w:rPr>
              <w:t xml:space="preserve"> </w:t>
            </w:r>
            <w:r w:rsidR="00212796">
              <w:t>Q 2020 publication date</w:t>
            </w:r>
            <w:r w:rsidR="00705870">
              <w:t xml:space="preserve"> that </w:t>
            </w:r>
            <w:proofErr w:type="gramStart"/>
            <w:r w:rsidR="00705870">
              <w:t>includes</w:t>
            </w:r>
            <w:r w:rsidR="00212796">
              <w:t xml:space="preserve">  the</w:t>
            </w:r>
            <w:proofErr w:type="gramEnd"/>
            <w:r w:rsidR="00212796">
              <w:t xml:space="preserve"> </w:t>
            </w:r>
            <w:r w:rsidR="00705870">
              <w:t>surety assessment</w:t>
            </w:r>
            <w:r w:rsidR="00212796">
              <w:t xml:space="preserve"> response</w:t>
            </w:r>
            <w:r w:rsidR="00705870">
              <w:t>s</w:t>
            </w:r>
            <w:r w:rsidR="00212796">
              <w:t xml:space="preserve"> would dovetail with the work wrapping up on the Parallel Flow Visualization project.</w:t>
            </w:r>
          </w:p>
          <w:p w14:paraId="5139D303" w14:textId="7944D71E" w:rsidR="00C14A41" w:rsidRPr="00717EE5" w:rsidRDefault="00212796" w:rsidP="00212796">
            <w:pPr>
              <w:spacing w:before="120" w:after="120"/>
              <w:jc w:val="both"/>
            </w:pPr>
            <w:r>
              <w:t xml:space="preserve">Ms. Crockett moved, seconded by Mr. Ellsworth, that the Board Revenue Committee recommend that the Board endorse </w:t>
            </w:r>
            <w:r w:rsidR="00894D07">
              <w:t xml:space="preserve">that </w:t>
            </w:r>
            <w:r>
              <w:t xml:space="preserve">the next round of WGQ, RMQ, and WEQ publications </w:t>
            </w:r>
            <w:r w:rsidR="00894D07">
              <w:t xml:space="preserve">should </w:t>
            </w:r>
            <w:r>
              <w:t>occur within the 1</w:t>
            </w:r>
            <w:r w:rsidRPr="006106B4">
              <w:rPr>
                <w:vertAlign w:val="superscript"/>
              </w:rPr>
              <w:t>st</w:t>
            </w:r>
            <w:r w:rsidR="00705870">
              <w:t xml:space="preserve"> </w:t>
            </w:r>
            <w:r>
              <w:t xml:space="preserve">Q of 2020.  The motion passed without opposition.  Ms. McQuade stated that the </w:t>
            </w:r>
            <w:r w:rsidR="00894D07">
              <w:t xml:space="preserve">outcome of the </w:t>
            </w:r>
            <w:r>
              <w:t>motion w</w:t>
            </w:r>
            <w:r w:rsidR="00894D07">
              <w:t xml:space="preserve">ill </w:t>
            </w:r>
            <w:r>
              <w:t xml:space="preserve">be presented </w:t>
            </w:r>
            <w:r w:rsidR="00894D07">
              <w:t>within the Board Revenue Report during</w:t>
            </w:r>
            <w:r>
              <w:t xml:space="preserve"> the September Board of Directors meeting.</w:t>
            </w:r>
          </w:p>
        </w:tc>
      </w:tr>
      <w:tr w:rsidR="003E2017" w:rsidRPr="00717EE5" w14:paraId="24075CA7" w14:textId="77777777" w:rsidTr="00705870">
        <w:tc>
          <w:tcPr>
            <w:tcW w:w="1998" w:type="dxa"/>
            <w:tcBorders>
              <w:top w:val="single" w:sz="4" w:space="0" w:color="auto"/>
            </w:tcBorders>
          </w:tcPr>
          <w:p w14:paraId="4E1B9061" w14:textId="39130F2D" w:rsidR="003E2017" w:rsidRPr="00717EE5" w:rsidRDefault="00492A32" w:rsidP="00644E6D">
            <w:pPr>
              <w:spacing w:before="120" w:after="120"/>
              <w:outlineLvl w:val="2"/>
              <w:rPr>
                <w:b/>
              </w:rPr>
            </w:pPr>
            <w:r>
              <w:rPr>
                <w:b/>
              </w:rPr>
              <w:lastRenderedPageBreak/>
              <w:t xml:space="preserve">Current </w:t>
            </w:r>
            <w:r w:rsidR="003E2017" w:rsidRPr="00717EE5">
              <w:rPr>
                <w:b/>
              </w:rPr>
              <w:t>Revenue Report</w:t>
            </w:r>
            <w:r w:rsidR="00CE6FD2" w:rsidRPr="00717EE5">
              <w:rPr>
                <w:b/>
              </w:rPr>
              <w:t xml:space="preserve">, </w:t>
            </w:r>
            <w:r w:rsidR="007B00B0" w:rsidRPr="00717EE5">
              <w:rPr>
                <w:b/>
              </w:rPr>
              <w:t>Membership Report</w:t>
            </w:r>
            <w:r w:rsidR="00CE6FD2" w:rsidRPr="00717EE5">
              <w:rPr>
                <w:b/>
              </w:rPr>
              <w:t xml:space="preserve">, Vacancies, and Copyright </w:t>
            </w:r>
            <w:r w:rsidR="00E12FA8" w:rsidRPr="00717EE5">
              <w:rPr>
                <w:b/>
              </w:rPr>
              <w:t>Reports</w:t>
            </w:r>
          </w:p>
        </w:tc>
        <w:tc>
          <w:tcPr>
            <w:tcW w:w="7902" w:type="dxa"/>
            <w:tcBorders>
              <w:top w:val="single" w:sz="4" w:space="0" w:color="auto"/>
            </w:tcBorders>
          </w:tcPr>
          <w:p w14:paraId="47F1C31C" w14:textId="0A07C1ED" w:rsidR="007E4EE4" w:rsidRDefault="001D6FD7" w:rsidP="00644E6D">
            <w:pPr>
              <w:spacing w:before="120" w:after="120"/>
              <w:jc w:val="both"/>
            </w:pPr>
            <w:r>
              <w:t xml:space="preserve">Ms. McQuade provided an update concerning the </w:t>
            </w:r>
            <w:r w:rsidR="00700548">
              <w:t>member</w:t>
            </w:r>
            <w:r w:rsidR="00894D07">
              <w:t>ship and</w:t>
            </w:r>
            <w:r>
              <w:t xml:space="preserve"> financial</w:t>
            </w:r>
            <w:r w:rsidR="00894D07">
              <w:t xml:space="preserve"> reports</w:t>
            </w:r>
            <w:r w:rsidR="00700548">
              <w:t xml:space="preserve">.  She stated that NAESB currently has 297 member companies </w:t>
            </w:r>
            <w:r w:rsidR="00705870">
              <w:t xml:space="preserve">and that </w:t>
            </w:r>
            <w:r w:rsidR="00700548">
              <w:t xml:space="preserve">the </w:t>
            </w:r>
            <w:r w:rsidR="00894D07">
              <w:t xml:space="preserve">NAESB Bylaws </w:t>
            </w:r>
            <w:r w:rsidR="00700548">
              <w:t xml:space="preserve">threshold </w:t>
            </w:r>
            <w:r w:rsidR="00705870">
              <w:t xml:space="preserve">requirement </w:t>
            </w:r>
            <w:r w:rsidR="00894D07">
              <w:t>of forty or more</w:t>
            </w:r>
            <w:r w:rsidR="00700548">
              <w:t xml:space="preserve"> participants within </w:t>
            </w:r>
            <w:r w:rsidR="00705870">
              <w:t>each</w:t>
            </w:r>
            <w:r w:rsidR="00700548">
              <w:t xml:space="preserve"> quadrant</w:t>
            </w:r>
            <w:r w:rsidR="00705870">
              <w:t xml:space="preserve"> is currently being met</w:t>
            </w:r>
            <w:r w:rsidR="00700548">
              <w:t xml:space="preserve">.  She asked that the participants review their contact information on the membership report for accuracy.  </w:t>
            </w:r>
            <w:r w:rsidR="00894D07">
              <w:t>Ms. McQuade explained that the</w:t>
            </w:r>
            <w:r w:rsidR="00700548">
              <w:t xml:space="preserve"> membership comparison charts, put together with the help of Mr. Nowak, </w:t>
            </w:r>
            <w:r w:rsidR="00705870">
              <w:t>provides information concerning the membership renewal cycle and when membership dues can be expected by month</w:t>
            </w:r>
            <w:r w:rsidR="00700548">
              <w:t xml:space="preserve">.  </w:t>
            </w:r>
          </w:p>
          <w:p w14:paraId="127EC2E4" w14:textId="05322FAF" w:rsidR="005F58D9" w:rsidRPr="00717EE5" w:rsidRDefault="00700548" w:rsidP="00644E6D">
            <w:pPr>
              <w:spacing w:before="120" w:after="120"/>
              <w:jc w:val="both"/>
            </w:pPr>
            <w:r>
              <w:t>Ms. McQuade stated that the report in the meeting materials is</w:t>
            </w:r>
            <w:r w:rsidR="007E4EE4">
              <w:t xml:space="preserve"> a</w:t>
            </w:r>
            <w:r>
              <w:t xml:space="preserve"> mid-year accounting that provide</w:t>
            </w:r>
            <w:r w:rsidR="007E4EE4">
              <w:t xml:space="preserve">s </w:t>
            </w:r>
            <w:r>
              <w:t xml:space="preserve">a good indication of the end of year financials.  Mr. Ellsworth asked whether an increase </w:t>
            </w:r>
            <w:r w:rsidR="00705870">
              <w:t>in</w:t>
            </w:r>
            <w:r>
              <w:t xml:space="preserve"> dues, over the $8,000</w:t>
            </w:r>
            <w:r w:rsidR="007E4EE4">
              <w:t xml:space="preserve"> </w:t>
            </w:r>
            <w:r>
              <w:t>increase scheduled for 2020, is expected.  Ms. McQuade stated that NAESB typically goes multiple years without membership dues increases.  She noted that there are other ways to raise revenue without raising membership dues.  Mr. Booe stated that NAESB sent out letters to the general counsel</w:t>
            </w:r>
            <w:r w:rsidR="008D3529">
              <w:t>s</w:t>
            </w:r>
            <w:r>
              <w:t xml:space="preserve"> of non</w:t>
            </w:r>
            <w:r w:rsidR="008D3529">
              <w:t>-</w:t>
            </w:r>
            <w:r>
              <w:t>member wholesale</w:t>
            </w:r>
            <w:r w:rsidR="008D3529">
              <w:t xml:space="preserve"> electric market</w:t>
            </w:r>
            <w:r>
              <w:t xml:space="preserve"> entities to provide information on how to properly access the NAESB WEQ Business Practice Standards.</w:t>
            </w:r>
          </w:p>
        </w:tc>
      </w:tr>
      <w:tr w:rsidR="00CC319D" w:rsidRPr="00717EE5" w14:paraId="5BE0A594" w14:textId="77777777" w:rsidTr="00705870">
        <w:tc>
          <w:tcPr>
            <w:tcW w:w="1998" w:type="dxa"/>
            <w:tcBorders>
              <w:top w:val="single" w:sz="4" w:space="0" w:color="auto"/>
              <w:bottom w:val="single" w:sz="4" w:space="0" w:color="auto"/>
            </w:tcBorders>
          </w:tcPr>
          <w:p w14:paraId="01F0B2F6" w14:textId="46B2F084" w:rsidR="00CC319D" w:rsidRPr="00717EE5" w:rsidRDefault="00667644" w:rsidP="00644E6D">
            <w:pPr>
              <w:spacing w:before="120" w:after="120"/>
              <w:outlineLvl w:val="2"/>
              <w:rPr>
                <w:b/>
              </w:rPr>
            </w:pPr>
            <w:bookmarkStart w:id="0" w:name="_Hlk17205117"/>
            <w:r>
              <w:rPr>
                <w:b/>
              </w:rPr>
              <w:t>Status of Distributed Ledger Technology Projects</w:t>
            </w:r>
            <w:bookmarkEnd w:id="0"/>
          </w:p>
        </w:tc>
        <w:tc>
          <w:tcPr>
            <w:tcW w:w="7902" w:type="dxa"/>
            <w:tcBorders>
              <w:top w:val="single" w:sz="4" w:space="0" w:color="auto"/>
              <w:bottom w:val="single" w:sz="4" w:space="0" w:color="auto"/>
            </w:tcBorders>
          </w:tcPr>
          <w:p w14:paraId="758F424F" w14:textId="68895D23" w:rsidR="007E4EE4" w:rsidRDefault="00523CCF" w:rsidP="00644E6D">
            <w:pPr>
              <w:spacing w:before="120" w:after="120"/>
              <w:jc w:val="both"/>
            </w:pPr>
            <w:r w:rsidRPr="00717EE5">
              <w:t xml:space="preserve">Mr. Booe </w:t>
            </w:r>
            <w:r w:rsidR="001D6FD7">
              <w:t>provided a short review of the status of the distributed ledger activities underway in the WGQ and WEQ/RMQ.</w:t>
            </w:r>
            <w:r w:rsidR="00561EF8">
              <w:t xml:space="preserve">  He stated that the WGQ </w:t>
            </w:r>
            <w:r w:rsidR="00985011">
              <w:t>BPS, EDM</w:t>
            </w:r>
            <w:r w:rsidR="006106B4">
              <w:t>,</w:t>
            </w:r>
            <w:r w:rsidR="00985011">
              <w:t xml:space="preserve"> and Contracts Subcommittees </w:t>
            </w:r>
            <w:r w:rsidR="00561EF8">
              <w:t xml:space="preserve">will vote on a </w:t>
            </w:r>
            <w:r w:rsidR="0066241C" w:rsidRPr="0066241C">
              <w:t>joint recommendation for proposed standards</w:t>
            </w:r>
            <w:bookmarkStart w:id="1" w:name="_GoBack"/>
            <w:bookmarkEnd w:id="1"/>
            <w:r w:rsidR="0066241C" w:rsidRPr="0066241C">
              <w:t xml:space="preserve"> to be included in the WGQ Contracts Standards and Models Manual </w:t>
            </w:r>
            <w:r w:rsidR="00561EF8">
              <w:t xml:space="preserve">in time for the October WGQ Executive Committee meeting.  </w:t>
            </w:r>
            <w:r w:rsidR="006106B4">
              <w:t xml:space="preserve">The joint subcommittees are developing a recommendation for proposed standards to be included in the WGQ Contracts Standards and Models Manual. </w:t>
            </w:r>
            <w:r w:rsidR="00985011">
              <w:t xml:space="preserve">The joint WEQ and RMQ Distributed Ledger Technology Task Forces are looking into how DLT can help support the accounting for Renewable Energy Certificates (RECs).  Mr. Booe noted that, at this point, the WEQ and RMQ task forces have taken a step back to focus on the creation of data elements and a possible standardized REC contract.  </w:t>
            </w:r>
          </w:p>
          <w:p w14:paraId="0A0E2651" w14:textId="448B1FF8" w:rsidR="00CC319D" w:rsidRPr="00717EE5" w:rsidRDefault="00985011" w:rsidP="00644E6D">
            <w:pPr>
              <w:spacing w:before="120" w:after="120"/>
              <w:jc w:val="both"/>
            </w:pPr>
            <w:r>
              <w:t>Ms. McCain asked whether Mr. Booe stated that the joint WGQ Subcommittees would vote on the conversion of the NAESB Base Contract</w:t>
            </w:r>
            <w:r w:rsidR="0004093A">
              <w:t xml:space="preserve"> </w:t>
            </w:r>
            <w:r>
              <w:t xml:space="preserve">for the Sale and Purchase of Natural Gas and all </w:t>
            </w:r>
            <w:r w:rsidR="008D3529">
              <w:t>components of the recommendations being developed to address the request</w:t>
            </w:r>
            <w:r>
              <w:t xml:space="preserve">.  Mr. Booe stated that, in a recent discussion with the chairs of the joint WGQ Subcommittees, </w:t>
            </w:r>
            <w:r w:rsidR="008D3529">
              <w:t>he was informed that the subcommittees would be able to</w:t>
            </w:r>
            <w:r>
              <w:t xml:space="preserve"> move forward with </w:t>
            </w:r>
            <w:r w:rsidR="008D3529">
              <w:t>a recommendation to support Part A, as described in the Cochairs Work Paper developed at the onset of the effort, and that the recommendation would be considered</w:t>
            </w:r>
            <w:r>
              <w:t xml:space="preserve"> in time for the October Executive Committee meeting.  </w:t>
            </w:r>
          </w:p>
        </w:tc>
      </w:tr>
      <w:tr w:rsidR="00CC319D" w:rsidRPr="00717EE5" w14:paraId="4C755E3B" w14:textId="77777777" w:rsidTr="00705870">
        <w:trPr>
          <w:cantSplit/>
        </w:trPr>
        <w:tc>
          <w:tcPr>
            <w:tcW w:w="1998" w:type="dxa"/>
            <w:tcBorders>
              <w:top w:val="single" w:sz="4" w:space="0" w:color="auto"/>
              <w:bottom w:val="single" w:sz="4" w:space="0" w:color="auto"/>
            </w:tcBorders>
          </w:tcPr>
          <w:p w14:paraId="05EE553C" w14:textId="77777777" w:rsidR="00CC319D" w:rsidRPr="00717EE5" w:rsidRDefault="00CC319D" w:rsidP="00644E6D">
            <w:pPr>
              <w:spacing w:before="120" w:after="120"/>
              <w:outlineLvl w:val="2"/>
              <w:rPr>
                <w:b/>
              </w:rPr>
            </w:pPr>
            <w:r w:rsidRPr="00717EE5">
              <w:rPr>
                <w:b/>
              </w:rPr>
              <w:t>Other Business and Action Items</w:t>
            </w:r>
          </w:p>
        </w:tc>
        <w:tc>
          <w:tcPr>
            <w:tcW w:w="7902" w:type="dxa"/>
            <w:tcBorders>
              <w:top w:val="single" w:sz="4" w:space="0" w:color="auto"/>
              <w:bottom w:val="single" w:sz="4" w:space="0" w:color="auto"/>
            </w:tcBorders>
          </w:tcPr>
          <w:p w14:paraId="3550386E" w14:textId="6974C705" w:rsidR="0004093A" w:rsidRDefault="0004093A" w:rsidP="00644E6D">
            <w:pPr>
              <w:spacing w:before="120" w:after="120"/>
            </w:pPr>
            <w:r>
              <w:t xml:space="preserve">Mr. Desselle stated that, during the September Board Meeting, the Board Revenue Committee update will include the publication recommendation.  Ms. McQuade stated that the September Board of Directors meeting will be held at the Four Seasons Hotel. </w:t>
            </w:r>
          </w:p>
          <w:p w14:paraId="3381E932" w14:textId="578C1D63" w:rsidR="00CC319D" w:rsidRPr="00717EE5" w:rsidRDefault="00CC319D" w:rsidP="00644E6D">
            <w:pPr>
              <w:spacing w:before="120" w:after="120"/>
            </w:pPr>
            <w:r w:rsidRPr="00717EE5">
              <w:t>Action Items:</w:t>
            </w:r>
          </w:p>
          <w:p w14:paraId="263B4FE9" w14:textId="54C9B37C" w:rsidR="00985011" w:rsidRPr="00894D07" w:rsidRDefault="00561EF8" w:rsidP="00894D07">
            <w:pPr>
              <w:pStyle w:val="ListParagraph"/>
              <w:numPr>
                <w:ilvl w:val="0"/>
                <w:numId w:val="31"/>
              </w:numPr>
              <w:spacing w:before="120" w:after="120"/>
              <w:jc w:val="both"/>
              <w:rPr>
                <w:rFonts w:ascii="Times New Roman" w:hAnsi="Times New Roman" w:cs="Times New Roman"/>
                <w:sz w:val="20"/>
                <w:szCs w:val="20"/>
              </w:rPr>
            </w:pPr>
            <w:r>
              <w:rPr>
                <w:rFonts w:ascii="Times New Roman" w:hAnsi="Times New Roman" w:cs="Times New Roman"/>
                <w:sz w:val="20"/>
                <w:szCs w:val="20"/>
              </w:rPr>
              <w:t>The Board Revenue Committee will inform the Board of Directors that it recommends a first quarter publication date for the WEQ, WGQ and RMQ.</w:t>
            </w:r>
          </w:p>
        </w:tc>
      </w:tr>
      <w:tr w:rsidR="00CC319D" w:rsidRPr="00717EE5" w14:paraId="0D8FDCB1" w14:textId="77777777" w:rsidTr="00705870">
        <w:trPr>
          <w:trHeight w:val="458"/>
        </w:trPr>
        <w:tc>
          <w:tcPr>
            <w:tcW w:w="1998" w:type="dxa"/>
            <w:tcBorders>
              <w:top w:val="single" w:sz="4" w:space="0" w:color="auto"/>
              <w:bottom w:val="single" w:sz="4" w:space="0" w:color="auto"/>
            </w:tcBorders>
          </w:tcPr>
          <w:p w14:paraId="4DACED4D" w14:textId="7FE75CE1" w:rsidR="00CC319D" w:rsidRPr="00717EE5" w:rsidRDefault="00CC319D" w:rsidP="00644E6D">
            <w:pPr>
              <w:spacing w:before="120" w:after="120"/>
              <w:outlineLvl w:val="2"/>
              <w:rPr>
                <w:b/>
              </w:rPr>
            </w:pPr>
            <w:r w:rsidRPr="00717EE5">
              <w:rPr>
                <w:b/>
              </w:rPr>
              <w:t>Adjourn</w:t>
            </w:r>
          </w:p>
        </w:tc>
        <w:tc>
          <w:tcPr>
            <w:tcW w:w="7902" w:type="dxa"/>
            <w:tcBorders>
              <w:top w:val="single" w:sz="4" w:space="0" w:color="auto"/>
              <w:bottom w:val="single" w:sz="4" w:space="0" w:color="auto"/>
            </w:tcBorders>
          </w:tcPr>
          <w:p w14:paraId="7E188414" w14:textId="3F87CCCF" w:rsidR="00CC319D" w:rsidRPr="00717EE5" w:rsidRDefault="00CC319D" w:rsidP="00644E6D">
            <w:pPr>
              <w:keepLines/>
              <w:tabs>
                <w:tab w:val="left" w:pos="360"/>
              </w:tabs>
              <w:spacing w:before="120" w:after="120"/>
              <w:jc w:val="both"/>
            </w:pPr>
            <w:r w:rsidRPr="00717EE5">
              <w:t xml:space="preserve">The meeting adjourned </w:t>
            </w:r>
            <w:r w:rsidR="001249D9">
              <w:t>by consensus</w:t>
            </w:r>
            <w:r w:rsidR="00857160" w:rsidRPr="00717EE5">
              <w:t xml:space="preserve"> </w:t>
            </w:r>
            <w:r w:rsidR="00245F9D" w:rsidRPr="00717EE5">
              <w:t xml:space="preserve">at </w:t>
            </w:r>
            <w:r w:rsidR="001249D9">
              <w:t>1:</w:t>
            </w:r>
            <w:r w:rsidR="00492A32">
              <w:t>0</w:t>
            </w:r>
            <w:r w:rsidR="00561EF8">
              <w:t>5</w:t>
            </w:r>
            <w:r w:rsidR="00857160" w:rsidRPr="00717EE5">
              <w:t xml:space="preserve"> P</w:t>
            </w:r>
            <w:r w:rsidR="00245F9D" w:rsidRPr="00717EE5">
              <w:t>M Central.</w:t>
            </w:r>
          </w:p>
        </w:tc>
      </w:tr>
      <w:tr w:rsidR="00061E2A" w:rsidRPr="00717EE5" w14:paraId="4D18F043" w14:textId="77777777" w:rsidTr="00705870">
        <w:trPr>
          <w:trHeight w:val="288"/>
        </w:trPr>
        <w:tc>
          <w:tcPr>
            <w:tcW w:w="1998" w:type="dxa"/>
            <w:tcBorders>
              <w:top w:val="single" w:sz="4" w:space="0" w:color="auto"/>
            </w:tcBorders>
          </w:tcPr>
          <w:p w14:paraId="4D876F33" w14:textId="48FED0A6" w:rsidR="00061E2A" w:rsidRPr="00717EE5" w:rsidRDefault="00C03F21" w:rsidP="00644E6D">
            <w:pPr>
              <w:spacing w:before="120" w:after="120"/>
              <w:outlineLvl w:val="2"/>
              <w:rPr>
                <w:b/>
              </w:rPr>
            </w:pPr>
            <w:r>
              <w:rPr>
                <w:b/>
              </w:rPr>
              <w:t>W</w:t>
            </w:r>
            <w:r w:rsidR="00061E2A" w:rsidRPr="00717EE5">
              <w:rPr>
                <w:b/>
              </w:rPr>
              <w:t>ork Papers Provided for the Meeting</w:t>
            </w:r>
          </w:p>
        </w:tc>
        <w:tc>
          <w:tcPr>
            <w:tcW w:w="7902" w:type="dxa"/>
            <w:tcBorders>
              <w:top w:val="single" w:sz="4" w:space="0" w:color="auto"/>
            </w:tcBorders>
          </w:tcPr>
          <w:p w14:paraId="22829B16" w14:textId="61258442" w:rsidR="00492A32" w:rsidRPr="00561EF8" w:rsidRDefault="00492A32" w:rsidP="00561EF8">
            <w:pPr>
              <w:pStyle w:val="ListParagraph"/>
              <w:numPr>
                <w:ilvl w:val="0"/>
                <w:numId w:val="36"/>
              </w:numPr>
              <w:spacing w:before="120" w:after="120"/>
              <w:contextualSpacing/>
              <w:outlineLvl w:val="0"/>
              <w:rPr>
                <w:rFonts w:ascii="Times New Roman" w:hAnsi="Times New Roman" w:cs="Times New Roman"/>
                <w:sz w:val="20"/>
                <w:szCs w:val="20"/>
              </w:rPr>
            </w:pPr>
            <w:r w:rsidRPr="00492A32">
              <w:rPr>
                <w:rFonts w:ascii="Times New Roman" w:hAnsi="Times New Roman" w:cs="Times New Roman"/>
                <w:b/>
                <w:sz w:val="20"/>
                <w:szCs w:val="20"/>
              </w:rPr>
              <w:t xml:space="preserve">Agenda Item 1:  </w:t>
            </w:r>
            <w:r w:rsidRPr="00492A32">
              <w:rPr>
                <w:rFonts w:ascii="Times New Roman" w:hAnsi="Times New Roman" w:cs="Times New Roman"/>
                <w:sz w:val="20"/>
                <w:szCs w:val="20"/>
              </w:rPr>
              <w:t xml:space="preserve">Antitrust Guidance:  </w:t>
            </w:r>
            <w:hyperlink r:id="rId8" w:history="1">
              <w:r w:rsidRPr="00492A32">
                <w:rPr>
                  <w:rStyle w:val="Hyperlink"/>
                  <w:rFonts w:ascii="Times New Roman" w:hAnsi="Times New Roman"/>
                  <w:sz w:val="20"/>
                  <w:szCs w:val="20"/>
                </w:rPr>
                <w:t>http://www.naesb.org/misc/antitrust_guidance.doc</w:t>
              </w:r>
            </w:hyperlink>
            <w:r w:rsidRPr="00492A32">
              <w:rPr>
                <w:rFonts w:ascii="Times New Roman" w:hAnsi="Times New Roman" w:cs="Times New Roman"/>
                <w:sz w:val="20"/>
                <w:szCs w:val="20"/>
              </w:rPr>
              <w:t xml:space="preserve"> (antitrust),   </w:t>
            </w:r>
            <w:hyperlink r:id="rId9" w:history="1">
              <w:r w:rsidRPr="00492A32">
                <w:rPr>
                  <w:rStyle w:val="Hyperlink"/>
                  <w:rFonts w:ascii="Times New Roman" w:hAnsi="Times New Roman"/>
                  <w:sz w:val="20"/>
                  <w:szCs w:val="20"/>
                </w:rPr>
                <w:t>http://www.naesb.org/pdf4/board_revenue_committee_members.pdf</w:t>
              </w:r>
            </w:hyperlink>
            <w:r w:rsidRPr="00492A32">
              <w:rPr>
                <w:rFonts w:ascii="Times New Roman" w:hAnsi="Times New Roman" w:cs="Times New Roman"/>
                <w:sz w:val="20"/>
                <w:szCs w:val="20"/>
              </w:rPr>
              <w:t xml:space="preserve"> (roster), </w:t>
            </w:r>
            <w:hyperlink r:id="rId10" w:history="1">
              <w:r w:rsidRPr="00492A32">
                <w:rPr>
                  <w:rStyle w:val="Hyperlink"/>
                  <w:rFonts w:ascii="Times New Roman" w:hAnsi="Times New Roman"/>
                  <w:sz w:val="20"/>
                  <w:szCs w:val="20"/>
                </w:rPr>
                <w:t>https://www.naesb.org/pdf4/bd_revenue082019a.docx</w:t>
              </w:r>
            </w:hyperlink>
            <w:r w:rsidRPr="00492A32">
              <w:rPr>
                <w:rFonts w:ascii="Times New Roman" w:hAnsi="Times New Roman" w:cs="Times New Roman"/>
                <w:sz w:val="20"/>
                <w:szCs w:val="20"/>
              </w:rPr>
              <w:t xml:space="preserve"> (agenda),  </w:t>
            </w:r>
            <w:hyperlink r:id="rId11" w:history="1">
              <w:r w:rsidRPr="00492A32">
                <w:rPr>
                  <w:rStyle w:val="Hyperlink"/>
                  <w:rFonts w:ascii="Times New Roman" w:hAnsi="Times New Roman"/>
                  <w:sz w:val="20"/>
                  <w:szCs w:val="20"/>
                </w:rPr>
                <w:t>https://naesb.org/pdf4/bd_revenue061119notes.docx</w:t>
              </w:r>
            </w:hyperlink>
            <w:r w:rsidRPr="00492A32">
              <w:rPr>
                <w:rFonts w:ascii="Times New Roman" w:hAnsi="Times New Roman" w:cs="Times New Roman"/>
                <w:sz w:val="20"/>
                <w:szCs w:val="20"/>
              </w:rPr>
              <w:t xml:space="preserve"> (June 11, 2019 notes)</w:t>
            </w:r>
          </w:p>
          <w:p w14:paraId="7EDF086B" w14:textId="78771660" w:rsidR="00492A32" w:rsidRPr="00561EF8" w:rsidRDefault="00492A32" w:rsidP="00561EF8">
            <w:pPr>
              <w:pStyle w:val="ListParagraph"/>
              <w:numPr>
                <w:ilvl w:val="0"/>
                <w:numId w:val="36"/>
              </w:numPr>
              <w:spacing w:before="120" w:after="120"/>
              <w:contextualSpacing/>
              <w:outlineLvl w:val="0"/>
              <w:rPr>
                <w:rStyle w:val="Hyperlink"/>
                <w:rFonts w:ascii="Times New Roman" w:hAnsi="Times New Roman"/>
                <w:sz w:val="20"/>
                <w:szCs w:val="20"/>
              </w:rPr>
            </w:pPr>
            <w:r w:rsidRPr="00492A32">
              <w:rPr>
                <w:rFonts w:ascii="Times New Roman" w:hAnsi="Times New Roman" w:cs="Times New Roman"/>
                <w:b/>
                <w:sz w:val="20"/>
                <w:szCs w:val="20"/>
              </w:rPr>
              <w:t>Agenda Item 2:</w:t>
            </w:r>
            <w:r w:rsidRPr="00492A32">
              <w:rPr>
                <w:rFonts w:ascii="Times New Roman" w:hAnsi="Times New Roman" w:cs="Times New Roman"/>
                <w:sz w:val="20"/>
                <w:szCs w:val="20"/>
              </w:rPr>
              <w:t xml:space="preserve"> NAESB Communication Strategy </w:t>
            </w:r>
            <w:hyperlink r:id="rId12" w:history="1">
              <w:r w:rsidRPr="00492A32">
                <w:rPr>
                  <w:rStyle w:val="Hyperlink"/>
                  <w:rFonts w:ascii="Times New Roman" w:hAnsi="Times New Roman"/>
                  <w:sz w:val="20"/>
                  <w:szCs w:val="20"/>
                </w:rPr>
                <w:t>https://www.naesb.org/pdf4/naesb_communications_strategy.pdf</w:t>
              </w:r>
            </w:hyperlink>
          </w:p>
          <w:p w14:paraId="029B1035" w14:textId="0D8752CD" w:rsidR="00492A32" w:rsidRPr="007E4EE4" w:rsidRDefault="00492A32" w:rsidP="00492A32">
            <w:pPr>
              <w:pStyle w:val="ListParagraph"/>
              <w:numPr>
                <w:ilvl w:val="0"/>
                <w:numId w:val="36"/>
              </w:numPr>
              <w:contextualSpacing/>
              <w:outlineLvl w:val="0"/>
              <w:rPr>
                <w:rFonts w:ascii="Times New Roman" w:hAnsi="Times New Roman" w:cs="Times New Roman"/>
                <w:sz w:val="20"/>
                <w:szCs w:val="20"/>
              </w:rPr>
            </w:pPr>
            <w:bookmarkStart w:id="2" w:name="_Hlk2599314"/>
            <w:r w:rsidRPr="00492A32">
              <w:rPr>
                <w:rStyle w:val="Hyperlink"/>
                <w:rFonts w:ascii="Times New Roman" w:hAnsi="Times New Roman"/>
                <w:sz w:val="20"/>
                <w:szCs w:val="20"/>
              </w:rPr>
              <w:t xml:space="preserve">Agenda Item 3:  Publication Schedules:  </w:t>
            </w:r>
            <w:hyperlink r:id="rId13" w:history="1">
              <w:r w:rsidRPr="00492A32">
                <w:rPr>
                  <w:rStyle w:val="Hyperlink"/>
                  <w:rFonts w:ascii="Times New Roman" w:hAnsi="Times New Roman"/>
                  <w:sz w:val="20"/>
                  <w:szCs w:val="20"/>
                </w:rPr>
                <w:t>https://www.naesb.org/misc/bd_revenue_publication_history_072319.docx</w:t>
              </w:r>
            </w:hyperlink>
            <w:r w:rsidRPr="00492A32">
              <w:rPr>
                <w:rFonts w:ascii="Times New Roman" w:hAnsi="Times New Roman" w:cs="Times New Roman"/>
                <w:sz w:val="20"/>
                <w:szCs w:val="20"/>
              </w:rPr>
              <w:t xml:space="preserve">, (Publication Work Paper); </w:t>
            </w:r>
            <w:hyperlink r:id="rId14" w:history="1">
              <w:r w:rsidRPr="00492A32">
                <w:rPr>
                  <w:rStyle w:val="Hyperlink"/>
                  <w:rFonts w:ascii="Times New Roman" w:hAnsi="Times New Roman"/>
                  <w:sz w:val="20"/>
                  <w:szCs w:val="20"/>
                </w:rPr>
                <w:t>http://www.naesb.org/misc/wgq_publication_schedule_ver3_2.doc</w:t>
              </w:r>
            </w:hyperlink>
            <w:r w:rsidRPr="00492A32">
              <w:rPr>
                <w:rFonts w:ascii="Times New Roman" w:hAnsi="Times New Roman" w:cs="Times New Roman"/>
                <w:sz w:val="20"/>
                <w:szCs w:val="20"/>
              </w:rPr>
              <w:t xml:space="preserve"> (WGQ Version 3.2); </w:t>
            </w:r>
            <w:hyperlink r:id="rId15" w:history="1">
              <w:r w:rsidRPr="00492A32">
                <w:rPr>
                  <w:rStyle w:val="Hyperlink"/>
                  <w:rFonts w:ascii="Times New Roman" w:hAnsi="Times New Roman"/>
                  <w:sz w:val="20"/>
                  <w:szCs w:val="20"/>
                </w:rPr>
                <w:t>http://www.naesb.org/misc/weq_publication_schedule_ver3_3.doc</w:t>
              </w:r>
            </w:hyperlink>
            <w:r w:rsidRPr="00492A32">
              <w:rPr>
                <w:rFonts w:ascii="Times New Roman" w:hAnsi="Times New Roman" w:cs="Times New Roman"/>
                <w:sz w:val="20"/>
                <w:szCs w:val="20"/>
              </w:rPr>
              <w:t xml:space="preserve"> (WEQ Version 003.3); </w:t>
            </w:r>
            <w:hyperlink r:id="rId16" w:history="1">
              <w:r w:rsidRPr="00492A32">
                <w:rPr>
                  <w:rStyle w:val="Hyperlink"/>
                  <w:rFonts w:ascii="Times New Roman" w:hAnsi="Times New Roman"/>
                  <w:sz w:val="20"/>
                  <w:szCs w:val="20"/>
                </w:rPr>
                <w:t>http://www.naesb.org/misc/retail_publication_schedule_ver3_3.doc</w:t>
              </w:r>
            </w:hyperlink>
            <w:r w:rsidRPr="00492A32">
              <w:rPr>
                <w:rFonts w:ascii="Times New Roman" w:hAnsi="Times New Roman" w:cs="Times New Roman"/>
                <w:sz w:val="20"/>
                <w:szCs w:val="20"/>
              </w:rPr>
              <w:t xml:space="preserve"> (RMQ Version 3.3)</w:t>
            </w:r>
          </w:p>
          <w:bookmarkEnd w:id="2"/>
          <w:p w14:paraId="11C96F90" w14:textId="77777777" w:rsidR="00492A32" w:rsidRPr="00492A32" w:rsidRDefault="00492A32" w:rsidP="00492A32">
            <w:pPr>
              <w:pStyle w:val="ListParagraph"/>
              <w:keepLines/>
              <w:numPr>
                <w:ilvl w:val="0"/>
                <w:numId w:val="36"/>
              </w:numPr>
              <w:spacing w:after="120"/>
              <w:contextualSpacing/>
              <w:outlineLvl w:val="0"/>
              <w:rPr>
                <w:rFonts w:ascii="Times New Roman" w:hAnsi="Times New Roman" w:cs="Times New Roman"/>
                <w:sz w:val="20"/>
                <w:szCs w:val="20"/>
              </w:rPr>
            </w:pPr>
            <w:r w:rsidRPr="00492A32">
              <w:rPr>
                <w:rFonts w:ascii="Times New Roman" w:hAnsi="Times New Roman" w:cs="Times New Roman"/>
                <w:b/>
                <w:sz w:val="20"/>
                <w:szCs w:val="20"/>
              </w:rPr>
              <w:t xml:space="preserve">Agenda Item 4: </w:t>
            </w:r>
            <w:r w:rsidRPr="00492A32">
              <w:rPr>
                <w:rFonts w:ascii="Times New Roman" w:hAnsi="Times New Roman" w:cs="Times New Roman"/>
                <w:sz w:val="20"/>
                <w:szCs w:val="20"/>
              </w:rPr>
              <w:t xml:space="preserve">Current Revenue Report: </w:t>
            </w:r>
            <w:hyperlink r:id="rId17" w:history="1">
              <w:r w:rsidRPr="00492A32">
                <w:rPr>
                  <w:rStyle w:val="Hyperlink"/>
                  <w:rFonts w:ascii="Times New Roman" w:hAnsi="Times New Roman"/>
                  <w:sz w:val="20"/>
                  <w:szCs w:val="20"/>
                </w:rPr>
                <w:t>https://www.naesb.org/misc/revenue082019w1.docx</w:t>
              </w:r>
            </w:hyperlink>
            <w:r w:rsidRPr="00492A32">
              <w:rPr>
                <w:rFonts w:ascii="Times New Roman" w:hAnsi="Times New Roman" w:cs="Times New Roman"/>
                <w:sz w:val="20"/>
                <w:szCs w:val="20"/>
              </w:rPr>
              <w:t xml:space="preserve"> (June 2019 Report); </w:t>
            </w:r>
            <w:hyperlink r:id="rId18" w:history="1">
              <w:r w:rsidRPr="00492A32">
                <w:rPr>
                  <w:rStyle w:val="Hyperlink"/>
                  <w:rFonts w:ascii="Times New Roman" w:hAnsi="Times New Roman"/>
                  <w:sz w:val="20"/>
                  <w:szCs w:val="20"/>
                </w:rPr>
                <w:t>https://www.naesb.org/misc/revenue082019w2.docx</w:t>
              </w:r>
            </w:hyperlink>
            <w:r w:rsidRPr="00492A32">
              <w:rPr>
                <w:rFonts w:ascii="Times New Roman" w:hAnsi="Times New Roman" w:cs="Times New Roman"/>
                <w:sz w:val="20"/>
                <w:szCs w:val="20"/>
              </w:rPr>
              <w:t xml:space="preserve"> (June 2019 Report Statistics)</w:t>
            </w:r>
          </w:p>
          <w:p w14:paraId="5867BEF2" w14:textId="77777777" w:rsidR="00492A32" w:rsidRPr="00492A32" w:rsidRDefault="00492A32" w:rsidP="00492A32">
            <w:pPr>
              <w:pStyle w:val="ListParagraph"/>
              <w:numPr>
                <w:ilvl w:val="0"/>
                <w:numId w:val="36"/>
              </w:numPr>
              <w:spacing w:before="120" w:after="120"/>
              <w:contextualSpacing/>
              <w:rPr>
                <w:rFonts w:ascii="Times New Roman" w:hAnsi="Times New Roman" w:cs="Times New Roman"/>
                <w:sz w:val="20"/>
                <w:szCs w:val="20"/>
              </w:rPr>
            </w:pPr>
            <w:r w:rsidRPr="00492A32">
              <w:rPr>
                <w:rFonts w:ascii="Times New Roman" w:hAnsi="Times New Roman" w:cs="Times New Roman"/>
                <w:b/>
                <w:sz w:val="20"/>
                <w:szCs w:val="20"/>
              </w:rPr>
              <w:t xml:space="preserve">Agenda Item 5: </w:t>
            </w:r>
            <w:r w:rsidRPr="00492A32">
              <w:rPr>
                <w:rFonts w:ascii="Times New Roman" w:hAnsi="Times New Roman" w:cs="Times New Roman"/>
                <w:sz w:val="20"/>
                <w:szCs w:val="20"/>
              </w:rPr>
              <w:t xml:space="preserve">Membership Reports and Prospect List: </w:t>
            </w:r>
            <w:hyperlink r:id="rId19" w:history="1">
              <w:r w:rsidRPr="00492A32">
                <w:rPr>
                  <w:rStyle w:val="Hyperlink"/>
                  <w:rFonts w:ascii="Times New Roman" w:hAnsi="Times New Roman"/>
                  <w:sz w:val="20"/>
                  <w:szCs w:val="20"/>
                </w:rPr>
                <w:t>https://www.naesb.org/misc/membership_report_063019.docx</w:t>
              </w:r>
            </w:hyperlink>
            <w:r w:rsidRPr="00492A32">
              <w:rPr>
                <w:rFonts w:ascii="Times New Roman" w:hAnsi="Times New Roman" w:cs="Times New Roman"/>
                <w:sz w:val="20"/>
                <w:szCs w:val="20"/>
              </w:rPr>
              <w:t xml:space="preserve">, (Membership Report 6/30/2019), </w:t>
            </w:r>
            <w:hyperlink r:id="rId20" w:history="1">
              <w:r w:rsidRPr="00492A32">
                <w:rPr>
                  <w:rStyle w:val="Hyperlink"/>
                  <w:rFonts w:ascii="Times New Roman" w:hAnsi="Times New Roman"/>
                  <w:sz w:val="20"/>
                  <w:szCs w:val="20"/>
                </w:rPr>
                <w:t>https://www.naesb.org/pdf4/bod_terms.pdf</w:t>
              </w:r>
            </w:hyperlink>
            <w:r w:rsidRPr="00492A32">
              <w:rPr>
                <w:rFonts w:ascii="Times New Roman" w:hAnsi="Times New Roman" w:cs="Times New Roman"/>
                <w:sz w:val="20"/>
                <w:szCs w:val="20"/>
              </w:rPr>
              <w:t xml:space="preserve">  (Board Roster), </w:t>
            </w:r>
            <w:hyperlink r:id="rId21" w:history="1">
              <w:r w:rsidRPr="00492A32">
                <w:rPr>
                  <w:rStyle w:val="Hyperlink"/>
                  <w:rFonts w:ascii="Times New Roman" w:hAnsi="Times New Roman"/>
                  <w:sz w:val="20"/>
                  <w:szCs w:val="20"/>
                </w:rPr>
                <w:t>https://www.naesb.org/pdf4/ec_terms.pdf</w:t>
              </w:r>
            </w:hyperlink>
            <w:r w:rsidRPr="00492A32">
              <w:rPr>
                <w:rFonts w:ascii="Times New Roman" w:hAnsi="Times New Roman" w:cs="Times New Roman"/>
                <w:sz w:val="20"/>
                <w:szCs w:val="20"/>
              </w:rPr>
              <w:t xml:space="preserve">  (EC Roster), </w:t>
            </w:r>
            <w:hyperlink r:id="rId22" w:history="1">
              <w:r w:rsidRPr="00492A32">
                <w:rPr>
                  <w:rStyle w:val="Hyperlink"/>
                  <w:rFonts w:ascii="Times New Roman" w:hAnsi="Times New Roman"/>
                  <w:sz w:val="20"/>
                  <w:szCs w:val="20"/>
                </w:rPr>
                <w:t>https://www.naesb.org/misc/member_prospect_list_063019.docx</w:t>
              </w:r>
            </w:hyperlink>
            <w:r w:rsidRPr="00492A32">
              <w:rPr>
                <w:rFonts w:ascii="Times New Roman" w:hAnsi="Times New Roman" w:cs="Times New Roman"/>
                <w:sz w:val="20"/>
                <w:szCs w:val="20"/>
              </w:rPr>
              <w:t xml:space="preserve"> (Prospect List including Board &amp; EC Vacancies 6/30/2019)</w:t>
            </w:r>
          </w:p>
          <w:p w14:paraId="1F152208" w14:textId="77777777" w:rsidR="00492A32" w:rsidRPr="00492A32" w:rsidRDefault="00492A32" w:rsidP="00492A32">
            <w:pPr>
              <w:pStyle w:val="ListParagraph"/>
              <w:numPr>
                <w:ilvl w:val="0"/>
                <w:numId w:val="36"/>
              </w:numPr>
              <w:spacing w:before="120" w:after="120"/>
              <w:contextualSpacing/>
              <w:rPr>
                <w:rFonts w:ascii="Times New Roman" w:hAnsi="Times New Roman" w:cs="Times New Roman"/>
                <w:sz w:val="20"/>
                <w:szCs w:val="20"/>
              </w:rPr>
            </w:pPr>
            <w:r w:rsidRPr="00492A32">
              <w:rPr>
                <w:rFonts w:ascii="Times New Roman" w:hAnsi="Times New Roman" w:cs="Times New Roman"/>
                <w:sz w:val="20"/>
                <w:szCs w:val="20"/>
              </w:rPr>
              <w:t xml:space="preserve">List of FERC Public Utilities under the Federal Power Act (full list updated 7/12/2019) entities without recorded access to the most recently mandated NAESB WEQ Standards, revised 11/7/2018 - </w:t>
            </w:r>
            <w:hyperlink r:id="rId23" w:history="1">
              <w:r w:rsidRPr="00492A32">
                <w:rPr>
                  <w:rStyle w:val="Hyperlink"/>
                  <w:rFonts w:ascii="Times New Roman" w:hAnsi="Times New Roman"/>
                  <w:sz w:val="20"/>
                  <w:szCs w:val="20"/>
                </w:rPr>
                <w:t>https://www.naesb.org/pdf4/weq_jurisdictional_entities_without_recorded_access.pdf</w:t>
              </w:r>
            </w:hyperlink>
            <w:r w:rsidRPr="00492A32">
              <w:rPr>
                <w:rFonts w:ascii="Times New Roman" w:hAnsi="Times New Roman" w:cs="Times New Roman"/>
                <w:sz w:val="20"/>
                <w:szCs w:val="20"/>
              </w:rPr>
              <w:t xml:space="preserve"> </w:t>
            </w:r>
          </w:p>
          <w:p w14:paraId="627E98EC" w14:textId="2696366C" w:rsidR="00492A32" w:rsidRPr="00492A32" w:rsidRDefault="00492A32" w:rsidP="00492A32">
            <w:pPr>
              <w:pStyle w:val="ListParagraph"/>
              <w:numPr>
                <w:ilvl w:val="0"/>
                <w:numId w:val="36"/>
              </w:numPr>
              <w:spacing w:before="120"/>
              <w:contextualSpacing/>
              <w:rPr>
                <w:rFonts w:ascii="Times New Roman" w:hAnsi="Times New Roman" w:cs="Times New Roman"/>
                <w:sz w:val="20"/>
                <w:szCs w:val="20"/>
              </w:rPr>
            </w:pPr>
            <w:r w:rsidRPr="00492A32">
              <w:rPr>
                <w:rFonts w:ascii="Times New Roman" w:hAnsi="Times New Roman" w:cs="Times New Roman"/>
                <w:sz w:val="20"/>
                <w:szCs w:val="20"/>
              </w:rPr>
              <w:t xml:space="preserve">List of FERC Interstate Pipelines under the Natural Gas Act (updated 7/12/2019) entities without recorded access to the most recently mandated NAESB WGQ Standards, revised 6/30/2019 - </w:t>
            </w:r>
            <w:hyperlink r:id="rId24" w:history="1">
              <w:r w:rsidRPr="00492A32">
                <w:rPr>
                  <w:rStyle w:val="Hyperlink"/>
                  <w:rFonts w:ascii="Times New Roman" w:hAnsi="Times New Roman"/>
                  <w:sz w:val="20"/>
                  <w:szCs w:val="20"/>
                </w:rPr>
                <w:t>https://www.naesb.org/pdf4/wgq_jurisdictional_entities_without_recorded_access.pdf</w:t>
              </w:r>
            </w:hyperlink>
            <w:r w:rsidRPr="00492A32">
              <w:rPr>
                <w:rFonts w:ascii="Times New Roman" w:hAnsi="Times New Roman" w:cs="Times New Roman"/>
                <w:sz w:val="20"/>
                <w:szCs w:val="20"/>
              </w:rPr>
              <w:t xml:space="preserve"> </w:t>
            </w:r>
          </w:p>
          <w:p w14:paraId="4BAD295F" w14:textId="2DBD81B5" w:rsidR="00061E2A" w:rsidRPr="00492A32" w:rsidRDefault="00492A32" w:rsidP="00492A32">
            <w:pPr>
              <w:pStyle w:val="ListParagraph"/>
              <w:numPr>
                <w:ilvl w:val="0"/>
                <w:numId w:val="36"/>
              </w:numPr>
              <w:spacing w:after="120"/>
              <w:contextualSpacing/>
              <w:rPr>
                <w:rFonts w:ascii="Times New Roman" w:hAnsi="Times New Roman" w:cs="Times New Roman"/>
                <w:sz w:val="20"/>
                <w:szCs w:val="20"/>
              </w:rPr>
            </w:pPr>
            <w:r w:rsidRPr="00492A32">
              <w:rPr>
                <w:rFonts w:ascii="Times New Roman" w:hAnsi="Times New Roman" w:cs="Times New Roman"/>
                <w:b/>
                <w:sz w:val="20"/>
                <w:szCs w:val="20"/>
              </w:rPr>
              <w:t xml:space="preserve">Agenda Item 6: </w:t>
            </w:r>
            <w:r w:rsidRPr="00492A32">
              <w:rPr>
                <w:rFonts w:ascii="Times New Roman" w:hAnsi="Times New Roman" w:cs="Times New Roman"/>
                <w:sz w:val="20"/>
                <w:szCs w:val="20"/>
              </w:rPr>
              <w:t xml:space="preserve">Distributed Ledger Technology Status: </w:t>
            </w:r>
            <w:hyperlink r:id="rId25" w:history="1">
              <w:r w:rsidRPr="00492A32">
                <w:rPr>
                  <w:rStyle w:val="Hyperlink"/>
                  <w:rFonts w:ascii="Times New Roman" w:hAnsi="Times New Roman"/>
                  <w:sz w:val="20"/>
                  <w:szCs w:val="20"/>
                </w:rPr>
                <w:t>https://www.naesb.org/misc/blockchain_update_081319.docx</w:t>
              </w:r>
            </w:hyperlink>
            <w:r w:rsidRPr="00492A32">
              <w:rPr>
                <w:rFonts w:ascii="Times New Roman" w:hAnsi="Times New Roman" w:cs="Times New Roman"/>
                <w:sz w:val="20"/>
                <w:szCs w:val="20"/>
              </w:rPr>
              <w:t xml:space="preserve"> </w:t>
            </w:r>
            <w:hyperlink r:id="rId26" w:history="1"/>
          </w:p>
        </w:tc>
      </w:tr>
    </w:tbl>
    <w:p w14:paraId="597420B8" w14:textId="34985D8F" w:rsidR="00900438" w:rsidRPr="00717EE5" w:rsidRDefault="00900438" w:rsidP="001249D9">
      <w:pPr>
        <w:spacing w:after="120"/>
      </w:pPr>
    </w:p>
    <w:p w14:paraId="6D0FA796" w14:textId="77777777" w:rsidR="00941A7A" w:rsidRPr="00717EE5" w:rsidRDefault="00941A7A" w:rsidP="001249D9">
      <w:pPr>
        <w:spacing w:after="120"/>
      </w:pPr>
      <w:r w:rsidRPr="00717EE5">
        <w:br w:type="page"/>
      </w:r>
    </w:p>
    <w:tbl>
      <w:tblPr>
        <w:tblW w:w="9792" w:type="dxa"/>
        <w:tblInd w:w="108" w:type="dxa"/>
        <w:tblLayout w:type="fixed"/>
        <w:tblLook w:val="01E0" w:firstRow="1" w:lastRow="1" w:firstColumn="1" w:lastColumn="1" w:noHBand="0" w:noVBand="0"/>
      </w:tblPr>
      <w:tblGrid>
        <w:gridCol w:w="4032"/>
        <w:gridCol w:w="3240"/>
        <w:gridCol w:w="2520"/>
      </w:tblGrid>
      <w:tr w:rsidR="008C43B4" w:rsidRPr="00717EE5" w14:paraId="6C20112B" w14:textId="77777777" w:rsidTr="00AF1BBF">
        <w:trPr>
          <w:tblHeader/>
        </w:trPr>
        <w:tc>
          <w:tcPr>
            <w:tcW w:w="9792" w:type="dxa"/>
            <w:gridSpan w:val="3"/>
            <w:tcBorders>
              <w:bottom w:val="single" w:sz="4" w:space="0" w:color="auto"/>
            </w:tcBorders>
          </w:tcPr>
          <w:p w14:paraId="57181659" w14:textId="45ADCD50" w:rsidR="008C43B4" w:rsidRPr="00717EE5" w:rsidRDefault="00561EF8" w:rsidP="00644E6D">
            <w:pPr>
              <w:spacing w:before="60" w:after="60"/>
              <w:jc w:val="center"/>
              <w:rPr>
                <w:b/>
              </w:rPr>
            </w:pPr>
            <w:r>
              <w:rPr>
                <w:b/>
              </w:rPr>
              <w:lastRenderedPageBreak/>
              <w:t>August 20</w:t>
            </w:r>
            <w:r w:rsidR="00D07A43">
              <w:rPr>
                <w:b/>
              </w:rPr>
              <w:t xml:space="preserve">, 2019 </w:t>
            </w:r>
            <w:r w:rsidR="008C43B4" w:rsidRPr="00717EE5">
              <w:rPr>
                <w:b/>
              </w:rPr>
              <w:t>NAESB Board Revenue Committee Conference Call</w:t>
            </w:r>
          </w:p>
          <w:p w14:paraId="521E3690" w14:textId="77777777" w:rsidR="008C43B4" w:rsidRPr="00717EE5" w:rsidRDefault="008C43B4" w:rsidP="00644E6D">
            <w:pPr>
              <w:spacing w:before="60" w:after="60"/>
              <w:jc w:val="center"/>
              <w:rPr>
                <w:b/>
              </w:rPr>
            </w:pPr>
            <w:r w:rsidRPr="00717EE5">
              <w:rPr>
                <w:b/>
              </w:rPr>
              <w:t>REVENUE COMMITTEE MEMBERS</w:t>
            </w:r>
          </w:p>
        </w:tc>
      </w:tr>
      <w:tr w:rsidR="00551935" w:rsidRPr="00717EE5" w14:paraId="3620B327" w14:textId="77777777" w:rsidTr="00AF1BBF">
        <w:trPr>
          <w:tblHeader/>
        </w:trPr>
        <w:tc>
          <w:tcPr>
            <w:tcW w:w="4032" w:type="dxa"/>
            <w:tcBorders>
              <w:top w:val="single" w:sz="4" w:space="0" w:color="auto"/>
              <w:bottom w:val="single" w:sz="4" w:space="0" w:color="auto"/>
            </w:tcBorders>
          </w:tcPr>
          <w:p w14:paraId="253F9D2D" w14:textId="77777777" w:rsidR="00551935" w:rsidRPr="00717EE5" w:rsidRDefault="00551935" w:rsidP="00644E6D">
            <w:pPr>
              <w:spacing w:before="60" w:after="60"/>
              <w:jc w:val="both"/>
              <w:rPr>
                <w:b/>
              </w:rPr>
            </w:pPr>
            <w:bookmarkStart w:id="3" w:name="_Hlk316634792"/>
            <w:r w:rsidRPr="00717EE5">
              <w:rPr>
                <w:b/>
              </w:rPr>
              <w:t>Name</w:t>
            </w:r>
          </w:p>
        </w:tc>
        <w:tc>
          <w:tcPr>
            <w:tcW w:w="3240" w:type="dxa"/>
            <w:tcBorders>
              <w:top w:val="single" w:sz="4" w:space="0" w:color="auto"/>
              <w:bottom w:val="single" w:sz="4" w:space="0" w:color="auto"/>
            </w:tcBorders>
          </w:tcPr>
          <w:p w14:paraId="147D993F" w14:textId="77777777" w:rsidR="00551935" w:rsidRPr="00717EE5" w:rsidRDefault="00551935" w:rsidP="00644E6D">
            <w:pPr>
              <w:keepNext/>
              <w:spacing w:before="60" w:after="60"/>
              <w:jc w:val="both"/>
              <w:rPr>
                <w:b/>
              </w:rPr>
            </w:pPr>
            <w:r w:rsidRPr="00717EE5">
              <w:rPr>
                <w:b/>
              </w:rPr>
              <w:t>Organization</w:t>
            </w:r>
          </w:p>
        </w:tc>
        <w:tc>
          <w:tcPr>
            <w:tcW w:w="2520" w:type="dxa"/>
            <w:tcBorders>
              <w:top w:val="single" w:sz="4" w:space="0" w:color="auto"/>
              <w:bottom w:val="single" w:sz="4" w:space="0" w:color="auto"/>
            </w:tcBorders>
          </w:tcPr>
          <w:p w14:paraId="316CCDD2" w14:textId="77777777" w:rsidR="00551935" w:rsidRPr="00717EE5" w:rsidRDefault="00551935" w:rsidP="00644E6D">
            <w:pPr>
              <w:keepNext/>
              <w:spacing w:before="60" w:after="60"/>
              <w:jc w:val="both"/>
              <w:rPr>
                <w:b/>
              </w:rPr>
            </w:pPr>
            <w:r w:rsidRPr="00717EE5">
              <w:rPr>
                <w:b/>
              </w:rPr>
              <w:t>Attendance</w:t>
            </w:r>
          </w:p>
        </w:tc>
      </w:tr>
      <w:tr w:rsidR="00551935" w:rsidRPr="00717EE5" w14:paraId="4667358F" w14:textId="77777777" w:rsidTr="00AF1BBF">
        <w:tc>
          <w:tcPr>
            <w:tcW w:w="4032" w:type="dxa"/>
          </w:tcPr>
          <w:p w14:paraId="1F85AC0C" w14:textId="637510EA"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Jim Buccigross</w:t>
            </w:r>
          </w:p>
        </w:tc>
        <w:tc>
          <w:tcPr>
            <w:tcW w:w="3240" w:type="dxa"/>
          </w:tcPr>
          <w:p w14:paraId="662609C5" w14:textId="77777777" w:rsidR="00551935" w:rsidRPr="00BE7118" w:rsidRDefault="00551935" w:rsidP="00644E6D">
            <w:pPr>
              <w:spacing w:before="60" w:after="60"/>
            </w:pPr>
            <w:r w:rsidRPr="00BE7118">
              <w:t>8760, Inc.</w:t>
            </w:r>
          </w:p>
        </w:tc>
        <w:tc>
          <w:tcPr>
            <w:tcW w:w="2520" w:type="dxa"/>
          </w:tcPr>
          <w:p w14:paraId="5C51BA5C" w14:textId="3D7C272F" w:rsidR="00551935" w:rsidRPr="00BE7118" w:rsidRDefault="00BE7118" w:rsidP="00644E6D">
            <w:pPr>
              <w:spacing w:before="60" w:after="60"/>
            </w:pPr>
            <w:r>
              <w:t>Present</w:t>
            </w:r>
          </w:p>
        </w:tc>
      </w:tr>
      <w:tr w:rsidR="00551935" w:rsidRPr="00717EE5" w14:paraId="4D682860" w14:textId="77777777" w:rsidTr="00AF1BBF">
        <w:tc>
          <w:tcPr>
            <w:tcW w:w="4032" w:type="dxa"/>
          </w:tcPr>
          <w:p w14:paraId="007E9C80" w14:textId="798D29EE"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Cade Burks</w:t>
            </w:r>
          </w:p>
        </w:tc>
        <w:tc>
          <w:tcPr>
            <w:tcW w:w="3240" w:type="dxa"/>
          </w:tcPr>
          <w:p w14:paraId="14467D0C" w14:textId="77777777" w:rsidR="00551935" w:rsidRPr="00BE7118" w:rsidRDefault="00551935" w:rsidP="00644E6D">
            <w:pPr>
              <w:spacing w:before="60" w:after="60"/>
            </w:pPr>
            <w:r w:rsidRPr="00BE7118">
              <w:t>Big Data Energy Services</w:t>
            </w:r>
          </w:p>
        </w:tc>
        <w:tc>
          <w:tcPr>
            <w:tcW w:w="2520" w:type="dxa"/>
          </w:tcPr>
          <w:p w14:paraId="6F37DEB8" w14:textId="724342B4" w:rsidR="00551935" w:rsidRPr="00BE7118" w:rsidRDefault="00551935" w:rsidP="00644E6D">
            <w:pPr>
              <w:spacing w:before="60" w:after="60"/>
            </w:pPr>
          </w:p>
        </w:tc>
      </w:tr>
      <w:bookmarkEnd w:id="3"/>
      <w:tr w:rsidR="00551935" w:rsidRPr="00717EE5" w14:paraId="0B05FE34" w14:textId="77777777" w:rsidTr="00AF1BBF">
        <w:tc>
          <w:tcPr>
            <w:tcW w:w="4032" w:type="dxa"/>
          </w:tcPr>
          <w:p w14:paraId="2FE1BFEB" w14:textId="36050492"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 xml:space="preserve">Valerie Crockett </w:t>
            </w:r>
          </w:p>
        </w:tc>
        <w:tc>
          <w:tcPr>
            <w:tcW w:w="3240" w:type="dxa"/>
          </w:tcPr>
          <w:p w14:paraId="028C7A6F" w14:textId="77777777" w:rsidR="00551935" w:rsidRPr="00BE7118" w:rsidRDefault="00551935" w:rsidP="00644E6D">
            <w:pPr>
              <w:spacing w:before="60" w:after="60"/>
            </w:pPr>
            <w:r w:rsidRPr="00BE7118">
              <w:t>Tennessee Valley Authority</w:t>
            </w:r>
          </w:p>
        </w:tc>
        <w:tc>
          <w:tcPr>
            <w:tcW w:w="2520" w:type="dxa"/>
          </w:tcPr>
          <w:p w14:paraId="6241A28E" w14:textId="6A97894E" w:rsidR="00551935" w:rsidRPr="00BE7118" w:rsidRDefault="00362601" w:rsidP="00644E6D">
            <w:pPr>
              <w:spacing w:before="60" w:after="60"/>
            </w:pPr>
            <w:r w:rsidRPr="00BE7118">
              <w:t>Present</w:t>
            </w:r>
          </w:p>
        </w:tc>
      </w:tr>
      <w:tr w:rsidR="00551935" w:rsidRPr="00717EE5" w14:paraId="4E459C75" w14:textId="77777777" w:rsidTr="00AF1BBF">
        <w:tc>
          <w:tcPr>
            <w:tcW w:w="4032" w:type="dxa"/>
          </w:tcPr>
          <w:p w14:paraId="7FF5C87C" w14:textId="23CACC1C"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Michael Desselle</w:t>
            </w:r>
          </w:p>
        </w:tc>
        <w:tc>
          <w:tcPr>
            <w:tcW w:w="3240" w:type="dxa"/>
          </w:tcPr>
          <w:p w14:paraId="131934B6" w14:textId="77777777" w:rsidR="00551935" w:rsidRPr="00BE7118" w:rsidRDefault="00551935" w:rsidP="00644E6D">
            <w:pPr>
              <w:spacing w:before="60" w:after="60"/>
            </w:pPr>
            <w:r w:rsidRPr="00BE7118">
              <w:t>Southwest Power Pool</w:t>
            </w:r>
          </w:p>
        </w:tc>
        <w:tc>
          <w:tcPr>
            <w:tcW w:w="2520" w:type="dxa"/>
          </w:tcPr>
          <w:p w14:paraId="4907E0BD" w14:textId="527B53AB" w:rsidR="00551935" w:rsidRPr="00BE7118" w:rsidRDefault="00362601" w:rsidP="00644E6D">
            <w:pPr>
              <w:spacing w:before="60" w:after="60"/>
            </w:pPr>
            <w:r w:rsidRPr="00BE7118">
              <w:t>Present</w:t>
            </w:r>
          </w:p>
        </w:tc>
      </w:tr>
      <w:tr w:rsidR="00551935" w:rsidRPr="00717EE5" w14:paraId="5676B4CB" w14:textId="77777777" w:rsidTr="00AF1BBF">
        <w:tc>
          <w:tcPr>
            <w:tcW w:w="4032" w:type="dxa"/>
          </w:tcPr>
          <w:p w14:paraId="5F9020A0" w14:textId="25F0D93D"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Bruce Ellsworth</w:t>
            </w:r>
          </w:p>
        </w:tc>
        <w:tc>
          <w:tcPr>
            <w:tcW w:w="3240" w:type="dxa"/>
          </w:tcPr>
          <w:p w14:paraId="37407816" w14:textId="77777777" w:rsidR="00551935" w:rsidRPr="00BE7118" w:rsidRDefault="00551935" w:rsidP="00644E6D">
            <w:pPr>
              <w:spacing w:before="60" w:after="60"/>
            </w:pPr>
            <w:r w:rsidRPr="00BE7118">
              <w:t>New York State Reliability Council</w:t>
            </w:r>
          </w:p>
        </w:tc>
        <w:tc>
          <w:tcPr>
            <w:tcW w:w="2520" w:type="dxa"/>
          </w:tcPr>
          <w:p w14:paraId="3F4BB54A" w14:textId="3C991EF4" w:rsidR="00551935" w:rsidRPr="00BE7118" w:rsidRDefault="007904F7" w:rsidP="00644E6D">
            <w:pPr>
              <w:spacing w:before="60" w:after="60"/>
            </w:pPr>
            <w:r w:rsidRPr="00BE7118">
              <w:t>Present</w:t>
            </w:r>
          </w:p>
        </w:tc>
      </w:tr>
      <w:tr w:rsidR="00551935" w:rsidRPr="00717EE5" w14:paraId="741F53DC" w14:textId="77777777" w:rsidTr="00AF1BBF">
        <w:tc>
          <w:tcPr>
            <w:tcW w:w="4032" w:type="dxa"/>
          </w:tcPr>
          <w:p w14:paraId="2302B294" w14:textId="77777777"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Debbie McKeever</w:t>
            </w:r>
          </w:p>
        </w:tc>
        <w:tc>
          <w:tcPr>
            <w:tcW w:w="3240" w:type="dxa"/>
          </w:tcPr>
          <w:p w14:paraId="3989A1A5" w14:textId="77777777" w:rsidR="00551935" w:rsidRPr="00BE7118" w:rsidRDefault="00551935" w:rsidP="00644E6D">
            <w:pPr>
              <w:spacing w:before="60" w:after="60"/>
            </w:pPr>
            <w:r w:rsidRPr="00BE7118">
              <w:t>Oncor Electric Delivery Company</w:t>
            </w:r>
          </w:p>
        </w:tc>
        <w:tc>
          <w:tcPr>
            <w:tcW w:w="2520" w:type="dxa"/>
          </w:tcPr>
          <w:p w14:paraId="700B1486" w14:textId="353DFADA" w:rsidR="00551935" w:rsidRPr="00BE7118" w:rsidRDefault="00551935" w:rsidP="00644E6D">
            <w:pPr>
              <w:spacing w:before="60" w:after="60"/>
            </w:pPr>
          </w:p>
        </w:tc>
      </w:tr>
      <w:tr w:rsidR="00551935" w:rsidRPr="00717EE5" w14:paraId="7A1FB93E" w14:textId="77777777" w:rsidTr="00AF1BBF">
        <w:tc>
          <w:tcPr>
            <w:tcW w:w="4032" w:type="dxa"/>
          </w:tcPr>
          <w:p w14:paraId="70E11070" w14:textId="35C7EFD4"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Gene Nowak</w:t>
            </w:r>
          </w:p>
        </w:tc>
        <w:tc>
          <w:tcPr>
            <w:tcW w:w="3240" w:type="dxa"/>
          </w:tcPr>
          <w:p w14:paraId="054079B9" w14:textId="77777777" w:rsidR="00551935" w:rsidRPr="00BE7118" w:rsidRDefault="00551935" w:rsidP="00644E6D">
            <w:pPr>
              <w:spacing w:before="60" w:after="60"/>
            </w:pPr>
            <w:r w:rsidRPr="00BE7118">
              <w:t>Kinder Morgan Inc.</w:t>
            </w:r>
          </w:p>
        </w:tc>
        <w:tc>
          <w:tcPr>
            <w:tcW w:w="2520" w:type="dxa"/>
          </w:tcPr>
          <w:p w14:paraId="158A6A61" w14:textId="25CD4B1F" w:rsidR="00551935" w:rsidRPr="00BE7118" w:rsidRDefault="00551935" w:rsidP="00644E6D">
            <w:pPr>
              <w:spacing w:before="60" w:after="60"/>
            </w:pPr>
          </w:p>
        </w:tc>
      </w:tr>
      <w:tr w:rsidR="00551935" w:rsidRPr="00717EE5" w14:paraId="7EC3A30D" w14:textId="77777777" w:rsidTr="00AF1BBF">
        <w:tc>
          <w:tcPr>
            <w:tcW w:w="4032" w:type="dxa"/>
          </w:tcPr>
          <w:p w14:paraId="2E126D98" w14:textId="7CF3898D"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Randy Parker</w:t>
            </w:r>
          </w:p>
        </w:tc>
        <w:tc>
          <w:tcPr>
            <w:tcW w:w="3240" w:type="dxa"/>
          </w:tcPr>
          <w:p w14:paraId="1403339E" w14:textId="77777777" w:rsidR="00551935" w:rsidRPr="00BE7118" w:rsidRDefault="00551935" w:rsidP="00644E6D">
            <w:pPr>
              <w:spacing w:before="60" w:after="60"/>
            </w:pPr>
            <w:r w:rsidRPr="00BE7118">
              <w:t>Exxon Mobil Corporation</w:t>
            </w:r>
          </w:p>
        </w:tc>
        <w:tc>
          <w:tcPr>
            <w:tcW w:w="2520" w:type="dxa"/>
          </w:tcPr>
          <w:p w14:paraId="59DFEE3E" w14:textId="54864D13" w:rsidR="00551935" w:rsidRPr="00BE7118" w:rsidRDefault="001F589C" w:rsidP="00644E6D">
            <w:pPr>
              <w:spacing w:before="60" w:after="60"/>
            </w:pPr>
            <w:r w:rsidRPr="00BE7118">
              <w:t>Present</w:t>
            </w:r>
          </w:p>
        </w:tc>
      </w:tr>
      <w:tr w:rsidR="00551935" w:rsidRPr="00717EE5" w14:paraId="60AF2A35" w14:textId="77777777" w:rsidTr="00AF1BBF">
        <w:tc>
          <w:tcPr>
            <w:tcW w:w="4032" w:type="dxa"/>
          </w:tcPr>
          <w:p w14:paraId="32532475" w14:textId="4F9582CE"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Terry Thorn</w:t>
            </w:r>
          </w:p>
        </w:tc>
        <w:tc>
          <w:tcPr>
            <w:tcW w:w="3240" w:type="dxa"/>
          </w:tcPr>
          <w:p w14:paraId="3AAA645C" w14:textId="77777777" w:rsidR="00551935" w:rsidRPr="00BE7118" w:rsidRDefault="00551935" w:rsidP="00644E6D">
            <w:pPr>
              <w:spacing w:before="60" w:after="60"/>
            </w:pPr>
            <w:r w:rsidRPr="00BE7118">
              <w:t>KEMA Gas Consulting Services</w:t>
            </w:r>
          </w:p>
        </w:tc>
        <w:tc>
          <w:tcPr>
            <w:tcW w:w="2520" w:type="dxa"/>
          </w:tcPr>
          <w:p w14:paraId="35D8FEAE" w14:textId="18E14CEE" w:rsidR="00551935" w:rsidRPr="00BE7118" w:rsidRDefault="00551935" w:rsidP="00644E6D">
            <w:pPr>
              <w:spacing w:before="60" w:after="60"/>
            </w:pPr>
          </w:p>
        </w:tc>
      </w:tr>
      <w:tr w:rsidR="00551935" w:rsidRPr="00717EE5" w14:paraId="1EE3F1C6" w14:textId="77777777" w:rsidTr="00AF1BBF">
        <w:tc>
          <w:tcPr>
            <w:tcW w:w="4032" w:type="dxa"/>
          </w:tcPr>
          <w:p w14:paraId="3AF31AA8" w14:textId="175FC1AB"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Roy True</w:t>
            </w:r>
          </w:p>
        </w:tc>
        <w:tc>
          <w:tcPr>
            <w:tcW w:w="3240" w:type="dxa"/>
          </w:tcPr>
          <w:p w14:paraId="1B526BFC" w14:textId="77777777" w:rsidR="00551935" w:rsidRPr="00BE7118" w:rsidRDefault="00551935" w:rsidP="00644E6D">
            <w:pPr>
              <w:spacing w:before="60" w:after="60"/>
            </w:pPr>
            <w:bookmarkStart w:id="4" w:name="_Hlk508788685"/>
            <w:r w:rsidRPr="00BE7118">
              <w:t>Alliance for Cooperative Energy Services Power Marketing LLC</w:t>
            </w:r>
            <w:bookmarkEnd w:id="4"/>
          </w:p>
        </w:tc>
        <w:tc>
          <w:tcPr>
            <w:tcW w:w="2520" w:type="dxa"/>
          </w:tcPr>
          <w:p w14:paraId="44056AED" w14:textId="1C302650" w:rsidR="00551935" w:rsidRPr="00BE7118" w:rsidRDefault="00415946" w:rsidP="00644E6D">
            <w:pPr>
              <w:spacing w:before="60" w:after="60"/>
            </w:pPr>
            <w:r w:rsidRPr="00BE7118">
              <w:t>Present</w:t>
            </w:r>
          </w:p>
        </w:tc>
      </w:tr>
      <w:tr w:rsidR="00900438" w:rsidRPr="00717EE5" w14:paraId="1C9A024B" w14:textId="77777777" w:rsidTr="00AF1BBF">
        <w:trPr>
          <w:trHeight w:val="378"/>
          <w:tblHeader/>
        </w:trPr>
        <w:tc>
          <w:tcPr>
            <w:tcW w:w="9792" w:type="dxa"/>
            <w:gridSpan w:val="3"/>
            <w:tcBorders>
              <w:bottom w:val="single" w:sz="4" w:space="0" w:color="auto"/>
            </w:tcBorders>
          </w:tcPr>
          <w:p w14:paraId="29BEED15" w14:textId="77777777" w:rsidR="00900438" w:rsidRPr="00717EE5" w:rsidRDefault="00900438" w:rsidP="00880C3B">
            <w:pPr>
              <w:spacing w:before="120" w:after="60"/>
              <w:jc w:val="center"/>
              <w:rPr>
                <w:b/>
              </w:rPr>
            </w:pPr>
            <w:r w:rsidRPr="00717EE5">
              <w:rPr>
                <w:b/>
              </w:rPr>
              <w:t>OTHER ATTENDEES</w:t>
            </w:r>
          </w:p>
        </w:tc>
      </w:tr>
      <w:tr w:rsidR="00C253FF" w:rsidRPr="00717EE5" w14:paraId="42F8B9ED" w14:textId="77777777" w:rsidTr="00AF1BBF">
        <w:trPr>
          <w:tblHeader/>
        </w:trPr>
        <w:tc>
          <w:tcPr>
            <w:tcW w:w="4032" w:type="dxa"/>
            <w:tcBorders>
              <w:top w:val="single" w:sz="4" w:space="0" w:color="auto"/>
              <w:bottom w:val="single" w:sz="4" w:space="0" w:color="auto"/>
            </w:tcBorders>
          </w:tcPr>
          <w:p w14:paraId="5B56AB8B" w14:textId="77777777" w:rsidR="00C253FF" w:rsidRPr="00717EE5" w:rsidRDefault="00C253FF" w:rsidP="00644E6D">
            <w:pPr>
              <w:spacing w:before="60" w:after="60"/>
              <w:jc w:val="both"/>
              <w:rPr>
                <w:b/>
              </w:rPr>
            </w:pPr>
            <w:r w:rsidRPr="00717EE5">
              <w:rPr>
                <w:b/>
              </w:rPr>
              <w:t>Name</w:t>
            </w:r>
          </w:p>
        </w:tc>
        <w:tc>
          <w:tcPr>
            <w:tcW w:w="5760" w:type="dxa"/>
            <w:gridSpan w:val="2"/>
            <w:tcBorders>
              <w:top w:val="single" w:sz="4" w:space="0" w:color="auto"/>
              <w:bottom w:val="single" w:sz="4" w:space="0" w:color="auto"/>
            </w:tcBorders>
          </w:tcPr>
          <w:p w14:paraId="26FFEB75" w14:textId="77777777" w:rsidR="00C253FF" w:rsidRPr="00717EE5" w:rsidRDefault="00C253FF" w:rsidP="00644E6D">
            <w:pPr>
              <w:keepNext/>
              <w:spacing w:before="60" w:after="60"/>
              <w:jc w:val="both"/>
              <w:rPr>
                <w:b/>
              </w:rPr>
            </w:pPr>
            <w:r w:rsidRPr="00717EE5">
              <w:rPr>
                <w:b/>
              </w:rPr>
              <w:t xml:space="preserve">Organization </w:t>
            </w:r>
          </w:p>
        </w:tc>
      </w:tr>
      <w:tr w:rsidR="00C253FF" w:rsidRPr="00717EE5" w14:paraId="311ABE3F" w14:textId="77777777" w:rsidTr="00AF1BBF">
        <w:tc>
          <w:tcPr>
            <w:tcW w:w="4032" w:type="dxa"/>
          </w:tcPr>
          <w:p w14:paraId="5B018B71" w14:textId="65893926" w:rsidR="00C253FF" w:rsidRPr="00717EE5" w:rsidRDefault="00C253FF" w:rsidP="00644E6D">
            <w:pPr>
              <w:pStyle w:val="Title"/>
              <w:spacing w:before="60" w:after="60"/>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Jonathan Booe </w:t>
            </w:r>
          </w:p>
        </w:tc>
        <w:tc>
          <w:tcPr>
            <w:tcW w:w="5760" w:type="dxa"/>
            <w:gridSpan w:val="2"/>
          </w:tcPr>
          <w:p w14:paraId="654F5FCA" w14:textId="77777777" w:rsidR="00C253FF" w:rsidRPr="00717EE5" w:rsidRDefault="00C253FF" w:rsidP="00644E6D">
            <w:pPr>
              <w:spacing w:before="60" w:after="60"/>
            </w:pPr>
            <w:r w:rsidRPr="00717EE5">
              <w:t>North American Energy Standards Board</w:t>
            </w:r>
          </w:p>
        </w:tc>
      </w:tr>
      <w:tr w:rsidR="00A45334" w:rsidRPr="00717EE5" w14:paraId="7ECB53C1" w14:textId="77777777" w:rsidTr="00AF1BBF">
        <w:tc>
          <w:tcPr>
            <w:tcW w:w="4032" w:type="dxa"/>
          </w:tcPr>
          <w:p w14:paraId="1436BAFA" w14:textId="713C0C12" w:rsidR="00A45334" w:rsidRPr="00717EE5" w:rsidRDefault="00A45334"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Christopher Burden</w:t>
            </w:r>
          </w:p>
        </w:tc>
        <w:tc>
          <w:tcPr>
            <w:tcW w:w="5760" w:type="dxa"/>
            <w:gridSpan w:val="2"/>
          </w:tcPr>
          <w:p w14:paraId="12AFD6AD" w14:textId="13988E9F" w:rsidR="00A45334" w:rsidRPr="00717EE5" w:rsidRDefault="00A45334" w:rsidP="00644E6D">
            <w:pPr>
              <w:spacing w:before="60" w:after="60"/>
            </w:pPr>
            <w:r>
              <w:t xml:space="preserve">Enbridge (U.S.) Inc. </w:t>
            </w:r>
          </w:p>
        </w:tc>
      </w:tr>
      <w:tr w:rsidR="001F589C" w:rsidRPr="00717EE5" w14:paraId="6BA49927" w14:textId="77777777" w:rsidTr="00AF1BBF">
        <w:tc>
          <w:tcPr>
            <w:tcW w:w="4032" w:type="dxa"/>
          </w:tcPr>
          <w:p w14:paraId="66CA8CC3" w14:textId="5CE558B6" w:rsidR="001F589C" w:rsidRDefault="001F589C"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Pete Connor</w:t>
            </w:r>
          </w:p>
        </w:tc>
        <w:tc>
          <w:tcPr>
            <w:tcW w:w="5760" w:type="dxa"/>
            <w:gridSpan w:val="2"/>
          </w:tcPr>
          <w:p w14:paraId="0386F654" w14:textId="6C84BBB5" w:rsidR="001F589C" w:rsidRPr="00717EE5" w:rsidRDefault="001F589C" w:rsidP="00644E6D">
            <w:pPr>
              <w:spacing w:before="60" w:after="60"/>
            </w:pPr>
            <w:r>
              <w:t>representing American Gas Association</w:t>
            </w:r>
          </w:p>
        </w:tc>
      </w:tr>
      <w:tr w:rsidR="00880C3B" w:rsidRPr="00717EE5" w14:paraId="344CB7C2" w14:textId="77777777" w:rsidTr="00AF1BBF">
        <w:tc>
          <w:tcPr>
            <w:tcW w:w="4032" w:type="dxa"/>
          </w:tcPr>
          <w:p w14:paraId="0948B832" w14:textId="0B2671B8" w:rsidR="00880C3B" w:rsidRDefault="00880C3B" w:rsidP="00880C3B">
            <w:pPr>
              <w:pStyle w:val="Title"/>
              <w:spacing w:before="60" w:after="60"/>
              <w:jc w:val="left"/>
              <w:rPr>
                <w:rFonts w:ascii="Times New Roman" w:hAnsi="Times New Roman"/>
                <w:b w:val="0"/>
                <w:bCs w:val="0"/>
                <w:kern w:val="0"/>
                <w:sz w:val="20"/>
                <w:szCs w:val="20"/>
              </w:rPr>
            </w:pPr>
            <w:r w:rsidRPr="00717EE5">
              <w:rPr>
                <w:rFonts w:ascii="Times New Roman" w:hAnsi="Times New Roman"/>
                <w:b w:val="0"/>
                <w:bCs w:val="0"/>
                <w:kern w:val="0"/>
                <w:sz w:val="20"/>
                <w:szCs w:val="20"/>
              </w:rPr>
              <w:t>Elizabeth Mallett</w:t>
            </w:r>
          </w:p>
        </w:tc>
        <w:tc>
          <w:tcPr>
            <w:tcW w:w="5760" w:type="dxa"/>
            <w:gridSpan w:val="2"/>
          </w:tcPr>
          <w:p w14:paraId="45CF145B" w14:textId="6D39E5F4" w:rsidR="00880C3B" w:rsidRDefault="00880C3B" w:rsidP="00880C3B">
            <w:pPr>
              <w:spacing w:before="60" w:after="60"/>
            </w:pPr>
            <w:r w:rsidRPr="00717EE5">
              <w:t>North American Energy Standards Board</w:t>
            </w:r>
          </w:p>
        </w:tc>
      </w:tr>
      <w:tr w:rsidR="001249D9" w:rsidRPr="00717EE5" w14:paraId="3895408E" w14:textId="77777777" w:rsidTr="00AF1BBF">
        <w:tc>
          <w:tcPr>
            <w:tcW w:w="4032" w:type="dxa"/>
          </w:tcPr>
          <w:p w14:paraId="6D1F586B" w14:textId="59221257" w:rsidR="001249D9" w:rsidRPr="00717EE5" w:rsidRDefault="007904F7"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Marcy McCain</w:t>
            </w:r>
          </w:p>
        </w:tc>
        <w:tc>
          <w:tcPr>
            <w:tcW w:w="5760" w:type="dxa"/>
            <w:gridSpan w:val="2"/>
          </w:tcPr>
          <w:p w14:paraId="668FE01A" w14:textId="63E33C17" w:rsidR="001249D9" w:rsidRPr="00717EE5" w:rsidRDefault="00880C3B" w:rsidP="00644E6D">
            <w:pPr>
              <w:spacing w:before="60" w:after="60"/>
            </w:pPr>
            <w:r>
              <w:t>Enbridge (U.S.) Inc.</w:t>
            </w:r>
          </w:p>
        </w:tc>
      </w:tr>
      <w:tr w:rsidR="00880C3B" w:rsidRPr="00717EE5" w14:paraId="4ECD4E6B" w14:textId="77777777" w:rsidTr="00AF1BBF">
        <w:tc>
          <w:tcPr>
            <w:tcW w:w="4032" w:type="dxa"/>
          </w:tcPr>
          <w:p w14:paraId="7300D332" w14:textId="31C7CD77" w:rsidR="00880C3B" w:rsidRDefault="00880C3B"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Steve McCord</w:t>
            </w:r>
          </w:p>
        </w:tc>
        <w:tc>
          <w:tcPr>
            <w:tcW w:w="5760" w:type="dxa"/>
            <w:gridSpan w:val="2"/>
          </w:tcPr>
          <w:p w14:paraId="01B318DC" w14:textId="38367F1F" w:rsidR="00880C3B" w:rsidRDefault="00880C3B" w:rsidP="00644E6D">
            <w:pPr>
              <w:spacing w:before="60" w:after="60"/>
            </w:pPr>
            <w:r>
              <w:t>TransCanada Pipelines Limited</w:t>
            </w:r>
          </w:p>
        </w:tc>
      </w:tr>
      <w:tr w:rsidR="00C253FF" w:rsidRPr="00717EE5" w14:paraId="19411E5F" w14:textId="77777777" w:rsidTr="00AF1BBF">
        <w:tc>
          <w:tcPr>
            <w:tcW w:w="4032" w:type="dxa"/>
          </w:tcPr>
          <w:p w14:paraId="6182B828" w14:textId="4834EF29" w:rsidR="00C253FF" w:rsidRPr="00717EE5" w:rsidRDefault="00C253FF" w:rsidP="00644E6D">
            <w:pPr>
              <w:pStyle w:val="Title"/>
              <w:spacing w:before="60" w:after="60"/>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Rae McQuade </w:t>
            </w:r>
          </w:p>
        </w:tc>
        <w:tc>
          <w:tcPr>
            <w:tcW w:w="5760" w:type="dxa"/>
            <w:gridSpan w:val="2"/>
          </w:tcPr>
          <w:p w14:paraId="6EDFC2CD" w14:textId="77777777" w:rsidR="00C253FF" w:rsidRPr="00717EE5" w:rsidRDefault="00C253FF" w:rsidP="00644E6D">
            <w:pPr>
              <w:spacing w:before="60" w:after="60"/>
            </w:pPr>
            <w:r w:rsidRPr="00717EE5">
              <w:t>North American Energy Standards Board</w:t>
            </w:r>
          </w:p>
        </w:tc>
      </w:tr>
      <w:tr w:rsidR="0086091A" w:rsidRPr="00717EE5" w14:paraId="2606A30D" w14:textId="77777777" w:rsidTr="00AF1BBF">
        <w:tc>
          <w:tcPr>
            <w:tcW w:w="4032" w:type="dxa"/>
          </w:tcPr>
          <w:p w14:paraId="0BBE8615" w14:textId="07AC654B" w:rsidR="0086091A" w:rsidRPr="00717EE5" w:rsidRDefault="0086091A"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Timothy Alan Simon</w:t>
            </w:r>
          </w:p>
        </w:tc>
        <w:tc>
          <w:tcPr>
            <w:tcW w:w="5760" w:type="dxa"/>
            <w:gridSpan w:val="2"/>
          </w:tcPr>
          <w:p w14:paraId="272A8A41" w14:textId="57830DE3" w:rsidR="0086091A" w:rsidRPr="00717EE5" w:rsidRDefault="0086091A" w:rsidP="00644E6D">
            <w:pPr>
              <w:spacing w:before="60" w:after="60"/>
            </w:pPr>
            <w:r>
              <w:t>TAS Strategies</w:t>
            </w:r>
          </w:p>
        </w:tc>
      </w:tr>
    </w:tbl>
    <w:p w14:paraId="75F623F8" w14:textId="77777777" w:rsidR="0056180E" w:rsidRPr="00717EE5" w:rsidRDefault="0056180E" w:rsidP="001249D9">
      <w:pPr>
        <w:spacing w:after="120"/>
      </w:pPr>
    </w:p>
    <w:sectPr w:rsidR="0056180E" w:rsidRPr="00717EE5" w:rsidSect="007263AC">
      <w:headerReference w:type="default" r:id="rId27"/>
      <w:footerReference w:type="default" r:id="rId28"/>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3BE3" w14:textId="77777777" w:rsidR="00CA1EBF" w:rsidRDefault="00CA1EBF">
      <w:r>
        <w:separator/>
      </w:r>
    </w:p>
  </w:endnote>
  <w:endnote w:type="continuationSeparator" w:id="0">
    <w:p w14:paraId="2C37699C" w14:textId="77777777" w:rsidR="00CA1EBF" w:rsidRDefault="00CA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8740" w14:textId="0D040724" w:rsidR="000A2B66" w:rsidRDefault="000A2B66">
    <w:pPr>
      <w:pStyle w:val="Footer"/>
      <w:pBdr>
        <w:top w:val="single" w:sz="18" w:space="1" w:color="auto"/>
      </w:pBdr>
      <w:jc w:val="right"/>
    </w:pPr>
    <w:r>
      <w:t xml:space="preserve">NAESB Board Revenue Committee Call Notes – </w:t>
    </w:r>
    <w:r w:rsidR="007904F7">
      <w:t>June 11</w:t>
    </w:r>
    <w:r w:rsidR="00413FBA">
      <w:t>, 2019</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2F058D">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F058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DC45" w14:textId="77777777" w:rsidR="00CA1EBF" w:rsidRDefault="00CA1EBF">
      <w:r>
        <w:separator/>
      </w:r>
    </w:p>
  </w:footnote>
  <w:footnote w:type="continuationSeparator" w:id="0">
    <w:p w14:paraId="683FB684" w14:textId="77777777" w:rsidR="00CA1EBF" w:rsidRDefault="00CA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11"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63C711C0"/>
    <w:multiLevelType w:val="hybridMultilevel"/>
    <w:tmpl w:val="7D86E35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2"/>
  </w:num>
  <w:num w:numId="4">
    <w:abstractNumId w:val="8"/>
  </w:num>
  <w:num w:numId="5">
    <w:abstractNumId w:val="15"/>
  </w:num>
  <w:num w:numId="6">
    <w:abstractNumId w:val="7"/>
  </w:num>
  <w:num w:numId="7">
    <w:abstractNumId w:val="12"/>
  </w:num>
  <w:num w:numId="8">
    <w:abstractNumId w:val="17"/>
  </w:num>
  <w:num w:numId="9">
    <w:abstractNumId w:val="13"/>
  </w:num>
  <w:num w:numId="10">
    <w:abstractNumId w:val="2"/>
  </w:num>
  <w:num w:numId="11">
    <w:abstractNumId w:val="11"/>
  </w:num>
  <w:num w:numId="12">
    <w:abstractNumId w:val="2"/>
  </w:num>
  <w:num w:numId="13">
    <w:abstractNumId w:val="11"/>
  </w:num>
  <w:num w:numId="14">
    <w:abstractNumId w:val="7"/>
  </w:num>
  <w:num w:numId="15">
    <w:abstractNumId w:val="2"/>
  </w:num>
  <w:num w:numId="16">
    <w:abstractNumId w:val="11"/>
  </w:num>
  <w:num w:numId="17">
    <w:abstractNumId w:val="7"/>
  </w:num>
  <w:num w:numId="18">
    <w:abstractNumId w:val="11"/>
  </w:num>
  <w:num w:numId="19">
    <w:abstractNumId w:val="3"/>
  </w:num>
  <w:num w:numId="20">
    <w:abstractNumId w:val="11"/>
  </w:num>
  <w:num w:numId="21">
    <w:abstractNumId w:val="11"/>
  </w:num>
  <w:num w:numId="22">
    <w:abstractNumId w:val="11"/>
  </w:num>
  <w:num w:numId="23">
    <w:abstractNumId w:val="16"/>
  </w:num>
  <w:num w:numId="24">
    <w:abstractNumId w:val="19"/>
  </w:num>
  <w:num w:numId="25">
    <w:abstractNumId w:val="5"/>
  </w:num>
  <w:num w:numId="26">
    <w:abstractNumId w:val="16"/>
  </w:num>
  <w:num w:numId="27">
    <w:abstractNumId w:val="5"/>
  </w:num>
  <w:num w:numId="28">
    <w:abstractNumId w:val="16"/>
  </w:num>
  <w:num w:numId="29">
    <w:abstractNumId w:val="5"/>
  </w:num>
  <w:num w:numId="30">
    <w:abstractNumId w:val="14"/>
  </w:num>
  <w:num w:numId="31">
    <w:abstractNumId w:val="18"/>
  </w:num>
  <w:num w:numId="32">
    <w:abstractNumId w:val="4"/>
  </w:num>
  <w:num w:numId="33">
    <w:abstractNumId w:val="9"/>
  </w:num>
  <w:num w:numId="34">
    <w:abstractNumId w:val="6"/>
  </w:num>
  <w:num w:numId="35">
    <w:abstractNumId w:val="1"/>
  </w:num>
  <w:num w:numId="36">
    <w:abstractNumId w:val="16"/>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A4F"/>
    <w:rsid w:val="000105D2"/>
    <w:rsid w:val="000110FB"/>
    <w:rsid w:val="0001332B"/>
    <w:rsid w:val="00021F79"/>
    <w:rsid w:val="00023F28"/>
    <w:rsid w:val="00024AA5"/>
    <w:rsid w:val="0002707C"/>
    <w:rsid w:val="00032812"/>
    <w:rsid w:val="00032A73"/>
    <w:rsid w:val="000344E0"/>
    <w:rsid w:val="0003512C"/>
    <w:rsid w:val="00035B9C"/>
    <w:rsid w:val="000364A4"/>
    <w:rsid w:val="000378E9"/>
    <w:rsid w:val="0004093A"/>
    <w:rsid w:val="00041459"/>
    <w:rsid w:val="0004407E"/>
    <w:rsid w:val="0005220B"/>
    <w:rsid w:val="00052E85"/>
    <w:rsid w:val="000545C9"/>
    <w:rsid w:val="00056D30"/>
    <w:rsid w:val="00061E2A"/>
    <w:rsid w:val="00061FE2"/>
    <w:rsid w:val="00064B30"/>
    <w:rsid w:val="0007019C"/>
    <w:rsid w:val="000720A7"/>
    <w:rsid w:val="00072D20"/>
    <w:rsid w:val="0007690E"/>
    <w:rsid w:val="000775C7"/>
    <w:rsid w:val="00080657"/>
    <w:rsid w:val="00081A69"/>
    <w:rsid w:val="0008227D"/>
    <w:rsid w:val="000824C4"/>
    <w:rsid w:val="00085D92"/>
    <w:rsid w:val="00087D0F"/>
    <w:rsid w:val="0009037E"/>
    <w:rsid w:val="000915F0"/>
    <w:rsid w:val="00092107"/>
    <w:rsid w:val="000950A8"/>
    <w:rsid w:val="00096A0A"/>
    <w:rsid w:val="000A0793"/>
    <w:rsid w:val="000A15C4"/>
    <w:rsid w:val="000A203B"/>
    <w:rsid w:val="000A2B66"/>
    <w:rsid w:val="000A2F8E"/>
    <w:rsid w:val="000A6AB8"/>
    <w:rsid w:val="000B2438"/>
    <w:rsid w:val="000B4843"/>
    <w:rsid w:val="000B72D8"/>
    <w:rsid w:val="000B7659"/>
    <w:rsid w:val="000C1A51"/>
    <w:rsid w:val="000C3E6F"/>
    <w:rsid w:val="000C5533"/>
    <w:rsid w:val="000D2A5A"/>
    <w:rsid w:val="000D3135"/>
    <w:rsid w:val="000D7FCB"/>
    <w:rsid w:val="000E244B"/>
    <w:rsid w:val="000E6514"/>
    <w:rsid w:val="000E7041"/>
    <w:rsid w:val="000E7B17"/>
    <w:rsid w:val="000F0372"/>
    <w:rsid w:val="000F14C1"/>
    <w:rsid w:val="000F1FB2"/>
    <w:rsid w:val="000F3609"/>
    <w:rsid w:val="000F46E8"/>
    <w:rsid w:val="000F4E94"/>
    <w:rsid w:val="000F628C"/>
    <w:rsid w:val="00106CC1"/>
    <w:rsid w:val="0011006F"/>
    <w:rsid w:val="00111069"/>
    <w:rsid w:val="00111C1A"/>
    <w:rsid w:val="00113C12"/>
    <w:rsid w:val="00117CFF"/>
    <w:rsid w:val="0012118B"/>
    <w:rsid w:val="00122C4A"/>
    <w:rsid w:val="001230CD"/>
    <w:rsid w:val="001240E4"/>
    <w:rsid w:val="001249D9"/>
    <w:rsid w:val="00127483"/>
    <w:rsid w:val="0013156F"/>
    <w:rsid w:val="001319E3"/>
    <w:rsid w:val="001355D2"/>
    <w:rsid w:val="001359E5"/>
    <w:rsid w:val="001438A1"/>
    <w:rsid w:val="0014587C"/>
    <w:rsid w:val="00146D9A"/>
    <w:rsid w:val="00147D58"/>
    <w:rsid w:val="0015054C"/>
    <w:rsid w:val="00151A26"/>
    <w:rsid w:val="00153168"/>
    <w:rsid w:val="00154FBA"/>
    <w:rsid w:val="0015555D"/>
    <w:rsid w:val="00155698"/>
    <w:rsid w:val="00161099"/>
    <w:rsid w:val="001701FB"/>
    <w:rsid w:val="00173122"/>
    <w:rsid w:val="00174A07"/>
    <w:rsid w:val="00175FEE"/>
    <w:rsid w:val="00180ED7"/>
    <w:rsid w:val="00181149"/>
    <w:rsid w:val="00182C11"/>
    <w:rsid w:val="001849BB"/>
    <w:rsid w:val="00187417"/>
    <w:rsid w:val="0019018B"/>
    <w:rsid w:val="00192067"/>
    <w:rsid w:val="0019709B"/>
    <w:rsid w:val="001A655E"/>
    <w:rsid w:val="001A7378"/>
    <w:rsid w:val="001B30B4"/>
    <w:rsid w:val="001B388E"/>
    <w:rsid w:val="001B441A"/>
    <w:rsid w:val="001B4BFB"/>
    <w:rsid w:val="001B523C"/>
    <w:rsid w:val="001C0BBE"/>
    <w:rsid w:val="001C231B"/>
    <w:rsid w:val="001C233B"/>
    <w:rsid w:val="001C6190"/>
    <w:rsid w:val="001D0A97"/>
    <w:rsid w:val="001D1EB2"/>
    <w:rsid w:val="001D457A"/>
    <w:rsid w:val="001D4C77"/>
    <w:rsid w:val="001D5D50"/>
    <w:rsid w:val="001D6FD7"/>
    <w:rsid w:val="001E069C"/>
    <w:rsid w:val="001E17A7"/>
    <w:rsid w:val="001E505F"/>
    <w:rsid w:val="001F1C83"/>
    <w:rsid w:val="001F31C7"/>
    <w:rsid w:val="001F589C"/>
    <w:rsid w:val="001F7EFD"/>
    <w:rsid w:val="00200C6E"/>
    <w:rsid w:val="00201C43"/>
    <w:rsid w:val="00202FAB"/>
    <w:rsid w:val="00206685"/>
    <w:rsid w:val="0020697A"/>
    <w:rsid w:val="002072EE"/>
    <w:rsid w:val="002111CE"/>
    <w:rsid w:val="00212796"/>
    <w:rsid w:val="00214D7D"/>
    <w:rsid w:val="00214DFE"/>
    <w:rsid w:val="002153EE"/>
    <w:rsid w:val="00216890"/>
    <w:rsid w:val="00217049"/>
    <w:rsid w:val="00221A91"/>
    <w:rsid w:val="00221B9C"/>
    <w:rsid w:val="002254C7"/>
    <w:rsid w:val="002266B7"/>
    <w:rsid w:val="00231253"/>
    <w:rsid w:val="00232A6B"/>
    <w:rsid w:val="00237C6B"/>
    <w:rsid w:val="002401B8"/>
    <w:rsid w:val="00244042"/>
    <w:rsid w:val="00245F9D"/>
    <w:rsid w:val="00247C89"/>
    <w:rsid w:val="00250244"/>
    <w:rsid w:val="0025042C"/>
    <w:rsid w:val="0025130D"/>
    <w:rsid w:val="00251B31"/>
    <w:rsid w:val="002536C9"/>
    <w:rsid w:val="00253E27"/>
    <w:rsid w:val="00253F86"/>
    <w:rsid w:val="002559C2"/>
    <w:rsid w:val="002604CF"/>
    <w:rsid w:val="0026587D"/>
    <w:rsid w:val="002669ED"/>
    <w:rsid w:val="002675A0"/>
    <w:rsid w:val="002678C4"/>
    <w:rsid w:val="00267B78"/>
    <w:rsid w:val="00272111"/>
    <w:rsid w:val="002729A8"/>
    <w:rsid w:val="00275AE2"/>
    <w:rsid w:val="00282DC8"/>
    <w:rsid w:val="0028352C"/>
    <w:rsid w:val="00284F2B"/>
    <w:rsid w:val="0028637F"/>
    <w:rsid w:val="00290911"/>
    <w:rsid w:val="00293D3F"/>
    <w:rsid w:val="00294FF0"/>
    <w:rsid w:val="00295F64"/>
    <w:rsid w:val="002A030E"/>
    <w:rsid w:val="002A06F7"/>
    <w:rsid w:val="002A0D68"/>
    <w:rsid w:val="002A2803"/>
    <w:rsid w:val="002A3438"/>
    <w:rsid w:val="002A4C69"/>
    <w:rsid w:val="002B6BFA"/>
    <w:rsid w:val="002C2A57"/>
    <w:rsid w:val="002C4724"/>
    <w:rsid w:val="002D0E09"/>
    <w:rsid w:val="002D4205"/>
    <w:rsid w:val="002D5F82"/>
    <w:rsid w:val="002D67CC"/>
    <w:rsid w:val="002D6A07"/>
    <w:rsid w:val="002E4F56"/>
    <w:rsid w:val="002E68A1"/>
    <w:rsid w:val="002E7F4F"/>
    <w:rsid w:val="002F058D"/>
    <w:rsid w:val="002F1CC8"/>
    <w:rsid w:val="002F20B8"/>
    <w:rsid w:val="002F52BA"/>
    <w:rsid w:val="00303F8A"/>
    <w:rsid w:val="00307ACB"/>
    <w:rsid w:val="003108D5"/>
    <w:rsid w:val="003109EA"/>
    <w:rsid w:val="00310E8F"/>
    <w:rsid w:val="003113C7"/>
    <w:rsid w:val="00311AB8"/>
    <w:rsid w:val="00311E94"/>
    <w:rsid w:val="00314194"/>
    <w:rsid w:val="0031738A"/>
    <w:rsid w:val="00320553"/>
    <w:rsid w:val="0032090B"/>
    <w:rsid w:val="0032175B"/>
    <w:rsid w:val="00325B6B"/>
    <w:rsid w:val="0032602A"/>
    <w:rsid w:val="00330A11"/>
    <w:rsid w:val="00331EAD"/>
    <w:rsid w:val="00333563"/>
    <w:rsid w:val="003349CC"/>
    <w:rsid w:val="00335693"/>
    <w:rsid w:val="00337E27"/>
    <w:rsid w:val="003413DA"/>
    <w:rsid w:val="00341D8A"/>
    <w:rsid w:val="0034220D"/>
    <w:rsid w:val="003429F0"/>
    <w:rsid w:val="00342FD5"/>
    <w:rsid w:val="00343A68"/>
    <w:rsid w:val="0034585A"/>
    <w:rsid w:val="003468B9"/>
    <w:rsid w:val="00355ED9"/>
    <w:rsid w:val="00356689"/>
    <w:rsid w:val="00361F91"/>
    <w:rsid w:val="00362601"/>
    <w:rsid w:val="00373169"/>
    <w:rsid w:val="00375A47"/>
    <w:rsid w:val="00375B39"/>
    <w:rsid w:val="00384DF7"/>
    <w:rsid w:val="00391B68"/>
    <w:rsid w:val="00392A8B"/>
    <w:rsid w:val="00392D9A"/>
    <w:rsid w:val="003A2122"/>
    <w:rsid w:val="003A6B86"/>
    <w:rsid w:val="003B4462"/>
    <w:rsid w:val="003B7640"/>
    <w:rsid w:val="003C19CC"/>
    <w:rsid w:val="003C2158"/>
    <w:rsid w:val="003D0569"/>
    <w:rsid w:val="003D3A67"/>
    <w:rsid w:val="003D4B20"/>
    <w:rsid w:val="003D5072"/>
    <w:rsid w:val="003E2017"/>
    <w:rsid w:val="003E31A1"/>
    <w:rsid w:val="003E5E4F"/>
    <w:rsid w:val="003F249A"/>
    <w:rsid w:val="003F6E1B"/>
    <w:rsid w:val="003F6F2B"/>
    <w:rsid w:val="003F729D"/>
    <w:rsid w:val="004018B7"/>
    <w:rsid w:val="00406973"/>
    <w:rsid w:val="004071BC"/>
    <w:rsid w:val="004100EE"/>
    <w:rsid w:val="0041018D"/>
    <w:rsid w:val="0041214D"/>
    <w:rsid w:val="00413FBA"/>
    <w:rsid w:val="00415946"/>
    <w:rsid w:val="004162F5"/>
    <w:rsid w:val="0042374D"/>
    <w:rsid w:val="00425002"/>
    <w:rsid w:val="00426906"/>
    <w:rsid w:val="0042696E"/>
    <w:rsid w:val="00432043"/>
    <w:rsid w:val="00432BA2"/>
    <w:rsid w:val="0044206A"/>
    <w:rsid w:val="00442A68"/>
    <w:rsid w:val="00442F39"/>
    <w:rsid w:val="00446ABC"/>
    <w:rsid w:val="00451FA7"/>
    <w:rsid w:val="00452248"/>
    <w:rsid w:val="00456981"/>
    <w:rsid w:val="00456B0C"/>
    <w:rsid w:val="00456DAC"/>
    <w:rsid w:val="00462DEC"/>
    <w:rsid w:val="00464FFD"/>
    <w:rsid w:val="004663BC"/>
    <w:rsid w:val="00473C93"/>
    <w:rsid w:val="0047608A"/>
    <w:rsid w:val="004809FF"/>
    <w:rsid w:val="00483C91"/>
    <w:rsid w:val="0048580C"/>
    <w:rsid w:val="004913CF"/>
    <w:rsid w:val="0049286B"/>
    <w:rsid w:val="00492A32"/>
    <w:rsid w:val="004949F4"/>
    <w:rsid w:val="00496FDD"/>
    <w:rsid w:val="004A535A"/>
    <w:rsid w:val="004A579E"/>
    <w:rsid w:val="004B0860"/>
    <w:rsid w:val="004B1126"/>
    <w:rsid w:val="004B27DF"/>
    <w:rsid w:val="004B4D16"/>
    <w:rsid w:val="004B592E"/>
    <w:rsid w:val="004B6AFA"/>
    <w:rsid w:val="004C0D65"/>
    <w:rsid w:val="004C2F97"/>
    <w:rsid w:val="004C423B"/>
    <w:rsid w:val="004C4CFA"/>
    <w:rsid w:val="004C76E3"/>
    <w:rsid w:val="004D3607"/>
    <w:rsid w:val="004D7F4C"/>
    <w:rsid w:val="004E2BB9"/>
    <w:rsid w:val="004E7D13"/>
    <w:rsid w:val="004F014C"/>
    <w:rsid w:val="004F28BA"/>
    <w:rsid w:val="004F69A6"/>
    <w:rsid w:val="004F7AA5"/>
    <w:rsid w:val="0050249D"/>
    <w:rsid w:val="0050260B"/>
    <w:rsid w:val="005028F6"/>
    <w:rsid w:val="00502A0F"/>
    <w:rsid w:val="00507778"/>
    <w:rsid w:val="005107B2"/>
    <w:rsid w:val="00511B90"/>
    <w:rsid w:val="005202A1"/>
    <w:rsid w:val="00522217"/>
    <w:rsid w:val="00522B01"/>
    <w:rsid w:val="005231CA"/>
    <w:rsid w:val="00523CCF"/>
    <w:rsid w:val="0052525E"/>
    <w:rsid w:val="00525A8D"/>
    <w:rsid w:val="00525F8E"/>
    <w:rsid w:val="00526AB9"/>
    <w:rsid w:val="00535BA7"/>
    <w:rsid w:val="00536878"/>
    <w:rsid w:val="00541C30"/>
    <w:rsid w:val="00544466"/>
    <w:rsid w:val="0054719E"/>
    <w:rsid w:val="00547490"/>
    <w:rsid w:val="0055055E"/>
    <w:rsid w:val="00551935"/>
    <w:rsid w:val="00551E63"/>
    <w:rsid w:val="00560A3C"/>
    <w:rsid w:val="0056180E"/>
    <w:rsid w:val="00561EF8"/>
    <w:rsid w:val="00573688"/>
    <w:rsid w:val="00573B93"/>
    <w:rsid w:val="0058019B"/>
    <w:rsid w:val="005870A1"/>
    <w:rsid w:val="005872EB"/>
    <w:rsid w:val="005951AA"/>
    <w:rsid w:val="00596BD0"/>
    <w:rsid w:val="005A4ACB"/>
    <w:rsid w:val="005A7D5E"/>
    <w:rsid w:val="005A7F7D"/>
    <w:rsid w:val="005B1DEC"/>
    <w:rsid w:val="005B2347"/>
    <w:rsid w:val="005B280C"/>
    <w:rsid w:val="005B33B8"/>
    <w:rsid w:val="005B4113"/>
    <w:rsid w:val="005B490C"/>
    <w:rsid w:val="005B60FA"/>
    <w:rsid w:val="005B7AA3"/>
    <w:rsid w:val="005C1209"/>
    <w:rsid w:val="005C17E4"/>
    <w:rsid w:val="005C743A"/>
    <w:rsid w:val="005C7515"/>
    <w:rsid w:val="005D0A37"/>
    <w:rsid w:val="005D2321"/>
    <w:rsid w:val="005D2566"/>
    <w:rsid w:val="005D25D8"/>
    <w:rsid w:val="005D2E5A"/>
    <w:rsid w:val="005D410C"/>
    <w:rsid w:val="005D5CCA"/>
    <w:rsid w:val="005D7B55"/>
    <w:rsid w:val="005E54AB"/>
    <w:rsid w:val="005E6B04"/>
    <w:rsid w:val="005E7544"/>
    <w:rsid w:val="005F1F3B"/>
    <w:rsid w:val="005F395E"/>
    <w:rsid w:val="005F58D9"/>
    <w:rsid w:val="005F78B3"/>
    <w:rsid w:val="005F7C8D"/>
    <w:rsid w:val="00600D31"/>
    <w:rsid w:val="006056AF"/>
    <w:rsid w:val="00606593"/>
    <w:rsid w:val="006101D0"/>
    <w:rsid w:val="0061047A"/>
    <w:rsid w:val="006106B4"/>
    <w:rsid w:val="00615018"/>
    <w:rsid w:val="00621870"/>
    <w:rsid w:val="00622F34"/>
    <w:rsid w:val="006324A1"/>
    <w:rsid w:val="00634AB5"/>
    <w:rsid w:val="006413ED"/>
    <w:rsid w:val="00643B30"/>
    <w:rsid w:val="00644E6D"/>
    <w:rsid w:val="00647276"/>
    <w:rsid w:val="006478D4"/>
    <w:rsid w:val="00650FAF"/>
    <w:rsid w:val="0065136A"/>
    <w:rsid w:val="0065154E"/>
    <w:rsid w:val="00655955"/>
    <w:rsid w:val="00656241"/>
    <w:rsid w:val="006601C9"/>
    <w:rsid w:val="00660C7E"/>
    <w:rsid w:val="0066241C"/>
    <w:rsid w:val="0066428C"/>
    <w:rsid w:val="00667644"/>
    <w:rsid w:val="00667824"/>
    <w:rsid w:val="00670ACE"/>
    <w:rsid w:val="0067183D"/>
    <w:rsid w:val="00674353"/>
    <w:rsid w:val="00674F70"/>
    <w:rsid w:val="0067584C"/>
    <w:rsid w:val="0068491A"/>
    <w:rsid w:val="006867D3"/>
    <w:rsid w:val="00690C89"/>
    <w:rsid w:val="00690F7E"/>
    <w:rsid w:val="00691894"/>
    <w:rsid w:val="0069367A"/>
    <w:rsid w:val="006936A5"/>
    <w:rsid w:val="00693B62"/>
    <w:rsid w:val="0069656C"/>
    <w:rsid w:val="00697171"/>
    <w:rsid w:val="00697478"/>
    <w:rsid w:val="006A0B92"/>
    <w:rsid w:val="006A3EFA"/>
    <w:rsid w:val="006A5958"/>
    <w:rsid w:val="006A640F"/>
    <w:rsid w:val="006B022C"/>
    <w:rsid w:val="006B357C"/>
    <w:rsid w:val="006B3DE0"/>
    <w:rsid w:val="006B6CCD"/>
    <w:rsid w:val="006B6F6C"/>
    <w:rsid w:val="006C1257"/>
    <w:rsid w:val="006C2A5E"/>
    <w:rsid w:val="006C333F"/>
    <w:rsid w:val="006C3BCE"/>
    <w:rsid w:val="006C50B7"/>
    <w:rsid w:val="006C7B25"/>
    <w:rsid w:val="006D3E17"/>
    <w:rsid w:val="006E0721"/>
    <w:rsid w:val="006E59FF"/>
    <w:rsid w:val="006F13BD"/>
    <w:rsid w:val="006F4921"/>
    <w:rsid w:val="006F54ED"/>
    <w:rsid w:val="006F6979"/>
    <w:rsid w:val="006F725A"/>
    <w:rsid w:val="00700548"/>
    <w:rsid w:val="007010BA"/>
    <w:rsid w:val="00703C94"/>
    <w:rsid w:val="007041DB"/>
    <w:rsid w:val="007044ED"/>
    <w:rsid w:val="00704A41"/>
    <w:rsid w:val="00705870"/>
    <w:rsid w:val="00707B71"/>
    <w:rsid w:val="007100C7"/>
    <w:rsid w:val="00713B4E"/>
    <w:rsid w:val="0071659A"/>
    <w:rsid w:val="00717EE5"/>
    <w:rsid w:val="007263AC"/>
    <w:rsid w:val="00726958"/>
    <w:rsid w:val="007274D0"/>
    <w:rsid w:val="00730E0E"/>
    <w:rsid w:val="00730ECE"/>
    <w:rsid w:val="00731966"/>
    <w:rsid w:val="007324C7"/>
    <w:rsid w:val="0073484A"/>
    <w:rsid w:val="00734F24"/>
    <w:rsid w:val="007359E4"/>
    <w:rsid w:val="007407D6"/>
    <w:rsid w:val="00746B11"/>
    <w:rsid w:val="007472DA"/>
    <w:rsid w:val="00750160"/>
    <w:rsid w:val="00763D78"/>
    <w:rsid w:val="00765A09"/>
    <w:rsid w:val="00766E7F"/>
    <w:rsid w:val="007679C5"/>
    <w:rsid w:val="00770494"/>
    <w:rsid w:val="00776E36"/>
    <w:rsid w:val="00777E9B"/>
    <w:rsid w:val="0078270B"/>
    <w:rsid w:val="00782965"/>
    <w:rsid w:val="00783D8E"/>
    <w:rsid w:val="00784A3E"/>
    <w:rsid w:val="007863A1"/>
    <w:rsid w:val="00786D6D"/>
    <w:rsid w:val="007904F7"/>
    <w:rsid w:val="0079174E"/>
    <w:rsid w:val="007940EA"/>
    <w:rsid w:val="007941C1"/>
    <w:rsid w:val="00795259"/>
    <w:rsid w:val="00795E1D"/>
    <w:rsid w:val="007A196C"/>
    <w:rsid w:val="007A2429"/>
    <w:rsid w:val="007A4049"/>
    <w:rsid w:val="007A7261"/>
    <w:rsid w:val="007B00B0"/>
    <w:rsid w:val="007B03B7"/>
    <w:rsid w:val="007B24AB"/>
    <w:rsid w:val="007B2FC6"/>
    <w:rsid w:val="007B31A4"/>
    <w:rsid w:val="007B682D"/>
    <w:rsid w:val="007B74DB"/>
    <w:rsid w:val="007C26E3"/>
    <w:rsid w:val="007C4264"/>
    <w:rsid w:val="007D17FE"/>
    <w:rsid w:val="007D2194"/>
    <w:rsid w:val="007D2AD6"/>
    <w:rsid w:val="007E1379"/>
    <w:rsid w:val="007E38BD"/>
    <w:rsid w:val="007E4EE4"/>
    <w:rsid w:val="007E790A"/>
    <w:rsid w:val="007F2B14"/>
    <w:rsid w:val="007F588B"/>
    <w:rsid w:val="007F633D"/>
    <w:rsid w:val="007F70A8"/>
    <w:rsid w:val="00801306"/>
    <w:rsid w:val="00801A87"/>
    <w:rsid w:val="008036A1"/>
    <w:rsid w:val="0080523D"/>
    <w:rsid w:val="00807C56"/>
    <w:rsid w:val="00810A81"/>
    <w:rsid w:val="00810FC1"/>
    <w:rsid w:val="00813EC1"/>
    <w:rsid w:val="008178EF"/>
    <w:rsid w:val="008200F8"/>
    <w:rsid w:val="0082383C"/>
    <w:rsid w:val="00824B63"/>
    <w:rsid w:val="00825F9B"/>
    <w:rsid w:val="00830D74"/>
    <w:rsid w:val="008324DD"/>
    <w:rsid w:val="00842FE6"/>
    <w:rsid w:val="00846868"/>
    <w:rsid w:val="00850138"/>
    <w:rsid w:val="008514E7"/>
    <w:rsid w:val="008534DF"/>
    <w:rsid w:val="008538D3"/>
    <w:rsid w:val="00855926"/>
    <w:rsid w:val="00857160"/>
    <w:rsid w:val="00857347"/>
    <w:rsid w:val="0086091A"/>
    <w:rsid w:val="00861FFF"/>
    <w:rsid w:val="0086224B"/>
    <w:rsid w:val="00863700"/>
    <w:rsid w:val="00863A64"/>
    <w:rsid w:val="008649D2"/>
    <w:rsid w:val="008670F9"/>
    <w:rsid w:val="0087223E"/>
    <w:rsid w:val="00874A1B"/>
    <w:rsid w:val="0087770E"/>
    <w:rsid w:val="00880C3B"/>
    <w:rsid w:val="00882976"/>
    <w:rsid w:val="00890BB0"/>
    <w:rsid w:val="008910AF"/>
    <w:rsid w:val="0089176E"/>
    <w:rsid w:val="00893717"/>
    <w:rsid w:val="00894733"/>
    <w:rsid w:val="00894D07"/>
    <w:rsid w:val="008978CA"/>
    <w:rsid w:val="008A039A"/>
    <w:rsid w:val="008A164F"/>
    <w:rsid w:val="008A175F"/>
    <w:rsid w:val="008A269A"/>
    <w:rsid w:val="008A2C67"/>
    <w:rsid w:val="008A2CC5"/>
    <w:rsid w:val="008A48CB"/>
    <w:rsid w:val="008A4B2A"/>
    <w:rsid w:val="008A52C9"/>
    <w:rsid w:val="008A5688"/>
    <w:rsid w:val="008B537A"/>
    <w:rsid w:val="008B5CCF"/>
    <w:rsid w:val="008C24AE"/>
    <w:rsid w:val="008C2A1C"/>
    <w:rsid w:val="008C42E2"/>
    <w:rsid w:val="008C43B4"/>
    <w:rsid w:val="008C6D3D"/>
    <w:rsid w:val="008D30A4"/>
    <w:rsid w:val="008D3529"/>
    <w:rsid w:val="008D3779"/>
    <w:rsid w:val="008E10B5"/>
    <w:rsid w:val="008E1321"/>
    <w:rsid w:val="008F1D7C"/>
    <w:rsid w:val="008F5702"/>
    <w:rsid w:val="00900438"/>
    <w:rsid w:val="0090405E"/>
    <w:rsid w:val="00906896"/>
    <w:rsid w:val="00907B73"/>
    <w:rsid w:val="009121CB"/>
    <w:rsid w:val="0091360F"/>
    <w:rsid w:val="00913CFC"/>
    <w:rsid w:val="0091411E"/>
    <w:rsid w:val="00915046"/>
    <w:rsid w:val="009217F5"/>
    <w:rsid w:val="00925A8E"/>
    <w:rsid w:val="00930A29"/>
    <w:rsid w:val="00931E60"/>
    <w:rsid w:val="00932648"/>
    <w:rsid w:val="00934545"/>
    <w:rsid w:val="00937720"/>
    <w:rsid w:val="00941A7A"/>
    <w:rsid w:val="00941D19"/>
    <w:rsid w:val="009459EC"/>
    <w:rsid w:val="00947192"/>
    <w:rsid w:val="00957046"/>
    <w:rsid w:val="00957D2A"/>
    <w:rsid w:val="009649B0"/>
    <w:rsid w:val="00970FEC"/>
    <w:rsid w:val="0097150C"/>
    <w:rsid w:val="00973B7F"/>
    <w:rsid w:val="00973F7B"/>
    <w:rsid w:val="009745E0"/>
    <w:rsid w:val="009773CB"/>
    <w:rsid w:val="00981168"/>
    <w:rsid w:val="00983332"/>
    <w:rsid w:val="00985011"/>
    <w:rsid w:val="00986985"/>
    <w:rsid w:val="00991662"/>
    <w:rsid w:val="009934B8"/>
    <w:rsid w:val="00993B25"/>
    <w:rsid w:val="00994DCB"/>
    <w:rsid w:val="00996327"/>
    <w:rsid w:val="00997389"/>
    <w:rsid w:val="00997B7A"/>
    <w:rsid w:val="009A243A"/>
    <w:rsid w:val="009A581D"/>
    <w:rsid w:val="009B2779"/>
    <w:rsid w:val="009B6FD7"/>
    <w:rsid w:val="009B78E5"/>
    <w:rsid w:val="009C1523"/>
    <w:rsid w:val="009C2095"/>
    <w:rsid w:val="009C325C"/>
    <w:rsid w:val="009C7236"/>
    <w:rsid w:val="009D131C"/>
    <w:rsid w:val="009D375A"/>
    <w:rsid w:val="009D5C5B"/>
    <w:rsid w:val="009D6B8F"/>
    <w:rsid w:val="009E5426"/>
    <w:rsid w:val="009E582A"/>
    <w:rsid w:val="009E7979"/>
    <w:rsid w:val="009F515F"/>
    <w:rsid w:val="009F5B05"/>
    <w:rsid w:val="00A00A73"/>
    <w:rsid w:val="00A02BC9"/>
    <w:rsid w:val="00A02F6D"/>
    <w:rsid w:val="00A04FB1"/>
    <w:rsid w:val="00A059B6"/>
    <w:rsid w:val="00A06C46"/>
    <w:rsid w:val="00A10B53"/>
    <w:rsid w:val="00A15948"/>
    <w:rsid w:val="00A161C6"/>
    <w:rsid w:val="00A171D0"/>
    <w:rsid w:val="00A20163"/>
    <w:rsid w:val="00A30953"/>
    <w:rsid w:val="00A31448"/>
    <w:rsid w:val="00A335E6"/>
    <w:rsid w:val="00A35DAB"/>
    <w:rsid w:val="00A4093B"/>
    <w:rsid w:val="00A41313"/>
    <w:rsid w:val="00A41D72"/>
    <w:rsid w:val="00A45334"/>
    <w:rsid w:val="00A47245"/>
    <w:rsid w:val="00A514AD"/>
    <w:rsid w:val="00A54435"/>
    <w:rsid w:val="00A54F9A"/>
    <w:rsid w:val="00A57CF4"/>
    <w:rsid w:val="00A57DE3"/>
    <w:rsid w:val="00A57E7A"/>
    <w:rsid w:val="00A64961"/>
    <w:rsid w:val="00A67CC6"/>
    <w:rsid w:val="00A717CC"/>
    <w:rsid w:val="00A72521"/>
    <w:rsid w:val="00A72DD3"/>
    <w:rsid w:val="00A81AEA"/>
    <w:rsid w:val="00A84255"/>
    <w:rsid w:val="00A90598"/>
    <w:rsid w:val="00A905DD"/>
    <w:rsid w:val="00A905F2"/>
    <w:rsid w:val="00A9501D"/>
    <w:rsid w:val="00A972F0"/>
    <w:rsid w:val="00AA1ABB"/>
    <w:rsid w:val="00AA72A6"/>
    <w:rsid w:val="00AB6BD1"/>
    <w:rsid w:val="00AC054F"/>
    <w:rsid w:val="00AC0A54"/>
    <w:rsid w:val="00AC0A76"/>
    <w:rsid w:val="00AC246B"/>
    <w:rsid w:val="00AC2571"/>
    <w:rsid w:val="00AC5C3D"/>
    <w:rsid w:val="00AD2B44"/>
    <w:rsid w:val="00AD7376"/>
    <w:rsid w:val="00AE112D"/>
    <w:rsid w:val="00AE17E5"/>
    <w:rsid w:val="00AE2DE4"/>
    <w:rsid w:val="00AE2EB5"/>
    <w:rsid w:val="00AE32E4"/>
    <w:rsid w:val="00AE7D78"/>
    <w:rsid w:val="00AF04AE"/>
    <w:rsid w:val="00AF119B"/>
    <w:rsid w:val="00AF1BBF"/>
    <w:rsid w:val="00AF7F46"/>
    <w:rsid w:val="00B01440"/>
    <w:rsid w:val="00B01627"/>
    <w:rsid w:val="00B037AA"/>
    <w:rsid w:val="00B059A9"/>
    <w:rsid w:val="00B0731F"/>
    <w:rsid w:val="00B13F41"/>
    <w:rsid w:val="00B14A78"/>
    <w:rsid w:val="00B16124"/>
    <w:rsid w:val="00B16AD5"/>
    <w:rsid w:val="00B16DC2"/>
    <w:rsid w:val="00B173C5"/>
    <w:rsid w:val="00B235BA"/>
    <w:rsid w:val="00B23A01"/>
    <w:rsid w:val="00B33CF3"/>
    <w:rsid w:val="00B37D7D"/>
    <w:rsid w:val="00B40948"/>
    <w:rsid w:val="00B40C81"/>
    <w:rsid w:val="00B44457"/>
    <w:rsid w:val="00B5259C"/>
    <w:rsid w:val="00B5360C"/>
    <w:rsid w:val="00B60782"/>
    <w:rsid w:val="00B610D6"/>
    <w:rsid w:val="00B646E9"/>
    <w:rsid w:val="00B65111"/>
    <w:rsid w:val="00B703CB"/>
    <w:rsid w:val="00B7062B"/>
    <w:rsid w:val="00B70DD7"/>
    <w:rsid w:val="00B71173"/>
    <w:rsid w:val="00B71944"/>
    <w:rsid w:val="00B739D6"/>
    <w:rsid w:val="00B73D00"/>
    <w:rsid w:val="00B81E9C"/>
    <w:rsid w:val="00B82891"/>
    <w:rsid w:val="00B83095"/>
    <w:rsid w:val="00B83FDE"/>
    <w:rsid w:val="00B85A4D"/>
    <w:rsid w:val="00B86650"/>
    <w:rsid w:val="00B86B01"/>
    <w:rsid w:val="00B86E51"/>
    <w:rsid w:val="00B904D1"/>
    <w:rsid w:val="00B93E7E"/>
    <w:rsid w:val="00B94094"/>
    <w:rsid w:val="00B94670"/>
    <w:rsid w:val="00B94B12"/>
    <w:rsid w:val="00B96077"/>
    <w:rsid w:val="00B96AF1"/>
    <w:rsid w:val="00B96B42"/>
    <w:rsid w:val="00B97345"/>
    <w:rsid w:val="00BA0AF0"/>
    <w:rsid w:val="00BA1EB7"/>
    <w:rsid w:val="00BA5AE6"/>
    <w:rsid w:val="00BB0918"/>
    <w:rsid w:val="00BB0E4D"/>
    <w:rsid w:val="00BB17B2"/>
    <w:rsid w:val="00BB1A67"/>
    <w:rsid w:val="00BB34B7"/>
    <w:rsid w:val="00BB4EB8"/>
    <w:rsid w:val="00BB5DAD"/>
    <w:rsid w:val="00BB6A55"/>
    <w:rsid w:val="00BC06DF"/>
    <w:rsid w:val="00BC0C49"/>
    <w:rsid w:val="00BC487C"/>
    <w:rsid w:val="00BC5C28"/>
    <w:rsid w:val="00BD1E2B"/>
    <w:rsid w:val="00BD3FD1"/>
    <w:rsid w:val="00BD3FFD"/>
    <w:rsid w:val="00BD6D38"/>
    <w:rsid w:val="00BE6D67"/>
    <w:rsid w:val="00BE7118"/>
    <w:rsid w:val="00BE748E"/>
    <w:rsid w:val="00BF2B8D"/>
    <w:rsid w:val="00BF2B9D"/>
    <w:rsid w:val="00BF423A"/>
    <w:rsid w:val="00BF51E3"/>
    <w:rsid w:val="00C03F21"/>
    <w:rsid w:val="00C056CF"/>
    <w:rsid w:val="00C05AD6"/>
    <w:rsid w:val="00C078BA"/>
    <w:rsid w:val="00C079E3"/>
    <w:rsid w:val="00C106B2"/>
    <w:rsid w:val="00C11A47"/>
    <w:rsid w:val="00C13567"/>
    <w:rsid w:val="00C13CED"/>
    <w:rsid w:val="00C14A41"/>
    <w:rsid w:val="00C15093"/>
    <w:rsid w:val="00C244A4"/>
    <w:rsid w:val="00C253FF"/>
    <w:rsid w:val="00C262ED"/>
    <w:rsid w:val="00C32259"/>
    <w:rsid w:val="00C34152"/>
    <w:rsid w:val="00C3535E"/>
    <w:rsid w:val="00C35964"/>
    <w:rsid w:val="00C412BC"/>
    <w:rsid w:val="00C41FE6"/>
    <w:rsid w:val="00C435D3"/>
    <w:rsid w:val="00C44043"/>
    <w:rsid w:val="00C510CD"/>
    <w:rsid w:val="00C53AE5"/>
    <w:rsid w:val="00C54664"/>
    <w:rsid w:val="00C579B6"/>
    <w:rsid w:val="00C60014"/>
    <w:rsid w:val="00C61559"/>
    <w:rsid w:val="00C62643"/>
    <w:rsid w:val="00C63119"/>
    <w:rsid w:val="00C64459"/>
    <w:rsid w:val="00C6783F"/>
    <w:rsid w:val="00C67C5B"/>
    <w:rsid w:val="00C76AD1"/>
    <w:rsid w:val="00C81F14"/>
    <w:rsid w:val="00C81F56"/>
    <w:rsid w:val="00C85C5A"/>
    <w:rsid w:val="00C86176"/>
    <w:rsid w:val="00C87D37"/>
    <w:rsid w:val="00C933FA"/>
    <w:rsid w:val="00C967B7"/>
    <w:rsid w:val="00CA1EBF"/>
    <w:rsid w:val="00CA3C00"/>
    <w:rsid w:val="00CA4F7F"/>
    <w:rsid w:val="00CA5C79"/>
    <w:rsid w:val="00CA74E3"/>
    <w:rsid w:val="00CB685D"/>
    <w:rsid w:val="00CC0288"/>
    <w:rsid w:val="00CC0C9F"/>
    <w:rsid w:val="00CC25D8"/>
    <w:rsid w:val="00CC319D"/>
    <w:rsid w:val="00CC42AC"/>
    <w:rsid w:val="00CC42E5"/>
    <w:rsid w:val="00CC7556"/>
    <w:rsid w:val="00CD1104"/>
    <w:rsid w:val="00CD531B"/>
    <w:rsid w:val="00CD5B3F"/>
    <w:rsid w:val="00CD5C32"/>
    <w:rsid w:val="00CE0290"/>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6A4E"/>
    <w:rsid w:val="00D0748A"/>
    <w:rsid w:val="00D07A43"/>
    <w:rsid w:val="00D07F8A"/>
    <w:rsid w:val="00D118E0"/>
    <w:rsid w:val="00D11B17"/>
    <w:rsid w:val="00D122B4"/>
    <w:rsid w:val="00D13D58"/>
    <w:rsid w:val="00D14947"/>
    <w:rsid w:val="00D161E7"/>
    <w:rsid w:val="00D16819"/>
    <w:rsid w:val="00D1721C"/>
    <w:rsid w:val="00D241B3"/>
    <w:rsid w:val="00D24D44"/>
    <w:rsid w:val="00D262E8"/>
    <w:rsid w:val="00D2663F"/>
    <w:rsid w:val="00D2699F"/>
    <w:rsid w:val="00D26FCF"/>
    <w:rsid w:val="00D3481C"/>
    <w:rsid w:val="00D34E34"/>
    <w:rsid w:val="00D362E8"/>
    <w:rsid w:val="00D372D9"/>
    <w:rsid w:val="00D37908"/>
    <w:rsid w:val="00D40CFB"/>
    <w:rsid w:val="00D50A4E"/>
    <w:rsid w:val="00D5186D"/>
    <w:rsid w:val="00D519CE"/>
    <w:rsid w:val="00D55D26"/>
    <w:rsid w:val="00D56C87"/>
    <w:rsid w:val="00D621AA"/>
    <w:rsid w:val="00D635E6"/>
    <w:rsid w:val="00D64C81"/>
    <w:rsid w:val="00D64D38"/>
    <w:rsid w:val="00D65A5E"/>
    <w:rsid w:val="00D752BE"/>
    <w:rsid w:val="00D807B7"/>
    <w:rsid w:val="00D80C5A"/>
    <w:rsid w:val="00D82F90"/>
    <w:rsid w:val="00D85A89"/>
    <w:rsid w:val="00D86546"/>
    <w:rsid w:val="00D876CD"/>
    <w:rsid w:val="00D87F0E"/>
    <w:rsid w:val="00D90133"/>
    <w:rsid w:val="00D9100B"/>
    <w:rsid w:val="00D91F51"/>
    <w:rsid w:val="00D91F5D"/>
    <w:rsid w:val="00D936B8"/>
    <w:rsid w:val="00D937E2"/>
    <w:rsid w:val="00D9531B"/>
    <w:rsid w:val="00D976C8"/>
    <w:rsid w:val="00DA3A60"/>
    <w:rsid w:val="00DA6873"/>
    <w:rsid w:val="00DA690C"/>
    <w:rsid w:val="00DA780C"/>
    <w:rsid w:val="00DB047B"/>
    <w:rsid w:val="00DB069D"/>
    <w:rsid w:val="00DC00C0"/>
    <w:rsid w:val="00DC3595"/>
    <w:rsid w:val="00DC4D31"/>
    <w:rsid w:val="00DC797E"/>
    <w:rsid w:val="00DD03A8"/>
    <w:rsid w:val="00DD21AB"/>
    <w:rsid w:val="00DD4A50"/>
    <w:rsid w:val="00DD5815"/>
    <w:rsid w:val="00DD7B26"/>
    <w:rsid w:val="00DE1C14"/>
    <w:rsid w:val="00DE407D"/>
    <w:rsid w:val="00DE71EF"/>
    <w:rsid w:val="00DF1697"/>
    <w:rsid w:val="00DF189A"/>
    <w:rsid w:val="00DF2B39"/>
    <w:rsid w:val="00DF2F9A"/>
    <w:rsid w:val="00DF37D2"/>
    <w:rsid w:val="00DF3AB5"/>
    <w:rsid w:val="00E02459"/>
    <w:rsid w:val="00E05B49"/>
    <w:rsid w:val="00E10179"/>
    <w:rsid w:val="00E12FA8"/>
    <w:rsid w:val="00E16272"/>
    <w:rsid w:val="00E16561"/>
    <w:rsid w:val="00E17831"/>
    <w:rsid w:val="00E238D2"/>
    <w:rsid w:val="00E23C9C"/>
    <w:rsid w:val="00E243B0"/>
    <w:rsid w:val="00E245EB"/>
    <w:rsid w:val="00E249BB"/>
    <w:rsid w:val="00E3060D"/>
    <w:rsid w:val="00E33482"/>
    <w:rsid w:val="00E33BCC"/>
    <w:rsid w:val="00E341A0"/>
    <w:rsid w:val="00E449AA"/>
    <w:rsid w:val="00E50678"/>
    <w:rsid w:val="00E534CF"/>
    <w:rsid w:val="00E5356C"/>
    <w:rsid w:val="00E552C0"/>
    <w:rsid w:val="00E55D9E"/>
    <w:rsid w:val="00E601DD"/>
    <w:rsid w:val="00E621BE"/>
    <w:rsid w:val="00E637B9"/>
    <w:rsid w:val="00E80325"/>
    <w:rsid w:val="00E809FB"/>
    <w:rsid w:val="00E81C9B"/>
    <w:rsid w:val="00E8336C"/>
    <w:rsid w:val="00E83CDC"/>
    <w:rsid w:val="00E83DB3"/>
    <w:rsid w:val="00E84330"/>
    <w:rsid w:val="00E91F38"/>
    <w:rsid w:val="00E93526"/>
    <w:rsid w:val="00E943F6"/>
    <w:rsid w:val="00E94A8A"/>
    <w:rsid w:val="00EA26B3"/>
    <w:rsid w:val="00EA3FA5"/>
    <w:rsid w:val="00EB155B"/>
    <w:rsid w:val="00EB203F"/>
    <w:rsid w:val="00EB2652"/>
    <w:rsid w:val="00EB5946"/>
    <w:rsid w:val="00EB7413"/>
    <w:rsid w:val="00EC0AA9"/>
    <w:rsid w:val="00EC5DD0"/>
    <w:rsid w:val="00EC63E2"/>
    <w:rsid w:val="00EC7CA4"/>
    <w:rsid w:val="00EE3A81"/>
    <w:rsid w:val="00EE673C"/>
    <w:rsid w:val="00EF1B80"/>
    <w:rsid w:val="00EF2B5F"/>
    <w:rsid w:val="00EF46B3"/>
    <w:rsid w:val="00F118AB"/>
    <w:rsid w:val="00F13EEC"/>
    <w:rsid w:val="00F14169"/>
    <w:rsid w:val="00F165AC"/>
    <w:rsid w:val="00F175C3"/>
    <w:rsid w:val="00F24761"/>
    <w:rsid w:val="00F260CC"/>
    <w:rsid w:val="00F27E1D"/>
    <w:rsid w:val="00F30362"/>
    <w:rsid w:val="00F40F4E"/>
    <w:rsid w:val="00F418DC"/>
    <w:rsid w:val="00F426A3"/>
    <w:rsid w:val="00F429EF"/>
    <w:rsid w:val="00F43EC3"/>
    <w:rsid w:val="00F44D32"/>
    <w:rsid w:val="00F46C4E"/>
    <w:rsid w:val="00F477BB"/>
    <w:rsid w:val="00F51024"/>
    <w:rsid w:val="00F546BD"/>
    <w:rsid w:val="00F55500"/>
    <w:rsid w:val="00F57DF9"/>
    <w:rsid w:val="00F60F4D"/>
    <w:rsid w:val="00F617E2"/>
    <w:rsid w:val="00F6192D"/>
    <w:rsid w:val="00F71DCA"/>
    <w:rsid w:val="00F80B79"/>
    <w:rsid w:val="00F81A94"/>
    <w:rsid w:val="00F8313D"/>
    <w:rsid w:val="00F83AB3"/>
    <w:rsid w:val="00F853F2"/>
    <w:rsid w:val="00F85532"/>
    <w:rsid w:val="00F8624C"/>
    <w:rsid w:val="00F8690F"/>
    <w:rsid w:val="00F90978"/>
    <w:rsid w:val="00F939DB"/>
    <w:rsid w:val="00F96749"/>
    <w:rsid w:val="00F96C6B"/>
    <w:rsid w:val="00F9758D"/>
    <w:rsid w:val="00FA12D2"/>
    <w:rsid w:val="00FA1CE2"/>
    <w:rsid w:val="00FB3D7D"/>
    <w:rsid w:val="00FB58E0"/>
    <w:rsid w:val="00FC5F11"/>
    <w:rsid w:val="00FC7E03"/>
    <w:rsid w:val="00FD2453"/>
    <w:rsid w:val="00FD67FB"/>
    <w:rsid w:val="00FE427A"/>
    <w:rsid w:val="00FE6543"/>
    <w:rsid w:val="00FE6B85"/>
    <w:rsid w:val="00FE7E72"/>
    <w:rsid w:val="00FF32B0"/>
    <w:rsid w:val="00FF3D3B"/>
    <w:rsid w:val="00FF5383"/>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BCA478B"/>
  <w15:docId w15:val="{5C847B9F-CE48-4F75-B090-3E2979DE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rsid w:val="000545C9"/>
  </w:style>
  <w:style w:type="character" w:customStyle="1" w:styleId="FootnoteTextChar">
    <w:name w:val="Footnote Text Char"/>
    <w:link w:val="FootnoteText"/>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 w:type="character" w:styleId="UnresolvedMention">
    <w:name w:val="Unresolved Mention"/>
    <w:basedOn w:val="DefaultParagraphFont"/>
    <w:uiPriority w:val="99"/>
    <w:semiHidden/>
    <w:unhideWhenUsed/>
    <w:rsid w:val="0055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551423662">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www.naesb.org/misc/bd_revenue_publication_history_072319.docx" TargetMode="External"/><Relationship Id="rId18" Type="http://schemas.openxmlformats.org/officeDocument/2006/relationships/hyperlink" Target="https://www.naesb.org/misc/revenue082019w2.docx" TargetMode="External"/><Relationship Id="rId26" Type="http://schemas.openxmlformats.org/officeDocument/2006/relationships/hyperlink" Target="https://www.naesb.org/pdf4/bd_revenue031418notes.docx" TargetMode="External"/><Relationship Id="rId3" Type="http://schemas.openxmlformats.org/officeDocument/2006/relationships/styles" Target="styles.xml"/><Relationship Id="rId21" Type="http://schemas.openxmlformats.org/officeDocument/2006/relationships/hyperlink" Target="https://www.naesb.org/pdf4/ec_terms.pdf" TargetMode="External"/><Relationship Id="rId7" Type="http://schemas.openxmlformats.org/officeDocument/2006/relationships/endnotes" Target="endnotes.xml"/><Relationship Id="rId12" Type="http://schemas.openxmlformats.org/officeDocument/2006/relationships/hyperlink" Target="https://www.naesb.org/pdf4/naesb_communications_strategy.pdf" TargetMode="External"/><Relationship Id="rId17" Type="http://schemas.openxmlformats.org/officeDocument/2006/relationships/hyperlink" Target="https://www.naesb.org/misc/revenue082019w1.docx" TargetMode="External"/><Relationship Id="rId25" Type="http://schemas.openxmlformats.org/officeDocument/2006/relationships/hyperlink" Target="https://www.naesb.org/misc/blockchain_update_081319.docx" TargetMode="External"/><Relationship Id="rId2" Type="http://schemas.openxmlformats.org/officeDocument/2006/relationships/numbering" Target="numbering.xml"/><Relationship Id="rId16" Type="http://schemas.openxmlformats.org/officeDocument/2006/relationships/hyperlink" Target="http://www.naesb.org/misc/retail_publication_schedule_ver3_3.doc%20" TargetMode="External"/><Relationship Id="rId20" Type="http://schemas.openxmlformats.org/officeDocument/2006/relationships/hyperlink" Target="https://www.naesb.org/pdf4/bod_term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d_revenue061119notes.docx" TargetMode="External"/><Relationship Id="rId24" Type="http://schemas.openxmlformats.org/officeDocument/2006/relationships/hyperlink" Target="https://www.naesb.org/pdf4/wgq_jurisdictional_entities_without_recorded_access.pdf" TargetMode="External"/><Relationship Id="rId5" Type="http://schemas.openxmlformats.org/officeDocument/2006/relationships/webSettings" Target="webSettings.xml"/><Relationship Id="rId15" Type="http://schemas.openxmlformats.org/officeDocument/2006/relationships/hyperlink" Target="http://www.naesb.org/misc/weq_publication_schedule_ver3_3.doc" TargetMode="External"/><Relationship Id="rId23" Type="http://schemas.openxmlformats.org/officeDocument/2006/relationships/hyperlink" Target="https://www.naesb.org/pdf4/weq_jurisdictional_entities_without_recorded_access.pdf" TargetMode="External"/><Relationship Id="rId28" Type="http://schemas.openxmlformats.org/officeDocument/2006/relationships/footer" Target="footer1.xml"/><Relationship Id="rId10" Type="http://schemas.openxmlformats.org/officeDocument/2006/relationships/hyperlink" Target="https://www.naesb.org/pdf4/bd_revenue082019a.docx" TargetMode="External"/><Relationship Id="rId19" Type="http://schemas.openxmlformats.org/officeDocument/2006/relationships/hyperlink" Target="https://www.naesb.org/misc/membership_report_063019.docx" TargetMode="External"/><Relationship Id="rId4" Type="http://schemas.openxmlformats.org/officeDocument/2006/relationships/settings" Target="settings.xml"/><Relationship Id="rId9" Type="http://schemas.openxmlformats.org/officeDocument/2006/relationships/hyperlink" Target="http://www.naesb.org/pdf4/board_revenue_committee_members.pdf" TargetMode="External"/><Relationship Id="rId14" Type="http://schemas.openxmlformats.org/officeDocument/2006/relationships/hyperlink" Target="http://www.naesb.org/misc/wgq_publication_schedule_ver3_2.doc" TargetMode="External"/><Relationship Id="rId22" Type="http://schemas.openxmlformats.org/officeDocument/2006/relationships/hyperlink" Target="https://www.naesb.org/misc/member_prospect_list_063019.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1D9B-7733-41D2-ABC3-DB55029D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mallett</cp:lastModifiedBy>
  <cp:revision>4</cp:revision>
  <cp:lastPrinted>2016-04-25T15:56:00Z</cp:lastPrinted>
  <dcterms:created xsi:type="dcterms:W3CDTF">2019-08-29T18:26:00Z</dcterms:created>
  <dcterms:modified xsi:type="dcterms:W3CDTF">2019-08-29T18:29:00Z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