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84BB" w14:textId="2E1611E0" w:rsidR="001D160D" w:rsidRDefault="001D160D" w:rsidP="00BA1F77">
      <w:pPr>
        <w:rPr>
          <w:sz w:val="28"/>
          <w:szCs w:val="28"/>
        </w:rPr>
      </w:pPr>
      <w:bookmarkStart w:id="0" w:name="_Hlk219126400"/>
      <w:bookmarkStart w:id="1" w:name="_Hlk219102770"/>
      <w:r>
        <w:rPr>
          <w:sz w:val="28"/>
          <w:szCs w:val="28"/>
        </w:rPr>
        <w:t>To: Michael Desselle</w:t>
      </w:r>
    </w:p>
    <w:p w14:paraId="037E3122" w14:textId="622163CC" w:rsidR="001D160D" w:rsidRDefault="001D160D" w:rsidP="00BA1F77">
      <w:pPr>
        <w:rPr>
          <w:sz w:val="28"/>
          <w:szCs w:val="28"/>
        </w:rPr>
      </w:pPr>
      <w:r>
        <w:rPr>
          <w:sz w:val="28"/>
          <w:szCs w:val="28"/>
        </w:rPr>
        <w:t>Date: January 19, 202</w:t>
      </w:r>
      <w:r w:rsidR="00557D0B">
        <w:rPr>
          <w:sz w:val="28"/>
          <w:szCs w:val="28"/>
        </w:rPr>
        <w:t>6</w:t>
      </w:r>
    </w:p>
    <w:p w14:paraId="616AA410" w14:textId="34E85446" w:rsidR="001D160D" w:rsidRDefault="001D160D" w:rsidP="00BA1F77">
      <w:pPr>
        <w:rPr>
          <w:sz w:val="28"/>
          <w:szCs w:val="28"/>
        </w:rPr>
      </w:pPr>
      <w:r>
        <w:rPr>
          <w:sz w:val="28"/>
          <w:szCs w:val="28"/>
        </w:rPr>
        <w:t xml:space="preserve">Re: </w:t>
      </w:r>
      <w:r w:rsidR="00557D0B">
        <w:rPr>
          <w:sz w:val="28"/>
          <w:szCs w:val="28"/>
        </w:rPr>
        <w:t xml:space="preserve">December 12, </w:t>
      </w:r>
      <w:proofErr w:type="gramStart"/>
      <w:r w:rsidR="00557D0B">
        <w:rPr>
          <w:sz w:val="28"/>
          <w:szCs w:val="28"/>
        </w:rPr>
        <w:t>2025</w:t>
      </w:r>
      <w:proofErr w:type="gramEnd"/>
      <w:r w:rsidR="00557D0B">
        <w:rPr>
          <w:sz w:val="28"/>
          <w:szCs w:val="28"/>
        </w:rPr>
        <w:t xml:space="preserve"> </w:t>
      </w:r>
      <w:r w:rsidR="00557D0B" w:rsidRPr="00557D0B">
        <w:rPr>
          <w:sz w:val="28"/>
          <w:szCs w:val="28"/>
        </w:rPr>
        <w:t xml:space="preserve">Request for Comments </w:t>
      </w:r>
    </w:p>
    <w:p w14:paraId="23B09159" w14:textId="77777777" w:rsidR="00557D0B" w:rsidRDefault="00557D0B" w:rsidP="00BA1F77">
      <w:pPr>
        <w:rPr>
          <w:sz w:val="28"/>
          <w:szCs w:val="28"/>
        </w:rPr>
      </w:pPr>
    </w:p>
    <w:p w14:paraId="33EB0E3B" w14:textId="791B8D8A" w:rsidR="0093726C" w:rsidRPr="00A33BFE" w:rsidRDefault="00156018" w:rsidP="00BA1F77">
      <w:pPr>
        <w:rPr>
          <w:sz w:val="28"/>
          <w:szCs w:val="28"/>
        </w:rPr>
      </w:pPr>
      <w:r w:rsidRPr="00A33BFE">
        <w:rPr>
          <w:sz w:val="28"/>
          <w:szCs w:val="28"/>
        </w:rPr>
        <w:t>BP Energy Company, Chevron Natural Gas and Exxon Mobil Corporation</w:t>
      </w:r>
      <w:r w:rsidR="00B93F87" w:rsidRPr="00A33BFE">
        <w:rPr>
          <w:sz w:val="28"/>
          <w:szCs w:val="28"/>
        </w:rPr>
        <w:t xml:space="preserve"> </w:t>
      </w:r>
      <w:bookmarkEnd w:id="0"/>
      <w:r w:rsidRPr="00A33BFE">
        <w:rPr>
          <w:sz w:val="28"/>
          <w:szCs w:val="28"/>
        </w:rPr>
        <w:t>(</w:t>
      </w:r>
      <w:r w:rsidR="00557D0B">
        <w:rPr>
          <w:sz w:val="28"/>
          <w:szCs w:val="28"/>
        </w:rPr>
        <w:t xml:space="preserve">Indicated </w:t>
      </w:r>
      <w:r w:rsidRPr="00A33BFE">
        <w:rPr>
          <w:sz w:val="28"/>
          <w:szCs w:val="28"/>
        </w:rPr>
        <w:t>Producer Members) s</w:t>
      </w:r>
      <w:r w:rsidR="00BA1F77" w:rsidRPr="00A33BFE">
        <w:rPr>
          <w:sz w:val="28"/>
          <w:szCs w:val="28"/>
        </w:rPr>
        <w:t xml:space="preserve">ubmit the following response to the December 13, </w:t>
      </w:r>
      <w:proofErr w:type="gramStart"/>
      <w:r w:rsidR="00BA1F77" w:rsidRPr="00A33BFE">
        <w:rPr>
          <w:sz w:val="28"/>
          <w:szCs w:val="28"/>
        </w:rPr>
        <w:t>2025</w:t>
      </w:r>
      <w:proofErr w:type="gramEnd"/>
      <w:r w:rsidR="00BA1F77" w:rsidRPr="00A33BFE">
        <w:rPr>
          <w:sz w:val="28"/>
          <w:szCs w:val="28"/>
        </w:rPr>
        <w:t xml:space="preserve"> request for comments regarding the development of GHG</w:t>
      </w:r>
      <w:r w:rsidR="00BA1F77" w:rsidRPr="00A33BFE">
        <w:rPr>
          <w:sz w:val="28"/>
          <w:szCs w:val="28"/>
        </w:rPr>
        <w:noBreakHyphen/>
        <w:t>intensity standards for natural gas purchases and sales</w:t>
      </w:r>
      <w:r w:rsidR="0093726C" w:rsidRPr="00A33BFE">
        <w:rPr>
          <w:sz w:val="28"/>
          <w:szCs w:val="28"/>
        </w:rPr>
        <w:t xml:space="preserve"> in response to a request from the National Petroleum Counsel (NPC), and for additional standards development for gas and electric industry communications</w:t>
      </w:r>
      <w:r w:rsidR="00BA1F77" w:rsidRPr="00A33BFE">
        <w:rPr>
          <w:sz w:val="28"/>
          <w:szCs w:val="28"/>
        </w:rPr>
        <w:t xml:space="preserve">. </w:t>
      </w:r>
    </w:p>
    <w:p w14:paraId="08E84C97" w14:textId="0383407A" w:rsidR="0093726C" w:rsidRPr="00A33BFE" w:rsidRDefault="0093726C" w:rsidP="00BA1F77">
      <w:pPr>
        <w:rPr>
          <w:sz w:val="28"/>
          <w:szCs w:val="28"/>
          <w:u w:val="single"/>
        </w:rPr>
      </w:pPr>
      <w:r w:rsidRPr="00A33BFE">
        <w:rPr>
          <w:sz w:val="28"/>
          <w:szCs w:val="28"/>
          <w:u w:val="single"/>
        </w:rPr>
        <w:t>NPC Request</w:t>
      </w:r>
    </w:p>
    <w:p w14:paraId="2323BB73" w14:textId="566370A9" w:rsidR="00BA1F77" w:rsidRPr="00A33BFE" w:rsidRDefault="00557D0B" w:rsidP="00BA1F77">
      <w:pPr>
        <w:rPr>
          <w:sz w:val="28"/>
          <w:szCs w:val="28"/>
        </w:rPr>
      </w:pPr>
      <w:r>
        <w:rPr>
          <w:sz w:val="28"/>
          <w:szCs w:val="28"/>
        </w:rPr>
        <w:t xml:space="preserve">Indicated </w:t>
      </w:r>
      <w:r w:rsidR="00BA1F77" w:rsidRPr="00A33BFE">
        <w:rPr>
          <w:sz w:val="28"/>
          <w:szCs w:val="28"/>
        </w:rPr>
        <w:t xml:space="preserve">Producer Members take methane emissions seriously and have achieved measurable reductions through proactive corporate initiatives. </w:t>
      </w:r>
      <w:r w:rsidR="00AD0EAE" w:rsidRPr="00A33BFE">
        <w:rPr>
          <w:sz w:val="28"/>
          <w:szCs w:val="28"/>
        </w:rPr>
        <w:t xml:space="preserve"> </w:t>
      </w:r>
      <w:r w:rsidR="00AD62E0" w:rsidRPr="00A33BFE">
        <w:rPr>
          <w:sz w:val="28"/>
          <w:szCs w:val="28"/>
        </w:rPr>
        <w:t>We</w:t>
      </w:r>
      <w:r w:rsidR="00BA1F77" w:rsidRPr="00A33BFE">
        <w:rPr>
          <w:sz w:val="28"/>
          <w:szCs w:val="28"/>
        </w:rPr>
        <w:t xml:space="preserve"> </w:t>
      </w:r>
      <w:r w:rsidR="00AD62E0" w:rsidRPr="00A33BFE">
        <w:rPr>
          <w:sz w:val="28"/>
          <w:szCs w:val="28"/>
        </w:rPr>
        <w:t xml:space="preserve">are also </w:t>
      </w:r>
      <w:r w:rsidR="00BA1F77" w:rsidRPr="00A33BFE">
        <w:rPr>
          <w:sz w:val="28"/>
          <w:szCs w:val="28"/>
        </w:rPr>
        <w:t xml:space="preserve">actively engaged both domestically and internationally in developing frameworks for measuring emissions across the energy value chain. </w:t>
      </w:r>
      <w:r w:rsidR="00AD0EAE" w:rsidRPr="00A33BFE">
        <w:rPr>
          <w:sz w:val="28"/>
          <w:szCs w:val="28"/>
        </w:rPr>
        <w:t xml:space="preserve"> </w:t>
      </w:r>
      <w:r w:rsidR="00BA1F77" w:rsidRPr="00A33BFE">
        <w:rPr>
          <w:sz w:val="28"/>
          <w:szCs w:val="28"/>
        </w:rPr>
        <w:t xml:space="preserve">The </w:t>
      </w:r>
      <w:r>
        <w:rPr>
          <w:sz w:val="28"/>
          <w:szCs w:val="28"/>
        </w:rPr>
        <w:t xml:space="preserve">Indicated </w:t>
      </w:r>
      <w:r w:rsidR="00BA1F77" w:rsidRPr="00A33BFE">
        <w:rPr>
          <w:sz w:val="28"/>
          <w:szCs w:val="28"/>
        </w:rPr>
        <w:t>Producer Members are concerned</w:t>
      </w:r>
      <w:r w:rsidR="00AD0EAE" w:rsidRPr="00A33BFE">
        <w:rPr>
          <w:sz w:val="28"/>
          <w:szCs w:val="28"/>
        </w:rPr>
        <w:t xml:space="preserve"> </w:t>
      </w:r>
      <w:r w:rsidR="00BA1F77" w:rsidRPr="00A33BFE">
        <w:rPr>
          <w:sz w:val="28"/>
          <w:szCs w:val="28"/>
        </w:rPr>
        <w:t xml:space="preserve">that </w:t>
      </w:r>
      <w:r w:rsidR="00A33BFE" w:rsidRPr="00A33BFE">
        <w:rPr>
          <w:sz w:val="28"/>
          <w:szCs w:val="28"/>
        </w:rPr>
        <w:t xml:space="preserve">a new </w:t>
      </w:r>
      <w:r w:rsidR="00BA1F77" w:rsidRPr="00A33BFE">
        <w:rPr>
          <w:sz w:val="28"/>
          <w:szCs w:val="28"/>
        </w:rPr>
        <w:t xml:space="preserve">NAESB’s </w:t>
      </w:r>
      <w:r w:rsidR="00A33BFE" w:rsidRPr="00A33BFE">
        <w:rPr>
          <w:sz w:val="28"/>
          <w:szCs w:val="28"/>
        </w:rPr>
        <w:t xml:space="preserve">initiative to develop additional GHG emissions standards </w:t>
      </w:r>
      <w:r w:rsidR="00BA1F77" w:rsidRPr="00A33BFE">
        <w:rPr>
          <w:sz w:val="28"/>
          <w:szCs w:val="28"/>
        </w:rPr>
        <w:t>could inadvertently hinder these ongoing industry</w:t>
      </w:r>
      <w:r w:rsidR="00BA1F77" w:rsidRPr="00A33BFE">
        <w:rPr>
          <w:sz w:val="28"/>
          <w:szCs w:val="28"/>
        </w:rPr>
        <w:noBreakHyphen/>
        <w:t xml:space="preserve">led initiatives. </w:t>
      </w:r>
      <w:r w:rsidR="00B93F87" w:rsidRPr="00A33BFE">
        <w:rPr>
          <w:sz w:val="28"/>
          <w:szCs w:val="28"/>
        </w:rPr>
        <w:t xml:space="preserve"> </w:t>
      </w:r>
      <w:bookmarkStart w:id="2" w:name="_Hlk219709446"/>
      <w:r w:rsidR="00A34D6F">
        <w:rPr>
          <w:sz w:val="28"/>
          <w:szCs w:val="28"/>
        </w:rPr>
        <w:t xml:space="preserve">Additionally, there is continued uncertainty on compliance framework under then EU Methane Rules making any effort premature.  </w:t>
      </w:r>
      <w:bookmarkEnd w:id="2"/>
      <w:r w:rsidR="00AD0EAE" w:rsidRPr="00A33BFE">
        <w:rPr>
          <w:sz w:val="28"/>
          <w:szCs w:val="28"/>
        </w:rPr>
        <w:t>Further</w:t>
      </w:r>
      <w:r w:rsidR="00A33BFE" w:rsidRPr="00A33BFE">
        <w:rPr>
          <w:sz w:val="28"/>
          <w:szCs w:val="28"/>
        </w:rPr>
        <w:t>more</w:t>
      </w:r>
      <w:r w:rsidR="00A33BFE" w:rsidRPr="00A33BFE">
        <w:rPr>
          <w:sz w:val="28"/>
          <w:szCs w:val="28"/>
        </w:rPr>
        <w:t xml:space="preserve">, the existing representatives active within NAESB membership may lack </w:t>
      </w:r>
      <w:proofErr w:type="gramStart"/>
      <w:r w:rsidR="00A33BFE" w:rsidRPr="00A33BFE">
        <w:rPr>
          <w:sz w:val="28"/>
          <w:szCs w:val="28"/>
        </w:rPr>
        <w:t>the highly</w:t>
      </w:r>
      <w:proofErr w:type="gramEnd"/>
      <w:r w:rsidR="00A33BFE" w:rsidRPr="00A33BFE">
        <w:rPr>
          <w:sz w:val="28"/>
          <w:szCs w:val="28"/>
        </w:rPr>
        <w:t xml:space="preserve"> technical expertise needed for further </w:t>
      </w:r>
      <w:proofErr w:type="gramStart"/>
      <w:r w:rsidR="00A33BFE" w:rsidRPr="00A33BFE">
        <w:rPr>
          <w:sz w:val="28"/>
          <w:szCs w:val="28"/>
        </w:rPr>
        <w:t>standards development</w:t>
      </w:r>
      <w:proofErr w:type="gramEnd"/>
      <w:r w:rsidR="00A33BFE" w:rsidRPr="00A33BFE">
        <w:rPr>
          <w:sz w:val="28"/>
          <w:szCs w:val="28"/>
        </w:rPr>
        <w:t>.</w:t>
      </w:r>
      <w:r w:rsidR="00AD0EAE" w:rsidRPr="00A33BFE">
        <w:rPr>
          <w:sz w:val="28"/>
          <w:szCs w:val="28"/>
        </w:rPr>
        <w:t xml:space="preserve">  </w:t>
      </w:r>
    </w:p>
    <w:p w14:paraId="4E3D88CD" w14:textId="1FDDA9D9" w:rsidR="00907E8B" w:rsidRPr="00A33BFE" w:rsidRDefault="00A33BFE" w:rsidP="00BA1F77">
      <w:pPr>
        <w:rPr>
          <w:sz w:val="28"/>
          <w:szCs w:val="28"/>
        </w:rPr>
      </w:pPr>
      <w:r>
        <w:rPr>
          <w:sz w:val="28"/>
          <w:szCs w:val="28"/>
        </w:rPr>
        <w:t>I</w:t>
      </w:r>
      <w:r w:rsidR="00BA1F77" w:rsidRPr="00A33BFE">
        <w:rPr>
          <w:sz w:val="28"/>
          <w:szCs w:val="28"/>
        </w:rPr>
        <w:t>n 2023, NAESB adopted a Certified Gas Addendum (CG Addendum), which enable</w:t>
      </w:r>
      <w:r w:rsidR="00B93F87" w:rsidRPr="00A33BFE">
        <w:rPr>
          <w:sz w:val="28"/>
          <w:szCs w:val="28"/>
        </w:rPr>
        <w:t>s</w:t>
      </w:r>
      <w:r w:rsidR="00BA1F77" w:rsidRPr="00A33BFE">
        <w:rPr>
          <w:sz w:val="28"/>
          <w:szCs w:val="28"/>
        </w:rPr>
        <w:t xml:space="preserve"> utilities, marketers, and consumers to differentiate lower</w:t>
      </w:r>
      <w:r w:rsidR="00BA1F77" w:rsidRPr="00A33BFE">
        <w:rPr>
          <w:sz w:val="28"/>
          <w:szCs w:val="28"/>
        </w:rPr>
        <w:noBreakHyphen/>
        <w:t>GHG</w:t>
      </w:r>
      <w:r w:rsidR="00BA1F77" w:rsidRPr="00A33BFE">
        <w:rPr>
          <w:sz w:val="28"/>
          <w:szCs w:val="28"/>
        </w:rPr>
        <w:noBreakHyphen/>
        <w:t>intensity natural gas</w:t>
      </w:r>
      <w:r w:rsidR="008A06C7" w:rsidRPr="00A33BFE">
        <w:rPr>
          <w:sz w:val="28"/>
          <w:szCs w:val="28"/>
        </w:rPr>
        <w:t>; thus, NAESB has already addressed this NPC report recommendation within its standards development scope</w:t>
      </w:r>
      <w:r w:rsidR="00BA1F77" w:rsidRPr="00A33BFE">
        <w:rPr>
          <w:sz w:val="28"/>
          <w:szCs w:val="28"/>
        </w:rPr>
        <w:t>.</w:t>
      </w:r>
      <w:r w:rsidR="00557D0B">
        <w:rPr>
          <w:sz w:val="28"/>
          <w:szCs w:val="28"/>
        </w:rPr>
        <w:t xml:space="preserve">   </w:t>
      </w:r>
      <w:r w:rsidR="00907E8B" w:rsidRPr="00A33BFE">
        <w:rPr>
          <w:sz w:val="28"/>
          <w:szCs w:val="28"/>
        </w:rPr>
        <w:t>Additionally</w:t>
      </w:r>
      <w:r w:rsidR="008A06C7" w:rsidRPr="00A33BFE">
        <w:rPr>
          <w:sz w:val="28"/>
          <w:szCs w:val="28"/>
        </w:rPr>
        <w:t>, t</w:t>
      </w:r>
      <w:r w:rsidR="00BA1F77" w:rsidRPr="00A33BFE">
        <w:rPr>
          <w:sz w:val="28"/>
          <w:szCs w:val="28"/>
        </w:rPr>
        <w:t>he CG Addendum also provide</w:t>
      </w:r>
      <w:r w:rsidR="00907E8B" w:rsidRPr="00A33BFE">
        <w:rPr>
          <w:sz w:val="28"/>
          <w:szCs w:val="28"/>
        </w:rPr>
        <w:t>s</w:t>
      </w:r>
      <w:r w:rsidR="00BA1F77" w:rsidRPr="00A33BFE">
        <w:rPr>
          <w:sz w:val="28"/>
          <w:szCs w:val="28"/>
        </w:rPr>
        <w:t xml:space="preserve"> buyers and sellers flexibility to address any bespoke needs via special provisions or under </w:t>
      </w:r>
      <w:r w:rsidR="0045579A" w:rsidRPr="00A33BFE">
        <w:rPr>
          <w:sz w:val="28"/>
          <w:szCs w:val="28"/>
        </w:rPr>
        <w:t xml:space="preserve">a </w:t>
      </w:r>
      <w:r w:rsidR="00BA1F77" w:rsidRPr="00A33BFE">
        <w:rPr>
          <w:sz w:val="28"/>
          <w:szCs w:val="28"/>
        </w:rPr>
        <w:t>transaction confirmation</w:t>
      </w:r>
      <w:r w:rsidR="00B93F87" w:rsidRPr="00A33BFE">
        <w:rPr>
          <w:sz w:val="28"/>
          <w:szCs w:val="28"/>
        </w:rPr>
        <w:t>.</w:t>
      </w:r>
      <w:r w:rsidR="00907E8B" w:rsidRPr="00A33BFE">
        <w:rPr>
          <w:sz w:val="28"/>
          <w:szCs w:val="28"/>
        </w:rPr>
        <w:t xml:space="preserve"> </w:t>
      </w:r>
    </w:p>
    <w:p w14:paraId="68F0F735" w14:textId="2F75FA52" w:rsidR="00BA1F77" w:rsidRPr="00A33BFE" w:rsidRDefault="00907E8B" w:rsidP="00BA1F77">
      <w:pPr>
        <w:rPr>
          <w:sz w:val="28"/>
          <w:szCs w:val="28"/>
        </w:rPr>
      </w:pPr>
      <w:r w:rsidRPr="00A33BFE">
        <w:rPr>
          <w:sz w:val="28"/>
          <w:szCs w:val="28"/>
        </w:rPr>
        <w:lastRenderedPageBreak/>
        <w:t xml:space="preserve">Finally, </w:t>
      </w:r>
      <w:r w:rsidR="00BA1F77" w:rsidRPr="00A33BFE">
        <w:rPr>
          <w:sz w:val="28"/>
          <w:szCs w:val="28"/>
        </w:rPr>
        <w:t xml:space="preserve">standards or mechanisms related </w:t>
      </w:r>
      <w:r w:rsidRPr="00A33BFE">
        <w:rPr>
          <w:sz w:val="28"/>
          <w:szCs w:val="28"/>
        </w:rPr>
        <w:t xml:space="preserve">directly </w:t>
      </w:r>
      <w:r w:rsidR="00BA1F77" w:rsidRPr="00A33BFE">
        <w:rPr>
          <w:sz w:val="28"/>
          <w:szCs w:val="28"/>
        </w:rPr>
        <w:t xml:space="preserve">to GHG emissions </w:t>
      </w:r>
      <w:r w:rsidRPr="00A33BFE">
        <w:rPr>
          <w:sz w:val="28"/>
          <w:szCs w:val="28"/>
        </w:rPr>
        <w:t>for</w:t>
      </w:r>
      <w:r w:rsidR="00BA1F77" w:rsidRPr="00A33BFE">
        <w:rPr>
          <w:sz w:val="28"/>
          <w:szCs w:val="28"/>
        </w:rPr>
        <w:t xml:space="preserve"> contractual terms governing the production or transportation of natural gas would fall outside the scope of NAESB’s charter</w:t>
      </w:r>
      <w:r w:rsidR="00830D0F" w:rsidRPr="00A33BFE">
        <w:rPr>
          <w:sz w:val="28"/>
          <w:szCs w:val="28"/>
        </w:rPr>
        <w:t xml:space="preserve"> </w:t>
      </w:r>
      <w:r w:rsidRPr="00A33BFE">
        <w:rPr>
          <w:sz w:val="28"/>
          <w:szCs w:val="28"/>
        </w:rPr>
        <w:t xml:space="preserve">and could </w:t>
      </w:r>
      <w:r w:rsidR="00BA1F77" w:rsidRPr="00A33BFE">
        <w:rPr>
          <w:sz w:val="28"/>
          <w:szCs w:val="28"/>
        </w:rPr>
        <w:t xml:space="preserve">serve as a vehicle for </w:t>
      </w:r>
      <w:r w:rsidR="00A07735" w:rsidRPr="00A33BFE">
        <w:rPr>
          <w:sz w:val="28"/>
          <w:szCs w:val="28"/>
        </w:rPr>
        <w:t xml:space="preserve">advocating </w:t>
      </w:r>
      <w:r w:rsidR="00BA1F77" w:rsidRPr="00A33BFE">
        <w:rPr>
          <w:sz w:val="28"/>
          <w:szCs w:val="28"/>
        </w:rPr>
        <w:t>environmental emissions policy</w:t>
      </w:r>
      <w:r w:rsidRPr="00A33BFE">
        <w:rPr>
          <w:sz w:val="28"/>
          <w:szCs w:val="28"/>
        </w:rPr>
        <w:t>, also outside of NAESB’s charter</w:t>
      </w:r>
      <w:r w:rsidR="00BA1F77" w:rsidRPr="00A33BFE">
        <w:rPr>
          <w:sz w:val="28"/>
          <w:szCs w:val="28"/>
        </w:rPr>
        <w:t>.</w:t>
      </w:r>
    </w:p>
    <w:p w14:paraId="6F7818AC" w14:textId="15C9ACE5" w:rsidR="00830D0F" w:rsidRPr="00A33BFE" w:rsidRDefault="00830D0F" w:rsidP="00830D0F">
      <w:pPr>
        <w:rPr>
          <w:sz w:val="28"/>
          <w:szCs w:val="28"/>
        </w:rPr>
      </w:pPr>
      <w:r w:rsidRPr="00A33BFE">
        <w:rPr>
          <w:sz w:val="28"/>
          <w:szCs w:val="28"/>
        </w:rPr>
        <w:t xml:space="preserve">Accordingly, the </w:t>
      </w:r>
      <w:r w:rsidR="00557D0B">
        <w:rPr>
          <w:sz w:val="28"/>
          <w:szCs w:val="28"/>
        </w:rPr>
        <w:t xml:space="preserve">Indicated </w:t>
      </w:r>
      <w:r w:rsidRPr="00A33BFE">
        <w:rPr>
          <w:sz w:val="28"/>
          <w:szCs w:val="28"/>
        </w:rPr>
        <w:t xml:space="preserve">Producer Members do not support NAESB pursuing standards related to GHG intensity for natural gas transactions under the NAESB Base Contract for Sale and Purchase of Natural Gas (NAESB Base Contract). </w:t>
      </w:r>
    </w:p>
    <w:p w14:paraId="6852DC57" w14:textId="77777777" w:rsidR="00DD55EE" w:rsidRPr="00A33BFE" w:rsidRDefault="0093726C" w:rsidP="00DD55EE">
      <w:pPr>
        <w:rPr>
          <w:sz w:val="28"/>
          <w:szCs w:val="28"/>
          <w:u w:val="single"/>
        </w:rPr>
      </w:pPr>
      <w:r w:rsidRPr="00A33BFE">
        <w:rPr>
          <w:sz w:val="28"/>
          <w:szCs w:val="28"/>
          <w:u w:val="single"/>
        </w:rPr>
        <w:t xml:space="preserve">Gas / Electric Communications </w:t>
      </w:r>
    </w:p>
    <w:p w14:paraId="7B71C1A8" w14:textId="77777777" w:rsidR="00DD55EE" w:rsidRPr="00A33BFE" w:rsidRDefault="00DD55EE" w:rsidP="00DD55EE">
      <w:pPr>
        <w:rPr>
          <w:rFonts w:eastAsia="Times New Roman" w:cs="Times New Roman"/>
          <w:sz w:val="28"/>
          <w:szCs w:val="28"/>
        </w:rPr>
      </w:pPr>
      <w:r w:rsidRPr="00A33BFE">
        <w:rPr>
          <w:rFonts w:eastAsia="Times New Roman" w:cs="Times New Roman"/>
          <w:sz w:val="28"/>
          <w:szCs w:val="28"/>
        </w:rPr>
        <w:t xml:space="preserve">Launching additional gas-electric initiatives is not warranted </w:t>
      </w:r>
      <w:proofErr w:type="gramStart"/>
      <w:r w:rsidRPr="00A33BFE">
        <w:rPr>
          <w:rFonts w:eastAsia="Times New Roman" w:cs="Times New Roman"/>
          <w:sz w:val="28"/>
          <w:szCs w:val="28"/>
        </w:rPr>
        <w:t>at this time</w:t>
      </w:r>
      <w:proofErr w:type="gramEnd"/>
      <w:r w:rsidR="00BA27A0" w:rsidRPr="00A33BFE">
        <w:rPr>
          <w:rFonts w:eastAsia="Times New Roman" w:cs="Times New Roman"/>
          <w:sz w:val="28"/>
          <w:szCs w:val="28"/>
        </w:rPr>
        <w:t xml:space="preserve">. </w:t>
      </w:r>
    </w:p>
    <w:p w14:paraId="5BC3EAFC" w14:textId="2771F7AF" w:rsidR="00BA27A0" w:rsidRPr="00A33BFE" w:rsidRDefault="00BA27A0" w:rsidP="00DD55EE">
      <w:pPr>
        <w:rPr>
          <w:rFonts w:eastAsia="Times New Roman" w:cs="Times New Roman"/>
          <w:sz w:val="28"/>
          <w:szCs w:val="28"/>
        </w:rPr>
      </w:pPr>
      <w:r w:rsidRPr="00A33BFE">
        <w:rPr>
          <w:rFonts w:eastAsia="Times New Roman" w:cs="Times New Roman"/>
          <w:sz w:val="28"/>
          <w:szCs w:val="28"/>
        </w:rPr>
        <w:t>Over the past several years, numerous industry</w:t>
      </w:r>
      <w:r w:rsidRPr="00A33BFE">
        <w:rPr>
          <w:rFonts w:eastAsia="Times New Roman" w:cs="Times New Roman"/>
          <w:sz w:val="28"/>
          <w:szCs w:val="28"/>
        </w:rPr>
        <w:noBreakHyphen/>
        <w:t>led initiatives have produced substantial improvements in gas</w:t>
      </w:r>
      <w:r w:rsidRPr="00A33BFE">
        <w:rPr>
          <w:rFonts w:eastAsia="Times New Roman" w:cs="Times New Roman"/>
          <w:sz w:val="28"/>
          <w:szCs w:val="28"/>
        </w:rPr>
        <w:noBreakHyphen/>
        <w:t>electric coordination and communication</w:t>
      </w:r>
      <w:r w:rsidR="00DD55EE" w:rsidRPr="00A33BFE">
        <w:rPr>
          <w:rFonts w:eastAsia="Times New Roman" w:cs="Times New Roman"/>
          <w:sz w:val="28"/>
          <w:szCs w:val="28"/>
        </w:rPr>
        <w:t>s</w:t>
      </w:r>
      <w:r w:rsidRPr="00A33BFE">
        <w:rPr>
          <w:rFonts w:eastAsia="Times New Roman" w:cs="Times New Roman"/>
          <w:sz w:val="28"/>
          <w:szCs w:val="28"/>
        </w:rPr>
        <w:t xml:space="preserve">. </w:t>
      </w:r>
      <w:r w:rsidR="00DD55EE" w:rsidRPr="00A33BFE">
        <w:rPr>
          <w:rFonts w:eastAsia="Times New Roman" w:cs="Times New Roman"/>
          <w:sz w:val="28"/>
          <w:szCs w:val="28"/>
        </w:rPr>
        <w:t xml:space="preserve"> </w:t>
      </w:r>
      <w:r w:rsidRPr="00A33BFE">
        <w:rPr>
          <w:rFonts w:eastAsia="Times New Roman" w:cs="Times New Roman"/>
          <w:sz w:val="28"/>
          <w:szCs w:val="28"/>
        </w:rPr>
        <w:t xml:space="preserve">These efforts include the work of the Reliability Alliance, an alliance of natural gas </w:t>
      </w:r>
      <w:proofErr w:type="gramStart"/>
      <w:r w:rsidRPr="00A33BFE">
        <w:rPr>
          <w:rFonts w:eastAsia="Times New Roman" w:cs="Times New Roman"/>
          <w:sz w:val="28"/>
          <w:szCs w:val="28"/>
        </w:rPr>
        <w:t>generator</w:t>
      </w:r>
      <w:proofErr w:type="gramEnd"/>
      <w:r w:rsidRPr="00A33BFE">
        <w:rPr>
          <w:rFonts w:eastAsia="Times New Roman" w:cs="Times New Roman"/>
          <w:sz w:val="28"/>
          <w:szCs w:val="28"/>
        </w:rPr>
        <w:t xml:space="preserve">, </w:t>
      </w:r>
      <w:proofErr w:type="gramStart"/>
      <w:r w:rsidRPr="00A33BFE">
        <w:rPr>
          <w:rFonts w:eastAsia="Times New Roman" w:cs="Times New Roman"/>
          <w:sz w:val="28"/>
          <w:szCs w:val="28"/>
        </w:rPr>
        <w:t>pipeline</w:t>
      </w:r>
      <w:proofErr w:type="gramEnd"/>
      <w:r w:rsidRPr="00A33BFE">
        <w:rPr>
          <w:rFonts w:eastAsia="Times New Roman" w:cs="Times New Roman"/>
          <w:sz w:val="28"/>
          <w:szCs w:val="28"/>
        </w:rPr>
        <w:t>, and producer trade associations, as well as the annual Natural Gas Readiness Forum and several comparable regional forums.</w:t>
      </w:r>
    </w:p>
    <w:p w14:paraId="061AB678" w14:textId="25E459F6" w:rsidR="00BA27A0" w:rsidRPr="00A33BFE" w:rsidRDefault="00BA27A0" w:rsidP="00BA27A0">
      <w:pPr>
        <w:rPr>
          <w:rFonts w:eastAsia="Times New Roman" w:cs="Times New Roman"/>
          <w:sz w:val="28"/>
          <w:szCs w:val="28"/>
        </w:rPr>
      </w:pPr>
      <w:r w:rsidRPr="00A33BFE">
        <w:rPr>
          <w:rFonts w:eastAsia="Times New Roman" w:cs="Times New Roman"/>
          <w:sz w:val="28"/>
          <w:szCs w:val="28"/>
        </w:rPr>
        <w:t>Moreover, recent collaborative undertakings are expected to further strengthen gas</w:t>
      </w:r>
      <w:r w:rsidRPr="00A33BFE">
        <w:rPr>
          <w:rFonts w:eastAsia="Times New Roman" w:cs="Times New Roman"/>
          <w:sz w:val="28"/>
          <w:szCs w:val="28"/>
        </w:rPr>
        <w:noBreakHyphen/>
        <w:t xml:space="preserve">electric communication practices. </w:t>
      </w:r>
      <w:r w:rsidR="00DD55EE" w:rsidRPr="00A33BFE">
        <w:rPr>
          <w:rFonts w:eastAsia="Times New Roman" w:cs="Times New Roman"/>
          <w:sz w:val="28"/>
          <w:szCs w:val="28"/>
        </w:rPr>
        <w:t xml:space="preserve"> </w:t>
      </w:r>
      <w:r w:rsidRPr="00A33BFE">
        <w:rPr>
          <w:rFonts w:eastAsia="Times New Roman" w:cs="Times New Roman"/>
          <w:sz w:val="28"/>
          <w:szCs w:val="28"/>
        </w:rPr>
        <w:t>These include the November 2025 NARUC Task Force on Gas</w:t>
      </w:r>
      <w:r w:rsidRPr="00A33BFE">
        <w:rPr>
          <w:rFonts w:eastAsia="Times New Roman" w:cs="Times New Roman"/>
          <w:sz w:val="28"/>
          <w:szCs w:val="28"/>
        </w:rPr>
        <w:noBreakHyphen/>
        <w:t>Electric Alignment for Reliability (GEAR) and the December 2025 National Petroleum Council report on gas</w:t>
      </w:r>
      <w:r w:rsidRPr="00A33BFE">
        <w:rPr>
          <w:rFonts w:eastAsia="Times New Roman" w:cs="Times New Roman"/>
          <w:sz w:val="28"/>
          <w:szCs w:val="28"/>
        </w:rPr>
        <w:noBreakHyphen/>
        <w:t xml:space="preserve">electric coordination. </w:t>
      </w:r>
      <w:r w:rsidR="00DD55EE" w:rsidRPr="00A33BFE">
        <w:rPr>
          <w:rFonts w:eastAsia="Times New Roman" w:cs="Times New Roman"/>
          <w:sz w:val="28"/>
          <w:szCs w:val="28"/>
        </w:rPr>
        <w:t xml:space="preserve"> </w:t>
      </w:r>
      <w:r w:rsidRPr="00A33BFE">
        <w:rPr>
          <w:rFonts w:eastAsia="Times New Roman" w:cs="Times New Roman"/>
          <w:sz w:val="28"/>
          <w:szCs w:val="28"/>
        </w:rPr>
        <w:t>Both initiatives represent significant joint efforts between the natural gas and electric industries to</w:t>
      </w:r>
      <w:r w:rsidR="00DD55EE" w:rsidRPr="00A33BFE">
        <w:rPr>
          <w:rFonts w:eastAsia="Times New Roman" w:cs="Times New Roman"/>
          <w:sz w:val="28"/>
          <w:szCs w:val="28"/>
        </w:rPr>
        <w:t>,</w:t>
      </w:r>
      <w:r w:rsidRPr="00A33BFE">
        <w:rPr>
          <w:rFonts w:eastAsia="Times New Roman" w:cs="Times New Roman"/>
          <w:sz w:val="28"/>
          <w:szCs w:val="28"/>
        </w:rPr>
        <w:t xml:space="preserve"> </w:t>
      </w:r>
      <w:r w:rsidR="00DD55EE" w:rsidRPr="00A33BFE">
        <w:rPr>
          <w:rFonts w:eastAsia="Times New Roman" w:cs="Times New Roman"/>
          <w:sz w:val="28"/>
          <w:szCs w:val="28"/>
        </w:rPr>
        <w:t xml:space="preserve">among other things, continue to </w:t>
      </w:r>
      <w:r w:rsidRPr="00A33BFE">
        <w:rPr>
          <w:rFonts w:eastAsia="Times New Roman" w:cs="Times New Roman"/>
          <w:sz w:val="28"/>
          <w:szCs w:val="28"/>
        </w:rPr>
        <w:t>coordinat</w:t>
      </w:r>
      <w:r w:rsidR="00DD55EE" w:rsidRPr="00A33BFE">
        <w:rPr>
          <w:rFonts w:eastAsia="Times New Roman" w:cs="Times New Roman"/>
          <w:sz w:val="28"/>
          <w:szCs w:val="28"/>
        </w:rPr>
        <w:t>e</w:t>
      </w:r>
      <w:r w:rsidRPr="00A33BFE">
        <w:rPr>
          <w:rFonts w:eastAsia="Times New Roman" w:cs="Times New Roman"/>
          <w:sz w:val="28"/>
          <w:szCs w:val="28"/>
        </w:rPr>
        <w:t xml:space="preserve"> </w:t>
      </w:r>
      <w:r w:rsidR="00B93F87" w:rsidRPr="00A33BFE">
        <w:rPr>
          <w:rFonts w:eastAsia="Times New Roman" w:cs="Times New Roman"/>
          <w:sz w:val="28"/>
          <w:szCs w:val="28"/>
        </w:rPr>
        <w:t xml:space="preserve">on </w:t>
      </w:r>
      <w:r w:rsidRPr="00A33BFE">
        <w:rPr>
          <w:rFonts w:eastAsia="Times New Roman" w:cs="Times New Roman"/>
          <w:sz w:val="28"/>
          <w:szCs w:val="28"/>
        </w:rPr>
        <w:t>information sharing.</w:t>
      </w:r>
    </w:p>
    <w:p w14:paraId="49D6C2CE" w14:textId="4915743B" w:rsidR="00BA27A0" w:rsidRPr="00A33BFE" w:rsidRDefault="00BA27A0" w:rsidP="00BA27A0">
      <w:pPr>
        <w:rPr>
          <w:rFonts w:eastAsia="Times New Roman" w:cs="Times New Roman"/>
          <w:sz w:val="28"/>
          <w:szCs w:val="28"/>
        </w:rPr>
      </w:pPr>
      <w:r w:rsidRPr="00A33BFE">
        <w:rPr>
          <w:rFonts w:eastAsia="Times New Roman" w:cs="Times New Roman"/>
          <w:sz w:val="28"/>
          <w:szCs w:val="28"/>
        </w:rPr>
        <w:t xml:space="preserve">Given these developments, producers have observed meaningful and measurable improvements in communication between interstate pipelines and the power sector. </w:t>
      </w:r>
      <w:r w:rsidR="005D78F3" w:rsidRPr="00A33BFE">
        <w:rPr>
          <w:rFonts w:eastAsia="Times New Roman" w:cs="Times New Roman"/>
          <w:sz w:val="28"/>
          <w:szCs w:val="28"/>
        </w:rPr>
        <w:t xml:space="preserve"> </w:t>
      </w:r>
      <w:r w:rsidRPr="00A33BFE">
        <w:rPr>
          <w:rFonts w:eastAsia="Times New Roman" w:cs="Times New Roman"/>
          <w:sz w:val="28"/>
          <w:szCs w:val="28"/>
        </w:rPr>
        <w:t xml:space="preserve">Accordingly, the consideration of additional NAESB standards is not necessary </w:t>
      </w:r>
      <w:proofErr w:type="gramStart"/>
      <w:r w:rsidRPr="00A33BFE">
        <w:rPr>
          <w:rFonts w:eastAsia="Times New Roman" w:cs="Times New Roman"/>
          <w:sz w:val="28"/>
          <w:szCs w:val="28"/>
        </w:rPr>
        <w:t>at this time</w:t>
      </w:r>
      <w:proofErr w:type="gramEnd"/>
      <w:r w:rsidRPr="00A33BFE">
        <w:rPr>
          <w:rFonts w:eastAsia="Times New Roman" w:cs="Times New Roman"/>
          <w:sz w:val="28"/>
          <w:szCs w:val="28"/>
        </w:rPr>
        <w:t>.</w:t>
      </w:r>
    </w:p>
    <w:bookmarkEnd w:id="1"/>
    <w:p w14:paraId="68598B23" w14:textId="790B3931" w:rsidR="0093726C" w:rsidRPr="00A33BFE" w:rsidRDefault="0093726C" w:rsidP="00BA1F77">
      <w:pPr>
        <w:rPr>
          <w:sz w:val="28"/>
          <w:szCs w:val="28"/>
        </w:rPr>
      </w:pPr>
    </w:p>
    <w:sectPr w:rsidR="0093726C" w:rsidRPr="00A33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9C2F" w14:textId="77777777" w:rsidR="000213CF" w:rsidRDefault="000213CF" w:rsidP="000213CF">
      <w:pPr>
        <w:spacing w:after="0" w:line="240" w:lineRule="auto"/>
      </w:pPr>
      <w:r>
        <w:separator/>
      </w:r>
    </w:p>
  </w:endnote>
  <w:endnote w:type="continuationSeparator" w:id="0">
    <w:p w14:paraId="7AC5C14F" w14:textId="77777777" w:rsidR="000213CF" w:rsidRDefault="000213CF" w:rsidP="0002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3612" w14:textId="77777777" w:rsidR="000213CF" w:rsidRDefault="000213CF" w:rsidP="000213CF">
      <w:pPr>
        <w:spacing w:after="0" w:line="240" w:lineRule="auto"/>
      </w:pPr>
      <w:r>
        <w:separator/>
      </w:r>
    </w:p>
  </w:footnote>
  <w:footnote w:type="continuationSeparator" w:id="0">
    <w:p w14:paraId="4B19C169" w14:textId="77777777" w:rsidR="000213CF" w:rsidRDefault="000213CF" w:rsidP="00021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D"/>
    <w:rsid w:val="000213CF"/>
    <w:rsid w:val="00066018"/>
    <w:rsid w:val="000A0622"/>
    <w:rsid w:val="00156018"/>
    <w:rsid w:val="00180558"/>
    <w:rsid w:val="001D160D"/>
    <w:rsid w:val="0023401D"/>
    <w:rsid w:val="003049F6"/>
    <w:rsid w:val="003A2650"/>
    <w:rsid w:val="00413627"/>
    <w:rsid w:val="0045579A"/>
    <w:rsid w:val="004A7A29"/>
    <w:rsid w:val="00557D0B"/>
    <w:rsid w:val="005D78F3"/>
    <w:rsid w:val="005F3046"/>
    <w:rsid w:val="00634D12"/>
    <w:rsid w:val="00670F39"/>
    <w:rsid w:val="006D468F"/>
    <w:rsid w:val="007640A2"/>
    <w:rsid w:val="00793B2A"/>
    <w:rsid w:val="007A0F13"/>
    <w:rsid w:val="007E196C"/>
    <w:rsid w:val="00830D0F"/>
    <w:rsid w:val="008A06C7"/>
    <w:rsid w:val="00907E8B"/>
    <w:rsid w:val="0093726C"/>
    <w:rsid w:val="0095775F"/>
    <w:rsid w:val="009C4026"/>
    <w:rsid w:val="009C6595"/>
    <w:rsid w:val="00A07735"/>
    <w:rsid w:val="00A33BFE"/>
    <w:rsid w:val="00A34D6F"/>
    <w:rsid w:val="00AD0EAE"/>
    <w:rsid w:val="00AD62E0"/>
    <w:rsid w:val="00B93F87"/>
    <w:rsid w:val="00BA1F77"/>
    <w:rsid w:val="00BA27A0"/>
    <w:rsid w:val="00CA5F3F"/>
    <w:rsid w:val="00CA6CF7"/>
    <w:rsid w:val="00D011BD"/>
    <w:rsid w:val="00DD55EE"/>
    <w:rsid w:val="00E25F04"/>
    <w:rsid w:val="00EB7995"/>
    <w:rsid w:val="00F1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20CD"/>
  <w15:chartTrackingRefBased/>
  <w15:docId w15:val="{4EF5D515-AFE3-450B-BE00-0023876F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1BD"/>
    <w:rPr>
      <w:rFonts w:eastAsiaTheme="majorEastAsia" w:cstheme="majorBidi"/>
      <w:color w:val="272727" w:themeColor="text1" w:themeTint="D8"/>
    </w:rPr>
  </w:style>
  <w:style w:type="paragraph" w:styleId="Title">
    <w:name w:val="Title"/>
    <w:basedOn w:val="Normal"/>
    <w:next w:val="Normal"/>
    <w:link w:val="TitleChar"/>
    <w:uiPriority w:val="10"/>
    <w:qFormat/>
    <w:rsid w:val="00D01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1BD"/>
    <w:pPr>
      <w:spacing w:before="160"/>
      <w:jc w:val="center"/>
    </w:pPr>
    <w:rPr>
      <w:i/>
      <w:iCs/>
      <w:color w:val="404040" w:themeColor="text1" w:themeTint="BF"/>
    </w:rPr>
  </w:style>
  <w:style w:type="character" w:customStyle="1" w:styleId="QuoteChar">
    <w:name w:val="Quote Char"/>
    <w:basedOn w:val="DefaultParagraphFont"/>
    <w:link w:val="Quote"/>
    <w:uiPriority w:val="29"/>
    <w:rsid w:val="00D011BD"/>
    <w:rPr>
      <w:i/>
      <w:iCs/>
      <w:color w:val="404040" w:themeColor="text1" w:themeTint="BF"/>
    </w:rPr>
  </w:style>
  <w:style w:type="paragraph" w:styleId="ListParagraph">
    <w:name w:val="List Paragraph"/>
    <w:basedOn w:val="Normal"/>
    <w:uiPriority w:val="34"/>
    <w:qFormat/>
    <w:rsid w:val="00D011BD"/>
    <w:pPr>
      <w:ind w:left="720"/>
      <w:contextualSpacing/>
    </w:pPr>
  </w:style>
  <w:style w:type="character" w:styleId="IntenseEmphasis">
    <w:name w:val="Intense Emphasis"/>
    <w:basedOn w:val="DefaultParagraphFont"/>
    <w:uiPriority w:val="21"/>
    <w:qFormat/>
    <w:rsid w:val="00D011BD"/>
    <w:rPr>
      <w:i/>
      <w:iCs/>
      <w:color w:val="0F4761" w:themeColor="accent1" w:themeShade="BF"/>
    </w:rPr>
  </w:style>
  <w:style w:type="paragraph" w:styleId="IntenseQuote">
    <w:name w:val="Intense Quote"/>
    <w:basedOn w:val="Normal"/>
    <w:next w:val="Normal"/>
    <w:link w:val="IntenseQuoteChar"/>
    <w:uiPriority w:val="30"/>
    <w:qFormat/>
    <w:rsid w:val="00D01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1BD"/>
    <w:rPr>
      <w:i/>
      <w:iCs/>
      <w:color w:val="0F4761" w:themeColor="accent1" w:themeShade="BF"/>
    </w:rPr>
  </w:style>
  <w:style w:type="character" w:styleId="IntenseReference">
    <w:name w:val="Intense Reference"/>
    <w:basedOn w:val="DefaultParagraphFont"/>
    <w:uiPriority w:val="32"/>
    <w:qFormat/>
    <w:rsid w:val="00D011BD"/>
    <w:rPr>
      <w:b/>
      <w:bCs/>
      <w:smallCaps/>
      <w:color w:val="0F4761" w:themeColor="accent1" w:themeShade="BF"/>
      <w:spacing w:val="5"/>
    </w:rPr>
  </w:style>
  <w:style w:type="character" w:styleId="Hyperlink">
    <w:name w:val="Hyperlink"/>
    <w:rsid w:val="000213CF"/>
    <w:rPr>
      <w:color w:val="0000FF"/>
      <w:u w:val="single"/>
    </w:rPr>
  </w:style>
  <w:style w:type="paragraph" w:styleId="FootnoteText">
    <w:name w:val="footnote text"/>
    <w:basedOn w:val="Normal"/>
    <w:link w:val="FootnoteTextChar"/>
    <w:uiPriority w:val="99"/>
    <w:rsid w:val="000213CF"/>
    <w:pPr>
      <w:spacing w:after="0" w:line="240" w:lineRule="auto"/>
    </w:pPr>
    <w:rPr>
      <w:rFonts w:ascii="Bookman Old Style" w:eastAsia="Times New Roman" w:hAnsi="Bookman Old Style"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0213CF"/>
    <w:rPr>
      <w:rFonts w:ascii="Bookman Old Style" w:eastAsia="Times New Roman" w:hAnsi="Bookman Old Style" w:cs="Times New Roman"/>
      <w:kern w:val="0"/>
      <w:sz w:val="20"/>
      <w:szCs w:val="20"/>
      <w:lang w:val="x-none" w:eastAsia="x-none"/>
      <w14:ligatures w14:val="none"/>
    </w:rPr>
  </w:style>
  <w:style w:type="character" w:styleId="FootnoteReference">
    <w:name w:val="footnote reference"/>
    <w:uiPriority w:val="99"/>
    <w:rsid w:val="000213CF"/>
    <w:rPr>
      <w:vertAlign w:val="superscript"/>
    </w:rPr>
  </w:style>
  <w:style w:type="paragraph" w:styleId="PlainText">
    <w:name w:val="Plain Text"/>
    <w:basedOn w:val="Normal"/>
    <w:link w:val="PlainTextChar"/>
    <w:uiPriority w:val="99"/>
    <w:unhideWhenUsed/>
    <w:rsid w:val="000213CF"/>
    <w:pPr>
      <w:spacing w:after="0" w:line="240" w:lineRule="auto"/>
    </w:pPr>
    <w:rPr>
      <w:rFonts w:ascii="Times New Roman" w:hAnsi="Times New Roman" w:cs="Calibri"/>
      <w:kern w:val="0"/>
      <w:szCs w:val="21"/>
      <w14:ligatures w14:val="none"/>
    </w:rPr>
  </w:style>
  <w:style w:type="character" w:customStyle="1" w:styleId="PlainTextChar">
    <w:name w:val="Plain Text Char"/>
    <w:basedOn w:val="DefaultParagraphFont"/>
    <w:link w:val="PlainText"/>
    <w:uiPriority w:val="99"/>
    <w:rsid w:val="000213CF"/>
    <w:rPr>
      <w:rFonts w:ascii="Times New Roman" w:hAnsi="Times New Roman" w:cs="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Chris</dc:creator>
  <cp:keywords/>
  <dc:description/>
  <cp:lastModifiedBy>Russo, Chris</cp:lastModifiedBy>
  <cp:revision>2</cp:revision>
  <dcterms:created xsi:type="dcterms:W3CDTF">2026-01-19T16:08:00Z</dcterms:created>
  <dcterms:modified xsi:type="dcterms:W3CDTF">2026-01-19T16:08:00Z</dcterms:modified>
</cp:coreProperties>
</file>