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9885A" w14:textId="77777777" w:rsidR="004667C2" w:rsidRDefault="004667C2">
      <w:pPr>
        <w:ind w:left="1440" w:hanging="1440"/>
        <w:jc w:val="right"/>
        <w:rPr>
          <w:b/>
        </w:rPr>
      </w:pPr>
      <w:bookmarkStart w:id="0" w:name="OLE_LINK7"/>
      <w:bookmarkStart w:id="1" w:name="OLE_LINK8"/>
      <w:r>
        <w:rPr>
          <w:b/>
        </w:rPr>
        <w:t>via posting</w:t>
      </w:r>
    </w:p>
    <w:p w14:paraId="7450CDD1" w14:textId="77777777" w:rsidR="004667C2" w:rsidRDefault="004667C2" w:rsidP="00DC2A77">
      <w:pPr>
        <w:tabs>
          <w:tab w:val="left" w:pos="900"/>
        </w:tabs>
        <w:spacing w:before="120"/>
        <w:ind w:left="1440" w:hanging="1440"/>
      </w:pPr>
      <w:r>
        <w:rPr>
          <w:b/>
        </w:rPr>
        <w:t>TO:</w:t>
      </w:r>
      <w:r>
        <w:rPr>
          <w:b/>
        </w:rPr>
        <w:tab/>
      </w:r>
      <w:r>
        <w:t>NAESB Board Gas-Electric Harmonization Committee Members and posting for interested industry parties</w:t>
      </w:r>
    </w:p>
    <w:p w14:paraId="5AF4C50F" w14:textId="6EAD70F7" w:rsidR="004667C2" w:rsidRDefault="004667C2" w:rsidP="00DC2A77">
      <w:pPr>
        <w:tabs>
          <w:tab w:val="left" w:pos="900"/>
        </w:tabs>
        <w:spacing w:before="120" w:after="120"/>
      </w:pPr>
      <w:r>
        <w:rPr>
          <w:b/>
        </w:rPr>
        <w:t xml:space="preserve">FROM: </w:t>
      </w:r>
      <w:r>
        <w:rPr>
          <w:b/>
        </w:rPr>
        <w:tab/>
      </w:r>
      <w:r>
        <w:t xml:space="preserve">Jonathan Booe, </w:t>
      </w:r>
      <w:r w:rsidR="0074697E">
        <w:t xml:space="preserve">Executive </w:t>
      </w:r>
      <w:r w:rsidR="00DD1713">
        <w:t>Vice President</w:t>
      </w:r>
      <w:r w:rsidR="0074697E">
        <w:t xml:space="preserve"> &amp; CAO</w:t>
      </w:r>
      <w:r>
        <w:t>, NAESB</w:t>
      </w:r>
    </w:p>
    <w:p w14:paraId="7B38AD48" w14:textId="15BF8926" w:rsidR="004667C2" w:rsidRDefault="004667C2" w:rsidP="00DC2A77">
      <w:pPr>
        <w:tabs>
          <w:tab w:val="left" w:pos="900"/>
        </w:tabs>
        <w:ind w:left="900" w:hanging="900"/>
      </w:pPr>
      <w:r>
        <w:rPr>
          <w:b/>
        </w:rPr>
        <w:t>RE:</w:t>
      </w:r>
      <w:r>
        <w:rPr>
          <w:b/>
        </w:rPr>
        <w:tab/>
      </w:r>
      <w:r>
        <w:t>NAESB Board Gas-Electric Harmonization Committee</w:t>
      </w:r>
      <w:r w:rsidR="0074697E">
        <w:t xml:space="preserve"> Meeting Notes </w:t>
      </w:r>
      <w:r w:rsidR="00FE4FB1">
        <w:t>–</w:t>
      </w:r>
      <w:r w:rsidR="00F5208B">
        <w:t xml:space="preserve"> </w:t>
      </w:r>
      <w:r w:rsidR="00D50ADF">
        <w:t>November 23</w:t>
      </w:r>
      <w:r w:rsidR="0074697E">
        <w:t>, 2021</w:t>
      </w:r>
    </w:p>
    <w:p w14:paraId="485CA562" w14:textId="78FD555D" w:rsidR="004667C2" w:rsidRDefault="004667C2" w:rsidP="00DC2A77">
      <w:pPr>
        <w:pBdr>
          <w:bottom w:val="single" w:sz="12" w:space="1" w:color="auto"/>
        </w:pBdr>
        <w:tabs>
          <w:tab w:val="left" w:pos="900"/>
        </w:tabs>
        <w:spacing w:before="120" w:after="120"/>
      </w:pPr>
      <w:r>
        <w:rPr>
          <w:b/>
        </w:rPr>
        <w:t>DATE:</w:t>
      </w:r>
      <w:r w:rsidR="009633C3">
        <w:tab/>
      </w:r>
      <w:r w:rsidR="00D50ADF">
        <w:t>December 3</w:t>
      </w:r>
      <w:r w:rsidR="0074697E">
        <w:t>, 2021</w:t>
      </w:r>
    </w:p>
    <w:p w14:paraId="25416EC1" w14:textId="0BB0E42E" w:rsidR="004667C2" w:rsidRDefault="004667C2">
      <w:pPr>
        <w:spacing w:before="120"/>
        <w:outlineLvl w:val="2"/>
      </w:pPr>
      <w:r>
        <w:t>Dear Gas-Electric Harmonization Committee Members</w:t>
      </w:r>
    </w:p>
    <w:p w14:paraId="5A42A6E5" w14:textId="6FFD2961" w:rsidR="004667C2" w:rsidRDefault="004667C2">
      <w:pPr>
        <w:spacing w:before="120" w:after="240"/>
        <w:outlineLvl w:val="2"/>
      </w:pPr>
      <w:r>
        <w:t>A Gas-Electric Harmonization Committee</w:t>
      </w:r>
      <w:r w:rsidR="0074697E">
        <w:t xml:space="preserve"> meeting</w:t>
      </w:r>
      <w:r w:rsidR="00554313">
        <w:t xml:space="preserve"> </w:t>
      </w:r>
      <w:r w:rsidR="009633C3">
        <w:t xml:space="preserve">was held on </w:t>
      </w:r>
      <w:r w:rsidR="00D50ADF">
        <w:t>November 23</w:t>
      </w:r>
      <w:r w:rsidR="00FE4FB1">
        <w:t>,</w:t>
      </w:r>
      <w:r w:rsidR="0074697E">
        <w:t xml:space="preserve"> 2021</w:t>
      </w:r>
      <w:r>
        <w:t>. The meeting was ca</w:t>
      </w:r>
      <w:r w:rsidR="00DD1713">
        <w:t xml:space="preserve">lled to order at </w:t>
      </w:r>
      <w:r w:rsidR="004C48A6">
        <w:t>1</w:t>
      </w:r>
      <w:r w:rsidR="00554313">
        <w:t>:</w:t>
      </w:r>
      <w:r w:rsidR="00D50ADF">
        <w:t>0</w:t>
      </w:r>
      <w:r w:rsidR="00554313">
        <w:t xml:space="preserve">0 </w:t>
      </w:r>
      <w:r w:rsidR="0098466C">
        <w:t>p</w:t>
      </w:r>
      <w:r>
        <w:t xml:space="preserve">m </w:t>
      </w:r>
      <w:r w:rsidR="00554313">
        <w:t>Central</w:t>
      </w:r>
      <w:r>
        <w:t>.  M</w:t>
      </w:r>
      <w:r w:rsidR="0074697E">
        <w:t xml:space="preserve">r. Desselle </w:t>
      </w:r>
      <w:r>
        <w:t>presided over the meeting.  The notes and attachments below serve as a record for the meeting.</w:t>
      </w:r>
    </w:p>
    <w:tbl>
      <w:tblPr>
        <w:tblW w:w="9918" w:type="dxa"/>
        <w:tblInd w:w="108" w:type="dxa"/>
        <w:tblLayout w:type="fixed"/>
        <w:tblLook w:val="01E0" w:firstRow="1" w:lastRow="1" w:firstColumn="1" w:lastColumn="1" w:noHBand="0" w:noVBand="0"/>
      </w:tblPr>
      <w:tblGrid>
        <w:gridCol w:w="1620"/>
        <w:gridCol w:w="8298"/>
      </w:tblGrid>
      <w:tr w:rsidR="004667C2" w14:paraId="6CBF082C" w14:textId="77777777" w:rsidTr="00AE6774">
        <w:trPr>
          <w:tblHeader/>
        </w:trPr>
        <w:tc>
          <w:tcPr>
            <w:tcW w:w="9918" w:type="dxa"/>
            <w:gridSpan w:val="2"/>
            <w:tcBorders>
              <w:top w:val="single" w:sz="4" w:space="0" w:color="auto"/>
              <w:bottom w:val="single" w:sz="4" w:space="0" w:color="auto"/>
            </w:tcBorders>
          </w:tcPr>
          <w:p w14:paraId="4A0995A7" w14:textId="7D7E8184" w:rsidR="004667C2" w:rsidRDefault="004667C2" w:rsidP="00CF2893">
            <w:pPr>
              <w:spacing w:before="120" w:after="240"/>
              <w:ind w:left="-108"/>
              <w:jc w:val="center"/>
              <w:outlineLvl w:val="2"/>
              <w:rPr>
                <w:b/>
              </w:rPr>
            </w:pPr>
            <w:r>
              <w:rPr>
                <w:b/>
              </w:rPr>
              <w:t>NAESB Board Gas-Electric Harmonization Committee</w:t>
            </w:r>
            <w:r w:rsidR="0074697E">
              <w:rPr>
                <w:b/>
              </w:rPr>
              <w:t xml:space="preserve"> Meeting </w:t>
            </w:r>
            <w:r w:rsidR="00FE4FB1">
              <w:rPr>
                <w:b/>
              </w:rPr>
              <w:t>–</w:t>
            </w:r>
            <w:r w:rsidR="0074697E">
              <w:rPr>
                <w:b/>
              </w:rPr>
              <w:t xml:space="preserve"> </w:t>
            </w:r>
            <w:r w:rsidR="00D50ADF">
              <w:rPr>
                <w:b/>
              </w:rPr>
              <w:t>November 23</w:t>
            </w:r>
            <w:r w:rsidR="0074697E">
              <w:rPr>
                <w:b/>
              </w:rPr>
              <w:t>, 2021</w:t>
            </w:r>
          </w:p>
        </w:tc>
      </w:tr>
      <w:tr w:rsidR="004667C2" w14:paraId="2AC69522" w14:textId="77777777" w:rsidTr="00AE6774">
        <w:tc>
          <w:tcPr>
            <w:tcW w:w="1620" w:type="dxa"/>
            <w:tcBorders>
              <w:top w:val="single" w:sz="4" w:space="0" w:color="auto"/>
            </w:tcBorders>
          </w:tcPr>
          <w:p w14:paraId="77A97E63" w14:textId="77777777" w:rsidR="004667C2" w:rsidRDefault="004667C2" w:rsidP="00DC2A77">
            <w:pPr>
              <w:spacing w:before="120" w:after="60"/>
              <w:outlineLvl w:val="2"/>
              <w:rPr>
                <w:b/>
              </w:rPr>
            </w:pPr>
            <w:r>
              <w:rPr>
                <w:b/>
              </w:rPr>
              <w:t>Administrative:</w:t>
            </w:r>
          </w:p>
        </w:tc>
        <w:tc>
          <w:tcPr>
            <w:tcW w:w="8298" w:type="dxa"/>
            <w:tcBorders>
              <w:top w:val="single" w:sz="4" w:space="0" w:color="auto"/>
            </w:tcBorders>
          </w:tcPr>
          <w:p w14:paraId="3C62864A" w14:textId="143B549D" w:rsidR="004667C2" w:rsidRPr="00DD1713" w:rsidRDefault="00FE4FB1" w:rsidP="004C1712">
            <w:pPr>
              <w:keepNext/>
              <w:keepLines/>
              <w:spacing w:before="120" w:after="60"/>
              <w:outlineLvl w:val="2"/>
            </w:pPr>
            <w:r>
              <w:t>Mr. Desselle</w:t>
            </w:r>
            <w:r w:rsidR="00CF2893">
              <w:t xml:space="preserve"> </w:t>
            </w:r>
            <w:r w:rsidR="000165F6">
              <w:t>welcomed</w:t>
            </w:r>
            <w:r w:rsidR="00CF2893">
              <w:t xml:space="preserve"> the participants </w:t>
            </w:r>
            <w:r w:rsidR="004C48A6">
              <w:t>to the meeting</w:t>
            </w:r>
            <w:r w:rsidR="00D50ADF">
              <w:t xml:space="preserve"> and noted that </w:t>
            </w:r>
            <w:r w:rsidR="00CF2893">
              <w:t xml:space="preserve">the antitrust </w:t>
            </w:r>
            <w:r w:rsidR="004C48A6">
              <w:t xml:space="preserve">and other meeting policies </w:t>
            </w:r>
            <w:r w:rsidR="00CF2893">
              <w:t xml:space="preserve">guidance </w:t>
            </w:r>
            <w:r w:rsidR="00D50ADF">
              <w:t>would be followed during the meeting.  Q</w:t>
            </w:r>
            <w:r w:rsidR="00CB7683">
              <w:t xml:space="preserve">uorum </w:t>
            </w:r>
            <w:r w:rsidR="00D50ADF">
              <w:t xml:space="preserve">was established </w:t>
            </w:r>
            <w:r w:rsidR="00CB7683">
              <w:t>through roll call</w:t>
            </w:r>
            <w:r w:rsidR="000165F6">
              <w:t xml:space="preserve">.  </w:t>
            </w:r>
            <w:r w:rsidR="00D50ADF">
              <w:t xml:space="preserve">Mr. Desselle </w:t>
            </w:r>
            <w:r w:rsidR="002066E7">
              <w:t xml:space="preserve">reviewed the </w:t>
            </w:r>
            <w:r w:rsidR="00D50ADF">
              <w:t xml:space="preserve">revised draft </w:t>
            </w:r>
            <w:r w:rsidR="002066E7">
              <w:t>agenda</w:t>
            </w:r>
            <w:r w:rsidR="00D50ADF">
              <w:t xml:space="preserve"> that was posted for the meeting</w:t>
            </w:r>
            <w:r w:rsidR="002066E7">
              <w:t xml:space="preserve"> wit</w:t>
            </w:r>
            <w:r w:rsidR="00CF2893">
              <w:t xml:space="preserve">h the participants and asked </w:t>
            </w:r>
            <w:r w:rsidR="00CB7683">
              <w:t>for</w:t>
            </w:r>
            <w:r w:rsidR="002066E7">
              <w:t xml:space="preserve"> any modifications.  </w:t>
            </w:r>
            <w:r w:rsidR="00CF2893">
              <w:t xml:space="preserve">None were offered.  </w:t>
            </w:r>
            <w:r w:rsidR="004C48A6">
              <w:t xml:space="preserve">Ms. </w:t>
            </w:r>
            <w:r w:rsidR="00D50ADF">
              <w:t>Lander</w:t>
            </w:r>
            <w:r w:rsidR="002066E7">
              <w:t xml:space="preserve"> moved to adopt the </w:t>
            </w:r>
            <w:r w:rsidR="00DD1713">
              <w:t xml:space="preserve">agenda </w:t>
            </w:r>
            <w:r w:rsidR="002066E7">
              <w:t>as proposed</w:t>
            </w:r>
            <w:r w:rsidR="00D50ADF">
              <w:t>,</w:t>
            </w:r>
            <w:r w:rsidR="002066E7">
              <w:t xml:space="preserve"> and </w:t>
            </w:r>
            <w:r w:rsidR="004C48A6">
              <w:t xml:space="preserve">Mr. </w:t>
            </w:r>
            <w:r w:rsidR="00D50ADF">
              <w:t xml:space="preserve">Ellsworth </w:t>
            </w:r>
            <w:r w:rsidR="002066E7">
              <w:t xml:space="preserve">seconded the motion.  </w:t>
            </w:r>
            <w:r w:rsidR="00DD1713">
              <w:t xml:space="preserve">The motion passed without opposition. </w:t>
            </w:r>
            <w:r w:rsidR="00D50ADF">
              <w:t xml:space="preserve">Mr. Desselle reviewed the August 26, 2021 meeting notes with the participants and asked for any modifications.  None were offered. Mr. Lander moved to adopt the meeting notes, and Mr. Burks seconded the motion.  The motion passed without opposition. </w:t>
            </w:r>
            <w:r w:rsidR="004C48A6">
              <w:t xml:space="preserve"> </w:t>
            </w:r>
          </w:p>
        </w:tc>
      </w:tr>
      <w:tr w:rsidR="004667C2" w14:paraId="7B694E3F" w14:textId="77777777" w:rsidTr="00AE6774">
        <w:tc>
          <w:tcPr>
            <w:tcW w:w="1620" w:type="dxa"/>
          </w:tcPr>
          <w:p w14:paraId="1F54016F" w14:textId="4E1CEA6C" w:rsidR="004667C2" w:rsidRDefault="00C735AE" w:rsidP="00DC2A77">
            <w:pPr>
              <w:spacing w:before="120" w:after="60"/>
              <w:outlineLvl w:val="2"/>
              <w:rPr>
                <w:b/>
              </w:rPr>
            </w:pPr>
            <w:r>
              <w:rPr>
                <w:b/>
              </w:rPr>
              <w:t xml:space="preserve">Review of </w:t>
            </w:r>
            <w:r w:rsidR="00D50ADF">
              <w:rPr>
                <w:b/>
              </w:rPr>
              <w:t xml:space="preserve">the FERC, NERC &amp; Regional Entities </w:t>
            </w:r>
            <w:r w:rsidR="00D50ADF" w:rsidRPr="00D50ADF">
              <w:rPr>
                <w:b/>
              </w:rPr>
              <w:t>February 2021 Cold Weather Grid Operations</w:t>
            </w:r>
            <w:r w:rsidR="00D50ADF">
              <w:rPr>
                <w:b/>
              </w:rPr>
              <w:t xml:space="preserve"> </w:t>
            </w:r>
            <w:r w:rsidR="00D50ADF" w:rsidRPr="00D50ADF">
              <w:rPr>
                <w:b/>
              </w:rPr>
              <w:t>Final Report</w:t>
            </w:r>
            <w:r w:rsidR="0059332C">
              <w:rPr>
                <w:b/>
              </w:rPr>
              <w:t xml:space="preserve"> &amp; Proposed Standards Request</w:t>
            </w:r>
          </w:p>
        </w:tc>
        <w:tc>
          <w:tcPr>
            <w:tcW w:w="8298" w:type="dxa"/>
          </w:tcPr>
          <w:p w14:paraId="07B3F374" w14:textId="77777777" w:rsidR="007336AB" w:rsidRDefault="000165F6" w:rsidP="0079686D">
            <w:pPr>
              <w:spacing w:before="120" w:after="120"/>
            </w:pPr>
            <w:r w:rsidRPr="0079686D">
              <w:t xml:space="preserve">Mr. Desselle </w:t>
            </w:r>
            <w:r w:rsidR="00793EF7" w:rsidRPr="0079686D">
              <w:t>stated that</w:t>
            </w:r>
            <w:r w:rsidR="0079686D" w:rsidRPr="0079686D">
              <w:t xml:space="preserve"> the </w:t>
            </w:r>
            <w:hyperlink r:id="rId8" w:history="1">
              <w:r w:rsidR="0079686D" w:rsidRPr="0079686D">
                <w:rPr>
                  <w:rStyle w:val="Hyperlink"/>
                </w:rPr>
                <w:t>FERC, NERC, and Regional Entity Final Staff Report - The February 2021 Cold Weather Outages in Texas and the South Central United States</w:t>
              </w:r>
            </w:hyperlink>
            <w:r w:rsidR="0079686D" w:rsidRPr="0079686D">
              <w:t xml:space="preserve"> was released on November 16, 2021, and among its recommendations, a proposal has been made to establish a natural gas and electric market forum</w:t>
            </w:r>
            <w:r w:rsidR="0079686D">
              <w:t xml:space="preserve"> to</w:t>
            </w:r>
            <w:r w:rsidR="0079686D" w:rsidRPr="0079686D">
              <w:t xml:space="preserve"> identify concrete actions to improve the reliability of the natural gas infrastructure system</w:t>
            </w:r>
            <w:r w:rsidR="0079686D">
              <w:t xml:space="preserve"> </w:t>
            </w:r>
            <w:r w:rsidR="0079686D" w:rsidRPr="0079686D">
              <w:t>necessary to support the Bulk Electric System</w:t>
            </w:r>
            <w:r w:rsidR="0079686D">
              <w:t xml:space="preserve">.  </w:t>
            </w:r>
            <w:r w:rsidR="0059332C">
              <w:t xml:space="preserve">He noted that NAESB has an ANSI accredited process for developing market coordinated work products and has a long history of serving as a forum that supports both the natural gas and electric markets.  He stated that NAESB may be the appropriate organization to respond to the recommendation and that he has developed standards request </w:t>
            </w:r>
            <w:r w:rsidR="009B1F94">
              <w:t xml:space="preserve">that is intended to serve as a starting point for coordination discussions. He requested that the Committee review the standards development request during the meeting and consider endorsing it for submission to the NAESB office.  </w:t>
            </w:r>
          </w:p>
          <w:p w14:paraId="0844CFC7" w14:textId="4F6B1AFC" w:rsidR="001D1E14" w:rsidRDefault="009B1F94" w:rsidP="007336AB">
            <w:pPr>
              <w:spacing w:before="120" w:after="120"/>
            </w:pPr>
            <w:r>
              <w:t xml:space="preserve">Mr. Ellsworth asked if there has been any indication that NAESB is being consider as the forum noted in the report.  Mr. Smead stated that outside of joint trade association effort, such as an initiative by the Natural Gas Council and Edison Electric Institute, NAESB would be a likely candidate and has a history of considering some of the issues presented in the report.  Mr. Lander stated his support for the standards request and noted the importance of keeping the FERC informed concerning the activities the organization undertakes in the area.  Mr. Sappenfield echoed Mr. </w:t>
            </w:r>
            <w:r w:rsidR="00890AF7">
              <w:t xml:space="preserve">Smead’s and Mr. </w:t>
            </w:r>
            <w:r>
              <w:t>Lander’s comments</w:t>
            </w:r>
            <w:r w:rsidR="0059332C">
              <w:t xml:space="preserve"> </w:t>
            </w:r>
            <w:r w:rsidR="00890AF7">
              <w:t xml:space="preserve">and suggested that press release be developed noting that NAESB is prepared to work on the issues identified in the report.  Mr. Gee stated that he also supports NAESB taking a pro-active approach but should </w:t>
            </w:r>
            <w:r w:rsidR="00890AF7" w:rsidRPr="00890AF7">
              <w:t>make clear that whatever work i</w:t>
            </w:r>
            <w:r w:rsidR="00890AF7">
              <w:t>s undertaken by NAESB</w:t>
            </w:r>
            <w:r w:rsidR="00890AF7" w:rsidRPr="00890AF7">
              <w:t xml:space="preserve"> is</w:t>
            </w:r>
            <w:r w:rsidR="00890AF7">
              <w:t xml:space="preserve"> not</w:t>
            </w:r>
            <w:r w:rsidR="00890AF7" w:rsidRPr="00890AF7">
              <w:t xml:space="preserve"> intended to supplant or displace </w:t>
            </w:r>
            <w:r w:rsidR="00890AF7">
              <w:t xml:space="preserve">any </w:t>
            </w:r>
            <w:r w:rsidR="00890AF7" w:rsidRPr="00890AF7">
              <w:t xml:space="preserve">action FERC </w:t>
            </w:r>
            <w:r w:rsidR="00890AF7">
              <w:t>intends</w:t>
            </w:r>
            <w:r w:rsidR="00890AF7" w:rsidRPr="00890AF7">
              <w:t xml:space="preserve"> to take and will complement </w:t>
            </w:r>
            <w:r w:rsidR="00890AF7">
              <w:t xml:space="preserve">any action the Commission does take.  </w:t>
            </w:r>
            <w:r w:rsidR="00E70CA9">
              <w:t xml:space="preserve">He emphasized the importance of having state representation involved in the process and noted the alignment of the organization’s structure with that goal.  </w:t>
            </w:r>
            <w:r w:rsidR="00890AF7">
              <w:t xml:space="preserve">Mr. Gugel noted that some of the recommendations included in the report are focused on reliability, which may not be appropriate for NAESB, but NAESB could be a great </w:t>
            </w:r>
            <w:r w:rsidR="00890AF7">
              <w:lastRenderedPageBreak/>
              <w:t>organization to catalyze the discussions between the natural gas and electric market participants and support coalescence on certain issues.  He stated</w:t>
            </w:r>
            <w:r w:rsidR="007336AB">
              <w:t xml:space="preserve"> that</w:t>
            </w:r>
            <w:r w:rsidR="00890AF7">
              <w:t xml:space="preserve"> having a reliability focused organization in place </w:t>
            </w:r>
            <w:r w:rsidR="007336AB">
              <w:t xml:space="preserve">for the electric industry has served the country well and that the report has recommended holding conversations about creating an equivalent organization for the natural gas industry.  Mr. Smead stated that NAESB has been excellent at identifying policy issues and leaving those to the regulators in the past and that a similar exercise here would be helpful. </w:t>
            </w:r>
            <w:r w:rsidR="001D1E14">
              <w:t xml:space="preserve">Mr. Peress stated that some of the areas for action identified in the report are currently addressed through NAESB standards and that it is in the industries’ best interest for NAESB to maintain purview over those areas. Mr. Spangler stated his support for NAESB serving as the forum noted in the report and noted that serving in that role will require a significant amount of outreach to other constituencies to provide a better understanding of NAESB’s mission.  He also stated that the report has done an excellent job of identifying the cost in both a dollar amount and in human lives when the markets are not doing all things possible to ensure reliability.  Mr. Nowak cautioned that NAESB should not take on responsibilities outside of the scope of the organization and noted that there is currently a proposal under review by the House Energy and Commerce Committee to consider </w:t>
            </w:r>
            <w:r w:rsidR="00CA0A23">
              <w:t xml:space="preserve">the creation of a pipeline reliability organization.  Mr. McIntyre stated support for NAESB acting as the forum noted in the report and noted that the standards request proposed by Mr. Desselle and Southwest Power Pool does not preclude any action by FERC.  </w:t>
            </w:r>
          </w:p>
          <w:p w14:paraId="53E3B6CD" w14:textId="005B5034" w:rsidR="00CA0A23" w:rsidRDefault="00CA0A23" w:rsidP="007336AB">
            <w:pPr>
              <w:spacing w:before="120" w:after="120"/>
            </w:pPr>
            <w:r>
              <w:t xml:space="preserve">Mr. Brown asked if the work proposed in the standards request would address the recommendations in the report related to weatherization.  Mr. Gugel stated that weatherization is not solely a reliability issue and that it could have an impact on how market products are defined.  Ms. McQuade stated that NAESB has developed reporting standards, such as for gas quality, that don’t set definitions but require the reporting of what has been defined.  Mr. Desselle cautioned that NAESB should not cross over into market design requirements. </w:t>
            </w:r>
            <w:r w:rsidR="00DC44F4">
              <w:t xml:space="preserve"> Ms. McKeever stated that weatherization was the biggest contributor the issues in February and that baseline best practices should be developed by NAESB, assuming policy issues can be avoided.</w:t>
            </w:r>
          </w:p>
          <w:p w14:paraId="5DB6A086" w14:textId="77777777" w:rsidR="00CA0A23" w:rsidRDefault="00CA0A23" w:rsidP="007336AB">
            <w:pPr>
              <w:spacing w:before="120" w:after="120"/>
            </w:pPr>
            <w:r>
              <w:t>Mr. Gee stated that he understood from recent comments by Commissioner Clements that the Commission is going to take a deep look into how the electric and natural gas sectors are integrated and that he believes there are already discussions underway about the creation of the forum</w:t>
            </w:r>
            <w:r w:rsidR="00DC44F4">
              <w:t xml:space="preserve"> at the Commission; however, NAESB should not take a wait-and-see approach premised on action by NARUC and possible legislation.  Mr. Nowak stated that only the interstate pipelines are regulated and that the major issues identified in the report did not concern the interstate pipelines.  He noted that NAESB was only noted twice in footnotes in the report, and although he is comfortable moving forward with the standards request, we need to be clear that what is considered is within the organization’s scope.  Mr. Agen stated that the American Gas Association supports the standards request </w:t>
            </w:r>
            <w:r w:rsidR="00E70CA9">
              <w:t xml:space="preserve">as a joint project </w:t>
            </w:r>
            <w:r w:rsidR="00DC44F4">
              <w:t xml:space="preserve">and that NAESB is </w:t>
            </w:r>
            <w:r w:rsidR="00E70CA9">
              <w:t xml:space="preserve">a </w:t>
            </w:r>
            <w:r w:rsidR="00DC44F4">
              <w:t xml:space="preserve">good venue to address some </w:t>
            </w:r>
            <w:r w:rsidR="00E70CA9">
              <w:t xml:space="preserve">of the issues going forward in concert with other industry forums, including any established by FERC.  Mr. Simon recommended that the NAESB leadership discuss the possibility of including market coordination on the agendas for the February NARUC meetings with Greg White. </w:t>
            </w:r>
          </w:p>
          <w:p w14:paraId="318CA381" w14:textId="0423CC63" w:rsidR="00E70CA9" w:rsidRDefault="00E70CA9" w:rsidP="007336AB">
            <w:pPr>
              <w:spacing w:before="120" w:after="120"/>
            </w:pPr>
            <w:r>
              <w:t>Mr. Lander moved that the Committee endorse the draft standards request for submission to NAESB and that it become a high priority for the organization. Mr. Gugel seconded the motion.  Mr. Nowak asked if the request would be triaged as any other request.  Ms. McQuade confirmed that it would be triaged</w:t>
            </w:r>
            <w:r w:rsidR="001C4C4A">
              <w:t xml:space="preserve"> and that our existing structure can facilitate joint standards development efforts, even with the involvement of the retail markets quadrant. Mr. Desselle asked if there any opposition to the motion.  None was offered. </w:t>
            </w:r>
          </w:p>
        </w:tc>
      </w:tr>
      <w:tr w:rsidR="0074697E" w14:paraId="44EE8DA9" w14:textId="77777777" w:rsidTr="00AE6774">
        <w:tc>
          <w:tcPr>
            <w:tcW w:w="1620" w:type="dxa"/>
          </w:tcPr>
          <w:p w14:paraId="1A6CF915" w14:textId="57C863EC" w:rsidR="0074697E" w:rsidRDefault="0074697E" w:rsidP="00DC2A77">
            <w:pPr>
              <w:spacing w:before="120" w:after="60"/>
              <w:outlineLvl w:val="2"/>
              <w:rPr>
                <w:b/>
              </w:rPr>
            </w:pPr>
            <w:r>
              <w:rPr>
                <w:b/>
              </w:rPr>
              <w:lastRenderedPageBreak/>
              <w:t xml:space="preserve">Identification of </w:t>
            </w:r>
            <w:r w:rsidR="00AE6774">
              <w:rPr>
                <w:b/>
              </w:rPr>
              <w:t>Action Items</w:t>
            </w:r>
            <w:r>
              <w:rPr>
                <w:b/>
              </w:rPr>
              <w:t xml:space="preserve"> &amp; Next Steps</w:t>
            </w:r>
          </w:p>
        </w:tc>
        <w:tc>
          <w:tcPr>
            <w:tcW w:w="8298" w:type="dxa"/>
          </w:tcPr>
          <w:p w14:paraId="619C517A" w14:textId="6B710D55" w:rsidR="0074697E" w:rsidRDefault="00210651" w:rsidP="00311E6F">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 xml:space="preserve">Mr. Desselle </w:t>
            </w:r>
            <w:r w:rsidR="00587E75">
              <w:rPr>
                <w:rFonts w:ascii="Times New Roman" w:hAnsi="Times New Roman" w:cs="Times New Roman"/>
                <w:sz w:val="20"/>
                <w:szCs w:val="20"/>
              </w:rPr>
              <w:t xml:space="preserve">stated that </w:t>
            </w:r>
            <w:r w:rsidR="001C4C4A">
              <w:rPr>
                <w:rFonts w:ascii="Times New Roman" w:hAnsi="Times New Roman" w:cs="Times New Roman"/>
                <w:sz w:val="20"/>
                <w:szCs w:val="20"/>
              </w:rPr>
              <w:t>he will submit the standards request to NAESB and that if it is supported, he will work the staff and NAESB leadership to initiate discussions with FERC, NERC, NARUC and conduct other appropriate industry outreach, including related press releases.</w:t>
            </w:r>
            <w:r w:rsidR="00311E6F">
              <w:rPr>
                <w:rFonts w:ascii="Times New Roman" w:hAnsi="Times New Roman" w:cs="Times New Roman"/>
                <w:sz w:val="20"/>
                <w:szCs w:val="20"/>
              </w:rPr>
              <w:t xml:space="preserve"> </w:t>
            </w:r>
          </w:p>
        </w:tc>
      </w:tr>
      <w:tr w:rsidR="004667C2" w14:paraId="320689B0" w14:textId="77777777" w:rsidTr="00AE6774">
        <w:tc>
          <w:tcPr>
            <w:tcW w:w="1620" w:type="dxa"/>
          </w:tcPr>
          <w:p w14:paraId="3033E726" w14:textId="77777777" w:rsidR="004667C2" w:rsidRDefault="004667C2" w:rsidP="00BE25C4">
            <w:pPr>
              <w:spacing w:before="120" w:after="60"/>
              <w:outlineLvl w:val="2"/>
              <w:rPr>
                <w:b/>
              </w:rPr>
            </w:pPr>
            <w:r>
              <w:rPr>
                <w:b/>
              </w:rPr>
              <w:t>Other Business</w:t>
            </w:r>
          </w:p>
        </w:tc>
        <w:tc>
          <w:tcPr>
            <w:tcW w:w="8298" w:type="dxa"/>
          </w:tcPr>
          <w:p w14:paraId="52376410" w14:textId="238631C0" w:rsidR="004667C2" w:rsidRPr="000D1F0F" w:rsidRDefault="001C4C4A" w:rsidP="00F56CEF">
            <w:pPr>
              <w:pStyle w:val="ListParagraph"/>
              <w:spacing w:before="120" w:after="120"/>
              <w:ind w:left="0"/>
              <w:rPr>
                <w:rFonts w:ascii="Times New Roman" w:hAnsi="Times New Roman" w:cs="Times New Roman"/>
                <w:sz w:val="20"/>
                <w:szCs w:val="20"/>
              </w:rPr>
            </w:pPr>
            <w:r>
              <w:rPr>
                <w:rFonts w:ascii="Times New Roman" w:hAnsi="Times New Roman" w:cs="Times New Roman"/>
                <w:sz w:val="20"/>
                <w:szCs w:val="20"/>
              </w:rPr>
              <w:t xml:space="preserve">Ms. Lani stated that the Texas Railroad Commission had a rulemaking close on November 1, 2021 that was intended to identify the critical natural gas infrastructure within the state.  She also noted that the FERC, NERC and Regional Entity technical conference concerning weatherization will take place on April 28, 2021. </w:t>
            </w:r>
          </w:p>
        </w:tc>
      </w:tr>
      <w:tr w:rsidR="004667C2" w14:paraId="43A7EAE5" w14:textId="77777777" w:rsidTr="00AE6774">
        <w:tc>
          <w:tcPr>
            <w:tcW w:w="1620" w:type="dxa"/>
          </w:tcPr>
          <w:p w14:paraId="3FDCF08A" w14:textId="77777777" w:rsidR="004667C2" w:rsidRDefault="004667C2" w:rsidP="00BE25C4">
            <w:pPr>
              <w:spacing w:before="120" w:after="120"/>
              <w:outlineLvl w:val="2"/>
              <w:rPr>
                <w:b/>
              </w:rPr>
            </w:pPr>
            <w:r>
              <w:rPr>
                <w:b/>
              </w:rPr>
              <w:t>Adjourn:</w:t>
            </w:r>
          </w:p>
        </w:tc>
        <w:tc>
          <w:tcPr>
            <w:tcW w:w="8298" w:type="dxa"/>
          </w:tcPr>
          <w:p w14:paraId="1A04C28A" w14:textId="6FC6D056" w:rsidR="004667C2" w:rsidRDefault="004667C2" w:rsidP="004F30F8">
            <w:pPr>
              <w:tabs>
                <w:tab w:val="left" w:pos="360"/>
              </w:tabs>
              <w:spacing w:before="120" w:after="120"/>
            </w:pPr>
            <w:r>
              <w:t xml:space="preserve">The meeting was adjourned at </w:t>
            </w:r>
            <w:r w:rsidR="001C4C4A">
              <w:t>2</w:t>
            </w:r>
            <w:r w:rsidR="00324F5F">
              <w:t>:</w:t>
            </w:r>
            <w:r w:rsidR="00311E6F">
              <w:t>1</w:t>
            </w:r>
            <w:r w:rsidR="001C4C4A">
              <w:t>3</w:t>
            </w:r>
            <w:r w:rsidR="00875330">
              <w:t xml:space="preserve"> p</w:t>
            </w:r>
            <w:r w:rsidR="00F939D7">
              <w:t xml:space="preserve">m </w:t>
            </w:r>
            <w:r w:rsidR="005A0C1C">
              <w:t>Central</w:t>
            </w:r>
            <w:r>
              <w:t>.</w:t>
            </w:r>
          </w:p>
        </w:tc>
      </w:tr>
      <w:tr w:rsidR="004667C2" w14:paraId="4DF82184" w14:textId="77777777" w:rsidTr="00AE6774">
        <w:tc>
          <w:tcPr>
            <w:tcW w:w="1620" w:type="dxa"/>
            <w:tcBorders>
              <w:bottom w:val="single" w:sz="4" w:space="0" w:color="auto"/>
            </w:tcBorders>
          </w:tcPr>
          <w:p w14:paraId="1BEB26F7" w14:textId="77777777" w:rsidR="004667C2" w:rsidRDefault="004667C2" w:rsidP="00B02F98">
            <w:pPr>
              <w:keepNext/>
              <w:spacing w:before="120" w:after="60"/>
              <w:outlineLvl w:val="2"/>
              <w:rPr>
                <w:b/>
              </w:rPr>
            </w:pPr>
            <w:r>
              <w:rPr>
                <w:b/>
              </w:rPr>
              <w:t>Work Papers Provided for the Meeting:</w:t>
            </w:r>
          </w:p>
        </w:tc>
        <w:tc>
          <w:tcPr>
            <w:tcW w:w="8298" w:type="dxa"/>
            <w:tcBorders>
              <w:bottom w:val="single" w:sz="4" w:space="0" w:color="auto"/>
            </w:tcBorders>
          </w:tcPr>
          <w:p w14:paraId="2742880E" w14:textId="77777777" w:rsidR="004667C2" w:rsidRDefault="004667C2" w:rsidP="00B02F98">
            <w:pPr>
              <w:keepNext/>
              <w:spacing w:before="120" w:after="60"/>
              <w:rPr>
                <w:b/>
              </w:rPr>
            </w:pPr>
            <w:r>
              <w:rPr>
                <w:b/>
              </w:rPr>
              <w:t>Meeting Related Documents:</w:t>
            </w:r>
          </w:p>
          <w:p w14:paraId="69C206CD" w14:textId="77777777" w:rsidR="001B0435" w:rsidRDefault="004667C2" w:rsidP="00311E6F">
            <w:pPr>
              <w:pStyle w:val="ListParagraph"/>
              <w:keepNext/>
              <w:numPr>
                <w:ilvl w:val="0"/>
                <w:numId w:val="32"/>
              </w:numPr>
              <w:spacing w:before="60" w:after="60"/>
              <w:rPr>
                <w:rFonts w:ascii="Times New Roman" w:hAnsi="Times New Roman" w:cs="Times New Roman"/>
                <w:sz w:val="20"/>
                <w:szCs w:val="20"/>
              </w:rPr>
            </w:pPr>
            <w:r>
              <w:rPr>
                <w:rFonts w:ascii="Times New Roman" w:hAnsi="Times New Roman" w:cs="Times New Roman"/>
                <w:color w:val="000000"/>
                <w:sz w:val="20"/>
                <w:szCs w:val="20"/>
              </w:rPr>
              <w:t>Announcement and Agenda</w:t>
            </w:r>
            <w:r w:rsidR="0074697E">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0074697E">
              <w:rPr>
                <w:rFonts w:ascii="Times New Roman" w:hAnsi="Times New Roman" w:cs="Times New Roman"/>
                <w:color w:val="000000"/>
                <w:sz w:val="20"/>
                <w:szCs w:val="20"/>
              </w:rPr>
              <w:t xml:space="preserve"> </w:t>
            </w:r>
            <w:hyperlink r:id="rId9" w:history="1">
              <w:r w:rsidR="001B0435" w:rsidRPr="000151C4">
                <w:rPr>
                  <w:rStyle w:val="Hyperlink"/>
                  <w:rFonts w:ascii="Times New Roman" w:hAnsi="Times New Roman"/>
                  <w:sz w:val="20"/>
                  <w:szCs w:val="20"/>
                </w:rPr>
                <w:t>https://naesb.org/pdf4/geh112321ra.docx</w:t>
              </w:r>
            </w:hyperlink>
            <w:r w:rsidR="001B0435">
              <w:rPr>
                <w:rFonts w:ascii="Times New Roman" w:hAnsi="Times New Roman" w:cs="Times New Roman"/>
                <w:sz w:val="20"/>
                <w:szCs w:val="20"/>
              </w:rPr>
              <w:t xml:space="preserve"> </w:t>
            </w:r>
            <w:r w:rsidR="001B0435" w:rsidRPr="001B0435">
              <w:rPr>
                <w:rFonts w:ascii="Times New Roman" w:hAnsi="Times New Roman" w:cs="Times New Roman"/>
                <w:sz w:val="20"/>
                <w:szCs w:val="20"/>
              </w:rPr>
              <w:t xml:space="preserve"> </w:t>
            </w:r>
          </w:p>
          <w:p w14:paraId="0F65FC56" w14:textId="1A2DCA99" w:rsidR="00503991" w:rsidRPr="00311E6F" w:rsidRDefault="00503991" w:rsidP="00311E6F">
            <w:pPr>
              <w:pStyle w:val="ListParagraph"/>
              <w:keepNext/>
              <w:numPr>
                <w:ilvl w:val="0"/>
                <w:numId w:val="32"/>
              </w:numPr>
              <w:spacing w:before="60" w:after="60"/>
              <w:rPr>
                <w:rStyle w:val="Hyperlink"/>
                <w:rFonts w:ascii="Times New Roman" w:hAnsi="Times New Roman"/>
                <w:color w:val="auto"/>
                <w:sz w:val="20"/>
                <w:szCs w:val="20"/>
                <w:u w:val="none"/>
              </w:rPr>
            </w:pPr>
            <w:r>
              <w:rPr>
                <w:rFonts w:ascii="Times New Roman" w:hAnsi="Times New Roman" w:cs="Times New Roman"/>
                <w:color w:val="000000"/>
                <w:sz w:val="20"/>
                <w:szCs w:val="20"/>
              </w:rPr>
              <w:t xml:space="preserve">Antitrust </w:t>
            </w:r>
            <w:r w:rsidRPr="00311E6F">
              <w:rPr>
                <w:rFonts w:ascii="Times New Roman" w:hAnsi="Times New Roman" w:cs="Times New Roman"/>
                <w:color w:val="000000"/>
                <w:sz w:val="20"/>
                <w:szCs w:val="20"/>
              </w:rPr>
              <w:t xml:space="preserve">Guidance and Other Meeting Policies:  </w:t>
            </w:r>
            <w:hyperlink r:id="rId10" w:history="1">
              <w:r w:rsidRPr="00311E6F">
                <w:rPr>
                  <w:rStyle w:val="Hyperlink"/>
                  <w:rFonts w:ascii="Times New Roman" w:hAnsi="Times New Roman"/>
                  <w:sz w:val="20"/>
                  <w:szCs w:val="20"/>
                </w:rPr>
                <w:t>http://www.naesb.org/misc/antitrust_guidance.doc</w:t>
              </w:r>
            </w:hyperlink>
          </w:p>
          <w:p w14:paraId="6A86C5D6" w14:textId="538BE1A7" w:rsidR="0074697E" w:rsidRDefault="0074697E" w:rsidP="00311E6F">
            <w:pPr>
              <w:pStyle w:val="ListParagraph"/>
              <w:keepNext/>
              <w:numPr>
                <w:ilvl w:val="0"/>
                <w:numId w:val="32"/>
              </w:numPr>
              <w:spacing w:before="60" w:after="60"/>
              <w:rPr>
                <w:rFonts w:ascii="Times New Roman" w:hAnsi="Times New Roman" w:cs="Times New Roman"/>
                <w:sz w:val="20"/>
                <w:szCs w:val="20"/>
              </w:rPr>
            </w:pPr>
            <w:r w:rsidRPr="00311E6F">
              <w:rPr>
                <w:rFonts w:ascii="Times New Roman" w:hAnsi="Times New Roman" w:cs="Times New Roman"/>
                <w:sz w:val="20"/>
                <w:szCs w:val="20"/>
              </w:rPr>
              <w:t xml:space="preserve">Committee Roster:  </w:t>
            </w:r>
            <w:hyperlink r:id="rId11" w:history="1">
              <w:r w:rsidRPr="00311E6F">
                <w:rPr>
                  <w:rStyle w:val="Hyperlink"/>
                  <w:rFonts w:ascii="Times New Roman" w:hAnsi="Times New Roman"/>
                  <w:sz w:val="20"/>
                  <w:szCs w:val="20"/>
                </w:rPr>
                <w:t>https://naesb.org/pdf4/board_gas_electric_harmonization_members.pdf</w:t>
              </w:r>
            </w:hyperlink>
            <w:r w:rsidRPr="00311E6F">
              <w:rPr>
                <w:rFonts w:ascii="Times New Roman" w:hAnsi="Times New Roman" w:cs="Times New Roman"/>
                <w:sz w:val="20"/>
                <w:szCs w:val="20"/>
              </w:rPr>
              <w:t xml:space="preserve"> </w:t>
            </w:r>
          </w:p>
          <w:p w14:paraId="385CB52F" w14:textId="6A7A6C50" w:rsidR="001B0435" w:rsidRPr="00311E6F" w:rsidRDefault="001B0435" w:rsidP="00311E6F">
            <w:pPr>
              <w:pStyle w:val="ListParagraph"/>
              <w:keepNext/>
              <w:numPr>
                <w:ilvl w:val="0"/>
                <w:numId w:val="32"/>
              </w:numPr>
              <w:spacing w:before="60" w:after="60"/>
              <w:rPr>
                <w:rFonts w:ascii="Times New Roman" w:hAnsi="Times New Roman" w:cs="Times New Roman"/>
                <w:sz w:val="20"/>
                <w:szCs w:val="20"/>
              </w:rPr>
            </w:pPr>
            <w:r>
              <w:rPr>
                <w:rFonts w:ascii="Times New Roman" w:hAnsi="Times New Roman" w:cs="Times New Roman"/>
                <w:sz w:val="20"/>
                <w:szCs w:val="20"/>
              </w:rPr>
              <w:t xml:space="preserve">August 26, 2021 Meeting Notes: </w:t>
            </w:r>
            <w:hyperlink r:id="rId12" w:history="1">
              <w:r w:rsidRPr="000151C4">
                <w:rPr>
                  <w:rStyle w:val="Hyperlink"/>
                  <w:rFonts w:ascii="Times New Roman" w:hAnsi="Times New Roman"/>
                  <w:sz w:val="20"/>
                  <w:szCs w:val="20"/>
                </w:rPr>
                <w:t>https://naesb.org/pdf4/geh082621notes.docx</w:t>
              </w:r>
            </w:hyperlink>
            <w:r>
              <w:rPr>
                <w:rFonts w:ascii="Times New Roman" w:hAnsi="Times New Roman" w:cs="Times New Roman"/>
                <w:sz w:val="20"/>
                <w:szCs w:val="20"/>
              </w:rPr>
              <w:t xml:space="preserve"> </w:t>
            </w:r>
          </w:p>
          <w:p w14:paraId="06140062" w14:textId="52FF7DE2" w:rsidR="001C4C4A" w:rsidRPr="001C4C4A" w:rsidRDefault="001C4C4A" w:rsidP="001C4C4A">
            <w:pPr>
              <w:pStyle w:val="ListParagraph"/>
              <w:numPr>
                <w:ilvl w:val="0"/>
                <w:numId w:val="32"/>
              </w:numPr>
              <w:spacing w:before="60"/>
              <w:rPr>
                <w:rFonts w:ascii="Times New Roman" w:hAnsi="Times New Roman" w:cs="Times New Roman"/>
                <w:sz w:val="20"/>
                <w:szCs w:val="20"/>
              </w:rPr>
            </w:pPr>
            <w:r w:rsidRPr="001C4C4A">
              <w:rPr>
                <w:rFonts w:ascii="Times New Roman" w:hAnsi="Times New Roman" w:cs="Times New Roman"/>
                <w:sz w:val="20"/>
                <w:szCs w:val="20"/>
              </w:rPr>
              <w:t xml:space="preserve">Preliminary Findings and Recommendations Presentation:  </w:t>
            </w:r>
            <w:hyperlink r:id="rId13" w:history="1">
              <w:r w:rsidRPr="000151C4">
                <w:rPr>
                  <w:rStyle w:val="Hyperlink"/>
                  <w:rFonts w:ascii="Times New Roman" w:hAnsi="Times New Roman"/>
                  <w:sz w:val="20"/>
                  <w:szCs w:val="20"/>
                </w:rPr>
                <w:t>https://www.naesb.org/pdf4/Feb2021_cold_weather_grid_operations_preliminary_findings_recommendations_092321.pdf</w:t>
              </w:r>
            </w:hyperlink>
            <w:r>
              <w:rPr>
                <w:rFonts w:ascii="Times New Roman" w:hAnsi="Times New Roman" w:cs="Times New Roman"/>
                <w:sz w:val="20"/>
                <w:szCs w:val="20"/>
              </w:rPr>
              <w:t xml:space="preserve"> </w:t>
            </w:r>
            <w:r w:rsidRPr="001C4C4A">
              <w:rPr>
                <w:rFonts w:ascii="Times New Roman" w:hAnsi="Times New Roman" w:cs="Times New Roman"/>
                <w:sz w:val="20"/>
                <w:szCs w:val="20"/>
              </w:rPr>
              <w:t xml:space="preserve"> </w:t>
            </w:r>
          </w:p>
          <w:p w14:paraId="485F6D0B" w14:textId="1290657C" w:rsidR="001C4C4A" w:rsidRPr="001C4C4A" w:rsidRDefault="001C4C4A" w:rsidP="001C4C4A">
            <w:pPr>
              <w:pStyle w:val="ListParagraph"/>
              <w:numPr>
                <w:ilvl w:val="0"/>
                <w:numId w:val="32"/>
              </w:numPr>
              <w:spacing w:before="60"/>
              <w:rPr>
                <w:rFonts w:ascii="Times New Roman" w:hAnsi="Times New Roman" w:cs="Times New Roman"/>
                <w:sz w:val="20"/>
                <w:szCs w:val="20"/>
              </w:rPr>
            </w:pPr>
            <w:r w:rsidRPr="001C4C4A">
              <w:rPr>
                <w:rFonts w:ascii="Times New Roman" w:hAnsi="Times New Roman" w:cs="Times New Roman"/>
                <w:sz w:val="20"/>
                <w:szCs w:val="20"/>
              </w:rPr>
              <w:t xml:space="preserve">FERC, NERC, and Regional Entity Staff Report - The February 2021 Cold Weather Outages in Texas and the South Central United States:  </w:t>
            </w:r>
            <w:hyperlink r:id="rId14" w:history="1">
              <w:r w:rsidRPr="000151C4">
                <w:rPr>
                  <w:rStyle w:val="Hyperlink"/>
                  <w:rFonts w:ascii="Times New Roman" w:hAnsi="Times New Roman"/>
                  <w:sz w:val="20"/>
                  <w:szCs w:val="20"/>
                </w:rPr>
                <w:t>https://naesb.org/pdf4/ferc_nerc_regional_entity_staff_report_Feb2021_cold_weather_outages_111621.pdf</w:t>
              </w:r>
            </w:hyperlink>
            <w:r>
              <w:rPr>
                <w:rFonts w:ascii="Times New Roman" w:hAnsi="Times New Roman" w:cs="Times New Roman"/>
                <w:sz w:val="20"/>
                <w:szCs w:val="20"/>
              </w:rPr>
              <w:t xml:space="preserve"> </w:t>
            </w:r>
            <w:r w:rsidRPr="001C4C4A">
              <w:rPr>
                <w:rFonts w:ascii="Times New Roman" w:hAnsi="Times New Roman" w:cs="Times New Roman"/>
                <w:sz w:val="20"/>
                <w:szCs w:val="20"/>
              </w:rPr>
              <w:t xml:space="preserve"> </w:t>
            </w:r>
          </w:p>
          <w:p w14:paraId="521A1491" w14:textId="77777777" w:rsidR="001B0435" w:rsidRDefault="001C4C4A" w:rsidP="001C4C4A">
            <w:pPr>
              <w:pStyle w:val="ListParagraph"/>
              <w:numPr>
                <w:ilvl w:val="0"/>
                <w:numId w:val="32"/>
              </w:numPr>
              <w:spacing w:before="60" w:after="120"/>
              <w:rPr>
                <w:rFonts w:ascii="Times New Roman" w:hAnsi="Times New Roman" w:cs="Times New Roman"/>
                <w:sz w:val="20"/>
                <w:szCs w:val="20"/>
              </w:rPr>
            </w:pPr>
            <w:r w:rsidRPr="001C4C4A">
              <w:rPr>
                <w:rFonts w:ascii="Times New Roman" w:hAnsi="Times New Roman" w:cs="Times New Roman"/>
                <w:sz w:val="20"/>
                <w:szCs w:val="20"/>
              </w:rPr>
              <w:t xml:space="preserve">Draft Standards Request Submitted by M. Desselle, SPP:  </w:t>
            </w:r>
            <w:hyperlink r:id="rId15" w:history="1">
              <w:r w:rsidRPr="000151C4">
                <w:rPr>
                  <w:rStyle w:val="Hyperlink"/>
                  <w:rFonts w:ascii="Times New Roman" w:hAnsi="Times New Roman"/>
                  <w:sz w:val="20"/>
                  <w:szCs w:val="20"/>
                </w:rPr>
                <w:t>https://www.naesb.org/pdf4/geh112321w1.docx</w:t>
              </w:r>
            </w:hyperlink>
          </w:p>
          <w:p w14:paraId="263B59FE" w14:textId="78714749" w:rsidR="00875330" w:rsidRPr="00311E6F" w:rsidRDefault="001C4C4A" w:rsidP="001C4C4A">
            <w:pPr>
              <w:pStyle w:val="ListParagraph"/>
              <w:numPr>
                <w:ilvl w:val="0"/>
                <w:numId w:val="32"/>
              </w:numPr>
              <w:spacing w:before="60" w:after="120"/>
              <w:rPr>
                <w:rFonts w:ascii="Times New Roman" w:hAnsi="Times New Roman" w:cs="Times New Roman"/>
                <w:sz w:val="20"/>
                <w:szCs w:val="20"/>
              </w:rPr>
            </w:pPr>
            <w:r>
              <w:rPr>
                <w:rFonts w:ascii="Times New Roman" w:hAnsi="Times New Roman" w:cs="Times New Roman"/>
                <w:sz w:val="20"/>
                <w:szCs w:val="20"/>
              </w:rPr>
              <w:t xml:space="preserve"> </w:t>
            </w:r>
            <w:r w:rsidR="001B0435" w:rsidRPr="001B0435">
              <w:rPr>
                <w:rFonts w:ascii="Times New Roman" w:hAnsi="Times New Roman" w:cs="Times New Roman"/>
                <w:sz w:val="20"/>
                <w:szCs w:val="20"/>
              </w:rPr>
              <w:t>Final Transcript - 10/12/21 Tech Conference AD21-10</w:t>
            </w:r>
            <w:r w:rsidR="001B0435">
              <w:rPr>
                <w:rFonts w:ascii="Times New Roman" w:hAnsi="Times New Roman" w:cs="Times New Roman"/>
                <w:sz w:val="20"/>
                <w:szCs w:val="20"/>
              </w:rPr>
              <w:t xml:space="preserve">: </w:t>
            </w:r>
            <w:hyperlink r:id="rId16" w:history="1">
              <w:r w:rsidR="001B0435" w:rsidRPr="000151C4">
                <w:rPr>
                  <w:rStyle w:val="Hyperlink"/>
                  <w:rFonts w:ascii="Times New Roman" w:hAnsi="Times New Roman"/>
                  <w:sz w:val="20"/>
                  <w:szCs w:val="20"/>
                </w:rPr>
                <w:t>https://naesb.org/pdf4/geh112321w2.pdf</w:t>
              </w:r>
            </w:hyperlink>
            <w:r w:rsidR="001B0435">
              <w:rPr>
                <w:rFonts w:ascii="Times New Roman" w:hAnsi="Times New Roman" w:cs="Times New Roman"/>
                <w:sz w:val="20"/>
                <w:szCs w:val="20"/>
              </w:rPr>
              <w:t xml:space="preserve"> </w:t>
            </w:r>
          </w:p>
        </w:tc>
      </w:tr>
      <w:bookmarkEnd w:id="0"/>
      <w:bookmarkEnd w:id="1"/>
    </w:tbl>
    <w:p w14:paraId="432AA04A" w14:textId="77777777" w:rsidR="004667C2" w:rsidRDefault="004667C2">
      <w:r>
        <w:br w:type="page"/>
      </w:r>
    </w:p>
    <w:tbl>
      <w:tblPr>
        <w:tblW w:w="9810" w:type="dxa"/>
        <w:tblLayout w:type="fixed"/>
        <w:tblLook w:val="01E0" w:firstRow="1" w:lastRow="1" w:firstColumn="1" w:lastColumn="1" w:noHBand="0" w:noVBand="0"/>
      </w:tblPr>
      <w:tblGrid>
        <w:gridCol w:w="4140"/>
        <w:gridCol w:w="5670"/>
      </w:tblGrid>
      <w:tr w:rsidR="005A1EBA" w14:paraId="1958319F" w14:textId="77777777" w:rsidTr="00DF5A80">
        <w:tc>
          <w:tcPr>
            <w:tcW w:w="9810" w:type="dxa"/>
            <w:gridSpan w:val="2"/>
            <w:tcBorders>
              <w:bottom w:val="single" w:sz="4" w:space="0" w:color="auto"/>
            </w:tcBorders>
          </w:tcPr>
          <w:p w14:paraId="5832048B" w14:textId="77777777" w:rsidR="00B76C55" w:rsidRDefault="00B76C55" w:rsidP="004B7210">
            <w:pPr>
              <w:spacing w:after="120"/>
              <w:jc w:val="center"/>
              <w:rPr>
                <w:b/>
              </w:rPr>
            </w:pPr>
          </w:p>
          <w:p w14:paraId="0034BE94" w14:textId="7C085F24" w:rsidR="005A1EBA" w:rsidRDefault="00B76C55" w:rsidP="004B7210">
            <w:pPr>
              <w:spacing w:after="120"/>
              <w:jc w:val="center"/>
              <w:rPr>
                <w:b/>
              </w:rPr>
            </w:pPr>
            <w:r w:rsidRPr="00B76C55">
              <w:rPr>
                <w:b/>
              </w:rPr>
              <w:t>NAESB Board Gas-Electric Harmonization Committee Meeting</w:t>
            </w:r>
            <w:r w:rsidR="00DF5A80">
              <w:rPr>
                <w:b/>
              </w:rPr>
              <w:t xml:space="preserve"> Attendance</w:t>
            </w:r>
            <w:r w:rsidRPr="00B76C55">
              <w:rPr>
                <w:b/>
              </w:rPr>
              <w:t xml:space="preserve"> </w:t>
            </w:r>
            <w:r w:rsidR="00311E6F">
              <w:rPr>
                <w:b/>
              </w:rPr>
              <w:t>–</w:t>
            </w:r>
            <w:r w:rsidRPr="00B76C55">
              <w:rPr>
                <w:b/>
              </w:rPr>
              <w:t xml:space="preserve"> </w:t>
            </w:r>
            <w:r w:rsidR="00D30458">
              <w:rPr>
                <w:b/>
              </w:rPr>
              <w:t>November 23</w:t>
            </w:r>
            <w:r w:rsidRPr="00B76C55">
              <w:rPr>
                <w:b/>
              </w:rPr>
              <w:t>, 2021</w:t>
            </w:r>
          </w:p>
          <w:p w14:paraId="177C5F14" w14:textId="4E5BEABE" w:rsidR="00DF5A80" w:rsidRDefault="00DF5A80" w:rsidP="004B7210">
            <w:pPr>
              <w:spacing w:after="120"/>
              <w:jc w:val="center"/>
              <w:rPr>
                <w:b/>
              </w:rPr>
            </w:pPr>
            <w:r>
              <w:rPr>
                <w:b/>
              </w:rPr>
              <w:t>COMMITTEE MEMBERS</w:t>
            </w:r>
          </w:p>
        </w:tc>
      </w:tr>
      <w:tr w:rsidR="005A1EBA" w14:paraId="3D177D29" w14:textId="77777777" w:rsidTr="00DF5A80">
        <w:trPr>
          <w:tblHeader/>
        </w:trPr>
        <w:tc>
          <w:tcPr>
            <w:tcW w:w="4140" w:type="dxa"/>
            <w:tcBorders>
              <w:top w:val="single" w:sz="4" w:space="0" w:color="auto"/>
              <w:bottom w:val="single" w:sz="4" w:space="0" w:color="auto"/>
            </w:tcBorders>
          </w:tcPr>
          <w:p w14:paraId="677472CE" w14:textId="77777777" w:rsidR="005A1EBA" w:rsidRDefault="005A1EBA" w:rsidP="004B7210">
            <w:pPr>
              <w:spacing w:before="40" w:after="20"/>
              <w:jc w:val="both"/>
              <w:rPr>
                <w:b/>
              </w:rPr>
            </w:pPr>
            <w:bookmarkStart w:id="2" w:name="_Hlk316634792"/>
            <w:r>
              <w:rPr>
                <w:b/>
              </w:rPr>
              <w:t>Name</w:t>
            </w:r>
          </w:p>
        </w:tc>
        <w:tc>
          <w:tcPr>
            <w:tcW w:w="5670" w:type="dxa"/>
            <w:tcBorders>
              <w:top w:val="single" w:sz="4" w:space="0" w:color="auto"/>
              <w:bottom w:val="single" w:sz="4" w:space="0" w:color="auto"/>
            </w:tcBorders>
          </w:tcPr>
          <w:p w14:paraId="79654510" w14:textId="77777777" w:rsidR="005A1EBA" w:rsidRDefault="005A1EBA" w:rsidP="004B7210">
            <w:pPr>
              <w:keepNext/>
              <w:spacing w:before="40" w:after="20"/>
              <w:jc w:val="both"/>
              <w:rPr>
                <w:b/>
              </w:rPr>
            </w:pPr>
            <w:r>
              <w:rPr>
                <w:b/>
              </w:rPr>
              <w:t xml:space="preserve">Organization </w:t>
            </w:r>
          </w:p>
        </w:tc>
      </w:tr>
      <w:bookmarkEnd w:id="2"/>
      <w:tr w:rsidR="00DF5A80" w14:paraId="6DF0B735" w14:textId="77777777" w:rsidTr="00DF5A80">
        <w:tc>
          <w:tcPr>
            <w:tcW w:w="4140" w:type="dxa"/>
          </w:tcPr>
          <w:p w14:paraId="56B0616C" w14:textId="1DD1DE21" w:rsidR="00DF5A80" w:rsidRPr="00D30458" w:rsidRDefault="00DF5A80" w:rsidP="00DF5A80">
            <w:pPr>
              <w:pStyle w:val="Title"/>
              <w:jc w:val="left"/>
              <w:rPr>
                <w:rFonts w:ascii="Times New Roman" w:hAnsi="Times New Roman"/>
                <w:sz w:val="20"/>
              </w:rPr>
            </w:pPr>
            <w:r w:rsidRPr="00D30458">
              <w:rPr>
                <w:rFonts w:ascii="Times New Roman" w:hAnsi="Times New Roman"/>
                <w:bCs/>
                <w:sz w:val="20"/>
              </w:rPr>
              <w:t>Michael Desselle</w:t>
            </w:r>
            <w:r w:rsidRPr="00D30458">
              <w:rPr>
                <w:rFonts w:ascii="Times New Roman" w:hAnsi="Times New Roman"/>
                <w:b w:val="0"/>
                <w:sz w:val="20"/>
              </w:rPr>
              <w:t xml:space="preserve"> </w:t>
            </w:r>
            <w:r w:rsidRPr="00D30458">
              <w:rPr>
                <w:rFonts w:ascii="Times New Roman" w:hAnsi="Times New Roman"/>
                <w:bCs/>
                <w:i/>
                <w:iCs/>
                <w:sz w:val="20"/>
              </w:rPr>
              <w:t>(Co Chair)</w:t>
            </w:r>
            <w:r w:rsidRPr="00D30458">
              <w:rPr>
                <w:rFonts w:ascii="Times New Roman" w:hAnsi="Times New Roman"/>
                <w:b w:val="0"/>
                <w:sz w:val="20"/>
              </w:rPr>
              <w:t xml:space="preserve"> </w:t>
            </w:r>
          </w:p>
        </w:tc>
        <w:tc>
          <w:tcPr>
            <w:tcW w:w="5670" w:type="dxa"/>
          </w:tcPr>
          <w:p w14:paraId="47965968" w14:textId="0EC58B39" w:rsidR="00DF5A80" w:rsidRPr="001E69D9" w:rsidRDefault="00DF5A80" w:rsidP="00DF5A80">
            <w:pPr>
              <w:spacing w:before="100"/>
            </w:pPr>
            <w:r>
              <w:t>Southwest Power Pool</w:t>
            </w:r>
          </w:p>
        </w:tc>
      </w:tr>
      <w:tr w:rsidR="00812FE7" w14:paraId="69912ACA" w14:textId="77777777" w:rsidTr="00DF5A80">
        <w:tc>
          <w:tcPr>
            <w:tcW w:w="4140" w:type="dxa"/>
          </w:tcPr>
          <w:p w14:paraId="660B3B49" w14:textId="08867400" w:rsidR="00812FE7" w:rsidRPr="00D30458" w:rsidRDefault="00812FE7" w:rsidP="00DF5A80">
            <w:pPr>
              <w:pStyle w:val="Title"/>
              <w:jc w:val="left"/>
              <w:rPr>
                <w:rFonts w:ascii="Times New Roman" w:hAnsi="Times New Roman"/>
                <w:b w:val="0"/>
                <w:sz w:val="20"/>
              </w:rPr>
            </w:pPr>
            <w:r w:rsidRPr="00D30458">
              <w:rPr>
                <w:rFonts w:ascii="Times New Roman" w:hAnsi="Times New Roman"/>
                <w:b w:val="0"/>
                <w:sz w:val="20"/>
              </w:rPr>
              <w:t>Scott Brown</w:t>
            </w:r>
          </w:p>
        </w:tc>
        <w:tc>
          <w:tcPr>
            <w:tcW w:w="5670" w:type="dxa"/>
          </w:tcPr>
          <w:p w14:paraId="57EE3C6E" w14:textId="7A9BFACE" w:rsidR="00812FE7" w:rsidRDefault="00812FE7" w:rsidP="00DF5A80">
            <w:pPr>
              <w:spacing w:before="100"/>
            </w:pPr>
            <w:r>
              <w:t>NAESB Advisory Council</w:t>
            </w:r>
          </w:p>
        </w:tc>
      </w:tr>
      <w:tr w:rsidR="00812FE7" w14:paraId="4912547B" w14:textId="77777777" w:rsidTr="00DF5A80">
        <w:tc>
          <w:tcPr>
            <w:tcW w:w="4140" w:type="dxa"/>
          </w:tcPr>
          <w:p w14:paraId="361806A8" w14:textId="6731882C" w:rsidR="00812FE7" w:rsidRPr="00D30458" w:rsidRDefault="00812FE7" w:rsidP="00DF5A80">
            <w:pPr>
              <w:pStyle w:val="Title"/>
              <w:jc w:val="left"/>
              <w:rPr>
                <w:rFonts w:ascii="Times New Roman" w:hAnsi="Times New Roman"/>
                <w:b w:val="0"/>
                <w:sz w:val="20"/>
              </w:rPr>
            </w:pPr>
            <w:r w:rsidRPr="00D30458">
              <w:rPr>
                <w:rFonts w:ascii="Times New Roman" w:hAnsi="Times New Roman"/>
                <w:b w:val="0"/>
                <w:sz w:val="20"/>
              </w:rPr>
              <w:t>J. Cade Burks</w:t>
            </w:r>
          </w:p>
        </w:tc>
        <w:tc>
          <w:tcPr>
            <w:tcW w:w="5670" w:type="dxa"/>
          </w:tcPr>
          <w:p w14:paraId="52C42027" w14:textId="2986D679" w:rsidR="00812FE7" w:rsidRDefault="00812FE7" w:rsidP="00DF5A80">
            <w:pPr>
              <w:spacing w:before="100"/>
            </w:pPr>
            <w:r>
              <w:t>Big Data Energy Services</w:t>
            </w:r>
          </w:p>
        </w:tc>
      </w:tr>
      <w:tr w:rsidR="00AE3A3E" w14:paraId="340528D7" w14:textId="77777777" w:rsidTr="00DF5A80">
        <w:tc>
          <w:tcPr>
            <w:tcW w:w="4140" w:type="dxa"/>
          </w:tcPr>
          <w:p w14:paraId="00748287" w14:textId="55879668" w:rsidR="00AE3A3E" w:rsidRPr="00D30458" w:rsidRDefault="00AE3A3E" w:rsidP="00DF5A80">
            <w:pPr>
              <w:pStyle w:val="Title"/>
              <w:jc w:val="left"/>
              <w:rPr>
                <w:rFonts w:ascii="Times New Roman" w:hAnsi="Times New Roman"/>
                <w:b w:val="0"/>
                <w:sz w:val="20"/>
              </w:rPr>
            </w:pPr>
            <w:r w:rsidRPr="00D30458">
              <w:rPr>
                <w:rFonts w:ascii="Times New Roman" w:hAnsi="Times New Roman"/>
                <w:b w:val="0"/>
                <w:sz w:val="20"/>
              </w:rPr>
              <w:t>Brad Cox</w:t>
            </w:r>
          </w:p>
        </w:tc>
        <w:tc>
          <w:tcPr>
            <w:tcW w:w="5670" w:type="dxa"/>
          </w:tcPr>
          <w:p w14:paraId="10C0157D" w14:textId="017DFA67" w:rsidR="00AE3A3E" w:rsidRDefault="00D30458" w:rsidP="00DF5A80">
            <w:pPr>
              <w:spacing w:before="100"/>
            </w:pPr>
            <w:r>
              <w:t>Tenaska, Inc.</w:t>
            </w:r>
          </w:p>
        </w:tc>
      </w:tr>
      <w:tr w:rsidR="00DF5A80" w14:paraId="00F2271F" w14:textId="77777777" w:rsidTr="00DF5A80">
        <w:tc>
          <w:tcPr>
            <w:tcW w:w="4140" w:type="dxa"/>
          </w:tcPr>
          <w:p w14:paraId="455E43CE" w14:textId="4FD21300" w:rsidR="00DF5A80" w:rsidRPr="00D30458" w:rsidRDefault="00DF5A80" w:rsidP="00DF5A80">
            <w:pPr>
              <w:pStyle w:val="Title"/>
              <w:jc w:val="left"/>
              <w:rPr>
                <w:rFonts w:ascii="Times New Roman" w:hAnsi="Times New Roman"/>
                <w:b w:val="0"/>
                <w:sz w:val="20"/>
              </w:rPr>
            </w:pPr>
            <w:r w:rsidRPr="00D30458">
              <w:rPr>
                <w:rFonts w:ascii="Times New Roman" w:hAnsi="Times New Roman"/>
                <w:b w:val="0"/>
                <w:bCs/>
                <w:sz w:val="20"/>
              </w:rPr>
              <w:t xml:space="preserve">Bruce Ellsworth </w:t>
            </w:r>
          </w:p>
        </w:tc>
        <w:tc>
          <w:tcPr>
            <w:tcW w:w="5670" w:type="dxa"/>
          </w:tcPr>
          <w:p w14:paraId="4C5C0329" w14:textId="5643988F" w:rsidR="00DF5A80" w:rsidRPr="0085540B" w:rsidRDefault="00DF5A80" w:rsidP="00DF5A80">
            <w:pPr>
              <w:spacing w:before="100"/>
            </w:pPr>
            <w:r w:rsidRPr="00A85F43">
              <w:rPr>
                <w:bCs/>
              </w:rPr>
              <w:t>New York State Reliability Council</w:t>
            </w:r>
          </w:p>
        </w:tc>
      </w:tr>
      <w:tr w:rsidR="00DF5A80" w14:paraId="32FF42C7" w14:textId="77777777" w:rsidTr="00DF5A80">
        <w:tc>
          <w:tcPr>
            <w:tcW w:w="4140" w:type="dxa"/>
          </w:tcPr>
          <w:p w14:paraId="64D380F7" w14:textId="3DAD6AE0" w:rsidR="00DF5A80" w:rsidRPr="00D30458" w:rsidRDefault="00DF5A80" w:rsidP="00DF5A80">
            <w:pPr>
              <w:pStyle w:val="Title"/>
              <w:jc w:val="left"/>
              <w:rPr>
                <w:rFonts w:ascii="Times New Roman" w:hAnsi="Times New Roman"/>
                <w:b w:val="0"/>
                <w:sz w:val="20"/>
              </w:rPr>
            </w:pPr>
            <w:r w:rsidRPr="00D30458">
              <w:rPr>
                <w:rFonts w:ascii="Times New Roman" w:hAnsi="Times New Roman"/>
                <w:b w:val="0"/>
                <w:bCs/>
                <w:sz w:val="20"/>
              </w:rPr>
              <w:t xml:space="preserve">Bob Gee </w:t>
            </w:r>
          </w:p>
        </w:tc>
        <w:tc>
          <w:tcPr>
            <w:tcW w:w="5670" w:type="dxa"/>
          </w:tcPr>
          <w:p w14:paraId="2107601F" w14:textId="18FFE836" w:rsidR="00DF5A80" w:rsidRPr="0085540B" w:rsidRDefault="00DF5A80" w:rsidP="00DF5A80">
            <w:pPr>
              <w:spacing w:before="100"/>
            </w:pPr>
            <w:r w:rsidRPr="00A85F43">
              <w:rPr>
                <w:bCs/>
              </w:rPr>
              <w:t>Gee Strategies Group, LLC</w:t>
            </w:r>
          </w:p>
        </w:tc>
      </w:tr>
      <w:tr w:rsidR="00DF5A80" w14:paraId="1335FA77" w14:textId="77777777" w:rsidTr="00DF5A80">
        <w:tc>
          <w:tcPr>
            <w:tcW w:w="4140" w:type="dxa"/>
          </w:tcPr>
          <w:p w14:paraId="05B1AB02" w14:textId="148A69E1" w:rsidR="00DF5A80" w:rsidRPr="00D30458" w:rsidRDefault="00DF5A80" w:rsidP="00DF5A80">
            <w:pPr>
              <w:pStyle w:val="Title"/>
              <w:jc w:val="left"/>
              <w:rPr>
                <w:rFonts w:ascii="Times New Roman" w:hAnsi="Times New Roman"/>
                <w:b w:val="0"/>
                <w:sz w:val="20"/>
              </w:rPr>
            </w:pPr>
            <w:r w:rsidRPr="00D30458">
              <w:rPr>
                <w:rFonts w:ascii="Times New Roman" w:hAnsi="Times New Roman"/>
                <w:b w:val="0"/>
                <w:bCs/>
                <w:sz w:val="20"/>
              </w:rPr>
              <w:t xml:space="preserve">Howard Gugel </w:t>
            </w:r>
          </w:p>
        </w:tc>
        <w:tc>
          <w:tcPr>
            <w:tcW w:w="5670" w:type="dxa"/>
          </w:tcPr>
          <w:p w14:paraId="0BFA0F9F" w14:textId="2FE6C687" w:rsidR="00DF5A80" w:rsidRPr="0085540B" w:rsidRDefault="00DF5A80" w:rsidP="00DF5A80">
            <w:pPr>
              <w:spacing w:before="100"/>
            </w:pPr>
            <w:r w:rsidRPr="00A85F43">
              <w:rPr>
                <w:bCs/>
              </w:rPr>
              <w:t>North American Electric Reliability Corporation</w:t>
            </w:r>
          </w:p>
        </w:tc>
      </w:tr>
      <w:tr w:rsidR="00DF5A80" w14:paraId="07E6B767" w14:textId="77777777" w:rsidTr="00DF5A80">
        <w:tc>
          <w:tcPr>
            <w:tcW w:w="4140" w:type="dxa"/>
          </w:tcPr>
          <w:p w14:paraId="18D66772" w14:textId="0AB7EFC8" w:rsidR="00DF5A80" w:rsidRPr="00D30458" w:rsidRDefault="00DF5A80" w:rsidP="00DF5A80">
            <w:pPr>
              <w:pStyle w:val="Title"/>
              <w:jc w:val="left"/>
              <w:rPr>
                <w:rFonts w:ascii="Times New Roman" w:hAnsi="Times New Roman"/>
                <w:b w:val="0"/>
                <w:sz w:val="20"/>
              </w:rPr>
            </w:pPr>
            <w:r w:rsidRPr="00D30458">
              <w:rPr>
                <w:rFonts w:ascii="Times New Roman" w:hAnsi="Times New Roman"/>
                <w:b w:val="0"/>
                <w:bCs/>
                <w:sz w:val="20"/>
              </w:rPr>
              <w:t xml:space="preserve">Gregory Lander </w:t>
            </w:r>
          </w:p>
        </w:tc>
        <w:tc>
          <w:tcPr>
            <w:tcW w:w="5670" w:type="dxa"/>
          </w:tcPr>
          <w:p w14:paraId="744B4D70" w14:textId="1556AC1B" w:rsidR="00DF5A80" w:rsidRPr="0085540B" w:rsidRDefault="00DF5A80" w:rsidP="00DF5A80">
            <w:pPr>
              <w:spacing w:before="100"/>
            </w:pPr>
            <w:r w:rsidRPr="00A85F43">
              <w:rPr>
                <w:bCs/>
              </w:rPr>
              <w:t>Skipping Stone, LLC</w:t>
            </w:r>
          </w:p>
        </w:tc>
      </w:tr>
      <w:tr w:rsidR="00DF5A80" w14:paraId="649FB28E" w14:textId="77777777" w:rsidTr="00DF5A80">
        <w:tc>
          <w:tcPr>
            <w:tcW w:w="4140" w:type="dxa"/>
          </w:tcPr>
          <w:p w14:paraId="3916ABAE" w14:textId="0CD3C339" w:rsidR="00DF5A80" w:rsidRPr="00D30458" w:rsidRDefault="00DF5A80" w:rsidP="00DF5A80">
            <w:pPr>
              <w:pStyle w:val="Title"/>
              <w:jc w:val="left"/>
              <w:rPr>
                <w:rFonts w:ascii="Times New Roman" w:hAnsi="Times New Roman"/>
                <w:b w:val="0"/>
                <w:sz w:val="20"/>
              </w:rPr>
            </w:pPr>
            <w:r w:rsidRPr="00D30458">
              <w:rPr>
                <w:rFonts w:ascii="Times New Roman" w:hAnsi="Times New Roman"/>
                <w:b w:val="0"/>
                <w:bCs/>
                <w:sz w:val="20"/>
              </w:rPr>
              <w:t xml:space="preserve">Ken McIntyre </w:t>
            </w:r>
          </w:p>
        </w:tc>
        <w:tc>
          <w:tcPr>
            <w:tcW w:w="5670" w:type="dxa"/>
          </w:tcPr>
          <w:p w14:paraId="35C51411" w14:textId="7E1D365C" w:rsidR="00DF5A80" w:rsidRDefault="00DF5A80" w:rsidP="00DF5A80">
            <w:pPr>
              <w:spacing w:before="100"/>
            </w:pPr>
            <w:r w:rsidRPr="00A85F43">
              <w:rPr>
                <w:bCs/>
              </w:rPr>
              <w:t>MISO</w:t>
            </w:r>
          </w:p>
        </w:tc>
      </w:tr>
      <w:tr w:rsidR="00812FE7" w14:paraId="67ADF01C" w14:textId="77777777" w:rsidTr="00DF5A80">
        <w:tc>
          <w:tcPr>
            <w:tcW w:w="4140" w:type="dxa"/>
          </w:tcPr>
          <w:p w14:paraId="1EEE616C" w14:textId="1D32D9A4" w:rsidR="00812FE7" w:rsidRPr="00D30458" w:rsidRDefault="00812FE7" w:rsidP="00DF5A80">
            <w:pPr>
              <w:pStyle w:val="Title"/>
              <w:jc w:val="left"/>
              <w:rPr>
                <w:rFonts w:ascii="Times New Roman" w:hAnsi="Times New Roman"/>
                <w:b w:val="0"/>
                <w:bCs/>
                <w:sz w:val="20"/>
              </w:rPr>
            </w:pPr>
            <w:r w:rsidRPr="00D30458">
              <w:rPr>
                <w:rFonts w:ascii="Times New Roman" w:hAnsi="Times New Roman"/>
                <w:b w:val="0"/>
                <w:bCs/>
                <w:sz w:val="20"/>
              </w:rPr>
              <w:t>Debbie McKeever</w:t>
            </w:r>
          </w:p>
        </w:tc>
        <w:tc>
          <w:tcPr>
            <w:tcW w:w="5670" w:type="dxa"/>
          </w:tcPr>
          <w:p w14:paraId="3A1C3870" w14:textId="7E0AA7D7" w:rsidR="00812FE7" w:rsidRPr="00A85F43" w:rsidRDefault="00812FE7" w:rsidP="00DF5A80">
            <w:pPr>
              <w:spacing w:before="100"/>
              <w:rPr>
                <w:bCs/>
              </w:rPr>
            </w:pPr>
            <w:r>
              <w:rPr>
                <w:bCs/>
              </w:rPr>
              <w:t>Oncor Electric Delivery Company, LLC</w:t>
            </w:r>
          </w:p>
        </w:tc>
      </w:tr>
      <w:tr w:rsidR="00812FE7" w14:paraId="0E05DE20" w14:textId="77777777" w:rsidTr="00DF5A80">
        <w:tc>
          <w:tcPr>
            <w:tcW w:w="4140" w:type="dxa"/>
          </w:tcPr>
          <w:p w14:paraId="1C45AED4" w14:textId="1D562EA3" w:rsidR="00812FE7" w:rsidRPr="00D30458" w:rsidRDefault="00812FE7" w:rsidP="00DF5A80">
            <w:pPr>
              <w:pStyle w:val="Title"/>
              <w:jc w:val="left"/>
              <w:rPr>
                <w:rFonts w:ascii="Times New Roman" w:hAnsi="Times New Roman"/>
                <w:b w:val="0"/>
                <w:bCs/>
                <w:sz w:val="20"/>
              </w:rPr>
            </w:pPr>
            <w:r w:rsidRPr="00D30458">
              <w:rPr>
                <w:rFonts w:ascii="Times New Roman" w:hAnsi="Times New Roman"/>
                <w:b w:val="0"/>
                <w:bCs/>
                <w:sz w:val="20"/>
              </w:rPr>
              <w:t>Gene Nowak</w:t>
            </w:r>
          </w:p>
        </w:tc>
        <w:tc>
          <w:tcPr>
            <w:tcW w:w="5670" w:type="dxa"/>
          </w:tcPr>
          <w:p w14:paraId="3850C798" w14:textId="1B245E20" w:rsidR="00812FE7" w:rsidRPr="00A85F43" w:rsidRDefault="00812FE7" w:rsidP="00DF5A80">
            <w:pPr>
              <w:spacing w:before="100"/>
              <w:rPr>
                <w:bCs/>
              </w:rPr>
            </w:pPr>
            <w:r>
              <w:rPr>
                <w:bCs/>
              </w:rPr>
              <w:t>Kinder Morgan, Inc.</w:t>
            </w:r>
          </w:p>
        </w:tc>
      </w:tr>
      <w:tr w:rsidR="00DF5A80" w14:paraId="3C0FB6F4" w14:textId="77777777" w:rsidTr="00DF5A80">
        <w:tc>
          <w:tcPr>
            <w:tcW w:w="4140" w:type="dxa"/>
          </w:tcPr>
          <w:p w14:paraId="5EBB68E1" w14:textId="0B0A7B6D" w:rsidR="00DF5A80" w:rsidRPr="00D30458" w:rsidRDefault="00DF5A80" w:rsidP="00DF5A80">
            <w:pPr>
              <w:pStyle w:val="Title"/>
              <w:jc w:val="left"/>
              <w:rPr>
                <w:rFonts w:ascii="Times New Roman" w:hAnsi="Times New Roman"/>
                <w:b w:val="0"/>
                <w:sz w:val="20"/>
              </w:rPr>
            </w:pPr>
            <w:r w:rsidRPr="00D30458">
              <w:rPr>
                <w:rFonts w:ascii="Times New Roman" w:hAnsi="Times New Roman"/>
                <w:b w:val="0"/>
                <w:bCs/>
                <w:sz w:val="20"/>
              </w:rPr>
              <w:t xml:space="preserve">Naim Jonathan Peress </w:t>
            </w:r>
          </w:p>
        </w:tc>
        <w:tc>
          <w:tcPr>
            <w:tcW w:w="5670" w:type="dxa"/>
          </w:tcPr>
          <w:p w14:paraId="56B36AA9" w14:textId="7B00AB74" w:rsidR="00DF5A80" w:rsidRDefault="00DF5A80" w:rsidP="00DF5A80">
            <w:pPr>
              <w:spacing w:before="100"/>
            </w:pPr>
            <w:r w:rsidRPr="00A85F43">
              <w:rPr>
                <w:bCs/>
              </w:rPr>
              <w:t>Southern California Gas Company</w:t>
            </w:r>
          </w:p>
        </w:tc>
      </w:tr>
      <w:tr w:rsidR="00DF5A80" w14:paraId="54EBD6DC" w14:textId="77777777" w:rsidTr="00DF5A80">
        <w:tc>
          <w:tcPr>
            <w:tcW w:w="4140" w:type="dxa"/>
          </w:tcPr>
          <w:p w14:paraId="29A33FEB" w14:textId="1B50A489" w:rsidR="00DF5A80" w:rsidRPr="00D30458" w:rsidRDefault="00DF5A80" w:rsidP="00DF5A80">
            <w:pPr>
              <w:pStyle w:val="Title"/>
              <w:jc w:val="left"/>
              <w:rPr>
                <w:rFonts w:ascii="Times New Roman" w:hAnsi="Times New Roman"/>
                <w:b w:val="0"/>
                <w:sz w:val="20"/>
              </w:rPr>
            </w:pPr>
            <w:r w:rsidRPr="00D30458">
              <w:rPr>
                <w:rFonts w:ascii="Times New Roman" w:hAnsi="Times New Roman"/>
                <w:b w:val="0"/>
                <w:bCs/>
                <w:sz w:val="20"/>
              </w:rPr>
              <w:t>Keith Sappenfield</w:t>
            </w:r>
          </w:p>
        </w:tc>
        <w:tc>
          <w:tcPr>
            <w:tcW w:w="5670" w:type="dxa"/>
          </w:tcPr>
          <w:p w14:paraId="76D7EEAA" w14:textId="63BE7102" w:rsidR="00DF5A80" w:rsidRDefault="00DF5A80" w:rsidP="00DF5A80">
            <w:pPr>
              <w:spacing w:before="100"/>
            </w:pPr>
            <w:r w:rsidRPr="00A85F43">
              <w:rPr>
                <w:bCs/>
              </w:rPr>
              <w:t>Corpus Christi Liquefaction, LLC</w:t>
            </w:r>
          </w:p>
        </w:tc>
      </w:tr>
      <w:tr w:rsidR="00812FE7" w14:paraId="2D3DA75B" w14:textId="77777777" w:rsidTr="00DF5A80">
        <w:tc>
          <w:tcPr>
            <w:tcW w:w="4140" w:type="dxa"/>
          </w:tcPr>
          <w:p w14:paraId="6E4056F9" w14:textId="50ABDBDD" w:rsidR="00812FE7" w:rsidRPr="00D30458" w:rsidRDefault="00812FE7" w:rsidP="00DF5A80">
            <w:pPr>
              <w:pStyle w:val="Title"/>
              <w:jc w:val="left"/>
              <w:rPr>
                <w:rFonts w:ascii="Times New Roman" w:hAnsi="Times New Roman"/>
                <w:b w:val="0"/>
                <w:bCs/>
                <w:sz w:val="20"/>
              </w:rPr>
            </w:pPr>
            <w:r w:rsidRPr="00D30458">
              <w:rPr>
                <w:rFonts w:ascii="Times New Roman" w:hAnsi="Times New Roman"/>
                <w:b w:val="0"/>
                <w:bCs/>
                <w:sz w:val="20"/>
              </w:rPr>
              <w:t>Donnie Sharp</w:t>
            </w:r>
          </w:p>
        </w:tc>
        <w:tc>
          <w:tcPr>
            <w:tcW w:w="5670" w:type="dxa"/>
          </w:tcPr>
          <w:p w14:paraId="3555878B" w14:textId="6DE6A3D6" w:rsidR="00812FE7" w:rsidRPr="00A85F43" w:rsidRDefault="00812FE7" w:rsidP="00DF5A80">
            <w:pPr>
              <w:spacing w:before="100"/>
              <w:rPr>
                <w:bCs/>
              </w:rPr>
            </w:pPr>
            <w:r>
              <w:rPr>
                <w:bCs/>
              </w:rPr>
              <w:t>Huntsville Utilities, rep. American Public Gas Association (APGA)</w:t>
            </w:r>
          </w:p>
        </w:tc>
      </w:tr>
      <w:tr w:rsidR="00D30458" w14:paraId="48A701F2" w14:textId="77777777" w:rsidTr="00DF5A80">
        <w:tc>
          <w:tcPr>
            <w:tcW w:w="4140" w:type="dxa"/>
          </w:tcPr>
          <w:p w14:paraId="4038E977" w14:textId="5F3E141E" w:rsidR="00D30458" w:rsidRPr="00D30458" w:rsidRDefault="00D30458" w:rsidP="00DF5A80">
            <w:pPr>
              <w:pStyle w:val="Title"/>
              <w:jc w:val="left"/>
              <w:rPr>
                <w:rFonts w:ascii="Times New Roman" w:hAnsi="Times New Roman"/>
                <w:b w:val="0"/>
                <w:bCs/>
                <w:sz w:val="20"/>
              </w:rPr>
            </w:pPr>
            <w:r w:rsidRPr="00D30458">
              <w:rPr>
                <w:rFonts w:ascii="Times New Roman" w:hAnsi="Times New Roman"/>
                <w:b w:val="0"/>
                <w:bCs/>
                <w:sz w:val="20"/>
              </w:rPr>
              <w:t>Timothy Simon</w:t>
            </w:r>
          </w:p>
        </w:tc>
        <w:tc>
          <w:tcPr>
            <w:tcW w:w="5670" w:type="dxa"/>
          </w:tcPr>
          <w:p w14:paraId="62614528" w14:textId="44D17545" w:rsidR="00D30458" w:rsidRDefault="00D30458" w:rsidP="00DF5A80">
            <w:pPr>
              <w:spacing w:before="100"/>
              <w:rPr>
                <w:bCs/>
              </w:rPr>
            </w:pPr>
            <w:r>
              <w:rPr>
                <w:bCs/>
              </w:rPr>
              <w:t>TAS Strategies</w:t>
            </w:r>
          </w:p>
        </w:tc>
      </w:tr>
      <w:tr w:rsidR="00812FE7" w14:paraId="4EEEF410" w14:textId="77777777" w:rsidTr="00DF5A80">
        <w:tc>
          <w:tcPr>
            <w:tcW w:w="4140" w:type="dxa"/>
          </w:tcPr>
          <w:p w14:paraId="7F6D8072" w14:textId="14D7846F" w:rsidR="00812FE7" w:rsidRPr="00D30458" w:rsidRDefault="00812FE7" w:rsidP="00DF5A80">
            <w:pPr>
              <w:pStyle w:val="Title"/>
              <w:jc w:val="left"/>
              <w:rPr>
                <w:rFonts w:ascii="Times New Roman" w:hAnsi="Times New Roman"/>
                <w:b w:val="0"/>
                <w:bCs/>
                <w:sz w:val="20"/>
              </w:rPr>
            </w:pPr>
            <w:r w:rsidRPr="00D30458">
              <w:rPr>
                <w:rFonts w:ascii="Times New Roman" w:hAnsi="Times New Roman"/>
                <w:b w:val="0"/>
                <w:bCs/>
                <w:sz w:val="20"/>
              </w:rPr>
              <w:t>Rick Smead</w:t>
            </w:r>
          </w:p>
        </w:tc>
        <w:tc>
          <w:tcPr>
            <w:tcW w:w="5670" w:type="dxa"/>
          </w:tcPr>
          <w:p w14:paraId="26E58A14" w14:textId="52872037" w:rsidR="00812FE7" w:rsidRDefault="00812FE7" w:rsidP="00DF5A80">
            <w:pPr>
              <w:spacing w:before="100"/>
              <w:rPr>
                <w:bCs/>
              </w:rPr>
            </w:pPr>
            <w:r>
              <w:rPr>
                <w:bCs/>
              </w:rPr>
              <w:t>RBN Energy, LLC</w:t>
            </w:r>
          </w:p>
        </w:tc>
      </w:tr>
      <w:tr w:rsidR="00DF5A80" w14:paraId="796B1DAE" w14:textId="77777777" w:rsidTr="00DF5A80">
        <w:tc>
          <w:tcPr>
            <w:tcW w:w="4140" w:type="dxa"/>
          </w:tcPr>
          <w:p w14:paraId="48CC1F07" w14:textId="6DADF8EC" w:rsidR="00DF5A80" w:rsidRPr="00D30458" w:rsidRDefault="00DF5A80" w:rsidP="00DF5A80">
            <w:pPr>
              <w:pStyle w:val="Title"/>
              <w:jc w:val="left"/>
              <w:rPr>
                <w:rFonts w:ascii="Times New Roman" w:hAnsi="Times New Roman"/>
                <w:b w:val="0"/>
                <w:sz w:val="20"/>
              </w:rPr>
            </w:pPr>
            <w:r w:rsidRPr="00D30458">
              <w:rPr>
                <w:rFonts w:ascii="Times New Roman" w:hAnsi="Times New Roman"/>
                <w:b w:val="0"/>
                <w:bCs/>
                <w:sz w:val="20"/>
              </w:rPr>
              <w:t xml:space="preserve">Leigh Spangler </w:t>
            </w:r>
          </w:p>
        </w:tc>
        <w:tc>
          <w:tcPr>
            <w:tcW w:w="5670" w:type="dxa"/>
          </w:tcPr>
          <w:p w14:paraId="59CF1BD2" w14:textId="2A3B394E" w:rsidR="00DF5A80" w:rsidRDefault="00DF5A80" w:rsidP="00DF5A80">
            <w:pPr>
              <w:spacing w:before="100"/>
            </w:pPr>
            <w:r w:rsidRPr="00A85F43">
              <w:rPr>
                <w:bCs/>
              </w:rPr>
              <w:t>Latitude Technologies, an ESG Company</w:t>
            </w:r>
          </w:p>
        </w:tc>
      </w:tr>
      <w:tr w:rsidR="00812FE7" w14:paraId="6A31B1AD" w14:textId="77777777" w:rsidTr="00DF5A80">
        <w:tc>
          <w:tcPr>
            <w:tcW w:w="4140" w:type="dxa"/>
          </w:tcPr>
          <w:p w14:paraId="7DD1A61C" w14:textId="72D005A7" w:rsidR="00812FE7" w:rsidRPr="00D30458" w:rsidRDefault="00812FE7" w:rsidP="00DF5A80">
            <w:pPr>
              <w:pStyle w:val="Title"/>
              <w:jc w:val="left"/>
              <w:rPr>
                <w:rFonts w:ascii="Times New Roman" w:hAnsi="Times New Roman"/>
                <w:b w:val="0"/>
                <w:bCs/>
                <w:sz w:val="20"/>
              </w:rPr>
            </w:pPr>
            <w:r w:rsidRPr="00D30458">
              <w:rPr>
                <w:rFonts w:ascii="Times New Roman" w:hAnsi="Times New Roman"/>
                <w:b w:val="0"/>
                <w:bCs/>
                <w:sz w:val="20"/>
              </w:rPr>
              <w:t>Terrance (Terry) Thorn</w:t>
            </w:r>
          </w:p>
        </w:tc>
        <w:tc>
          <w:tcPr>
            <w:tcW w:w="5670" w:type="dxa"/>
          </w:tcPr>
          <w:p w14:paraId="6EDE88C4" w14:textId="68FB4C57" w:rsidR="00812FE7" w:rsidRPr="00A85F43" w:rsidRDefault="00812FE7" w:rsidP="00DF5A80">
            <w:pPr>
              <w:spacing w:before="100"/>
              <w:rPr>
                <w:bCs/>
              </w:rPr>
            </w:pPr>
            <w:r>
              <w:rPr>
                <w:bCs/>
              </w:rPr>
              <w:t>JKM Energy &amp; Environmental Consulting</w:t>
            </w:r>
          </w:p>
        </w:tc>
      </w:tr>
      <w:tr w:rsidR="005A1EBA" w14:paraId="27A3F466" w14:textId="77777777" w:rsidTr="00DF5A80">
        <w:trPr>
          <w:tblHeader/>
        </w:trPr>
        <w:tc>
          <w:tcPr>
            <w:tcW w:w="9810" w:type="dxa"/>
            <w:gridSpan w:val="2"/>
            <w:tcBorders>
              <w:bottom w:val="single" w:sz="4" w:space="0" w:color="auto"/>
            </w:tcBorders>
          </w:tcPr>
          <w:p w14:paraId="19E95664" w14:textId="77777777" w:rsidR="005A1EBA" w:rsidRDefault="005A1EBA" w:rsidP="004B7210">
            <w:pPr>
              <w:keepNext/>
              <w:keepLines/>
              <w:spacing w:before="240" w:after="120"/>
              <w:jc w:val="center"/>
              <w:rPr>
                <w:b/>
              </w:rPr>
            </w:pPr>
            <w:r>
              <w:rPr>
                <w:b/>
              </w:rPr>
              <w:t>OTHER ATTENDEES</w:t>
            </w:r>
          </w:p>
        </w:tc>
      </w:tr>
      <w:tr w:rsidR="005A1EBA" w14:paraId="792F6277" w14:textId="77777777" w:rsidTr="00DF5A80">
        <w:trPr>
          <w:tblHeader/>
        </w:trPr>
        <w:tc>
          <w:tcPr>
            <w:tcW w:w="4140" w:type="dxa"/>
            <w:tcBorders>
              <w:top w:val="single" w:sz="4" w:space="0" w:color="auto"/>
              <w:bottom w:val="single" w:sz="4" w:space="0" w:color="auto"/>
            </w:tcBorders>
          </w:tcPr>
          <w:p w14:paraId="57E3BE20" w14:textId="77777777" w:rsidR="005A1EBA" w:rsidRDefault="005A1EBA" w:rsidP="004B7210">
            <w:pPr>
              <w:spacing w:before="40" w:after="20"/>
              <w:jc w:val="both"/>
              <w:rPr>
                <w:b/>
              </w:rPr>
            </w:pPr>
            <w:r>
              <w:rPr>
                <w:b/>
              </w:rPr>
              <w:t>Name</w:t>
            </w:r>
          </w:p>
        </w:tc>
        <w:tc>
          <w:tcPr>
            <w:tcW w:w="5670" w:type="dxa"/>
            <w:tcBorders>
              <w:top w:val="single" w:sz="4" w:space="0" w:color="auto"/>
              <w:bottom w:val="single" w:sz="4" w:space="0" w:color="auto"/>
            </w:tcBorders>
          </w:tcPr>
          <w:p w14:paraId="5701BFFE" w14:textId="77777777" w:rsidR="005A1EBA" w:rsidRDefault="005A1EBA" w:rsidP="004B7210">
            <w:pPr>
              <w:keepNext/>
              <w:spacing w:before="40" w:after="20"/>
              <w:jc w:val="both"/>
              <w:rPr>
                <w:b/>
              </w:rPr>
            </w:pPr>
            <w:r>
              <w:rPr>
                <w:b/>
              </w:rPr>
              <w:t xml:space="preserve">Organization </w:t>
            </w:r>
          </w:p>
        </w:tc>
      </w:tr>
      <w:tr w:rsidR="002429A0" w14:paraId="5B143E79" w14:textId="77777777" w:rsidTr="00DF5A80">
        <w:tc>
          <w:tcPr>
            <w:tcW w:w="4140" w:type="dxa"/>
            <w:shd w:val="clear" w:color="auto" w:fill="auto"/>
          </w:tcPr>
          <w:p w14:paraId="4DCE483F" w14:textId="0023CC83" w:rsidR="002429A0" w:rsidRDefault="002429A0" w:rsidP="002429A0">
            <w:pPr>
              <w:pStyle w:val="Title"/>
              <w:jc w:val="left"/>
              <w:rPr>
                <w:rFonts w:ascii="Times New Roman" w:hAnsi="Times New Roman"/>
                <w:b w:val="0"/>
                <w:bCs/>
                <w:sz w:val="20"/>
              </w:rPr>
            </w:pPr>
            <w:r>
              <w:rPr>
                <w:rFonts w:ascii="Times New Roman" w:hAnsi="Times New Roman"/>
                <w:b w:val="0"/>
                <w:bCs/>
                <w:sz w:val="20"/>
              </w:rPr>
              <w:t>Mathew Agen</w:t>
            </w:r>
          </w:p>
        </w:tc>
        <w:tc>
          <w:tcPr>
            <w:tcW w:w="5670" w:type="dxa"/>
            <w:shd w:val="clear" w:color="auto" w:fill="auto"/>
          </w:tcPr>
          <w:p w14:paraId="7DB670D9" w14:textId="24C1E2E7" w:rsidR="002429A0" w:rsidRDefault="002429A0" w:rsidP="002429A0">
            <w:pPr>
              <w:spacing w:before="100"/>
            </w:pPr>
            <w:r>
              <w:t>American Gas Association</w:t>
            </w:r>
          </w:p>
        </w:tc>
      </w:tr>
      <w:tr w:rsidR="00DF5A80" w14:paraId="41C18454" w14:textId="77777777" w:rsidTr="00DF5A80">
        <w:tc>
          <w:tcPr>
            <w:tcW w:w="4140" w:type="dxa"/>
            <w:shd w:val="clear" w:color="auto" w:fill="auto"/>
          </w:tcPr>
          <w:p w14:paraId="6FF739C6" w14:textId="5D1DEAA6" w:rsidR="00DF5A80" w:rsidRPr="0085540B" w:rsidRDefault="00DF5A80" w:rsidP="00DF5A80">
            <w:pPr>
              <w:pStyle w:val="Title"/>
              <w:jc w:val="left"/>
              <w:rPr>
                <w:rFonts w:ascii="Times New Roman" w:hAnsi="Times New Roman"/>
                <w:b w:val="0"/>
                <w:sz w:val="20"/>
              </w:rPr>
            </w:pPr>
            <w:r>
              <w:rPr>
                <w:rFonts w:ascii="Times New Roman" w:hAnsi="Times New Roman"/>
                <w:b w:val="0"/>
                <w:bCs/>
                <w:sz w:val="20"/>
              </w:rPr>
              <w:t>Jonathan Booe</w:t>
            </w:r>
          </w:p>
        </w:tc>
        <w:tc>
          <w:tcPr>
            <w:tcW w:w="5670" w:type="dxa"/>
            <w:shd w:val="clear" w:color="auto" w:fill="auto"/>
          </w:tcPr>
          <w:p w14:paraId="7A705032" w14:textId="4055065A" w:rsidR="00DF5A80" w:rsidRPr="0085540B" w:rsidRDefault="00DF5A80" w:rsidP="00DF5A80">
            <w:pPr>
              <w:spacing w:before="100"/>
            </w:pPr>
            <w:r>
              <w:rPr>
                <w:bCs/>
              </w:rPr>
              <w:t xml:space="preserve">NAESB </w:t>
            </w:r>
          </w:p>
        </w:tc>
      </w:tr>
      <w:tr w:rsidR="00AE3A3E" w14:paraId="23730014" w14:textId="77777777" w:rsidTr="00DF5A80">
        <w:tc>
          <w:tcPr>
            <w:tcW w:w="4140" w:type="dxa"/>
            <w:shd w:val="clear" w:color="auto" w:fill="auto"/>
          </w:tcPr>
          <w:p w14:paraId="43193420" w14:textId="53A26E1C" w:rsidR="00AE3A3E" w:rsidRDefault="00AE3A3E" w:rsidP="00DF5A80">
            <w:pPr>
              <w:pStyle w:val="Title"/>
              <w:jc w:val="left"/>
              <w:rPr>
                <w:rFonts w:ascii="Times New Roman" w:hAnsi="Times New Roman"/>
                <w:b w:val="0"/>
                <w:bCs/>
                <w:sz w:val="20"/>
              </w:rPr>
            </w:pPr>
            <w:r>
              <w:rPr>
                <w:rFonts w:ascii="Times New Roman" w:hAnsi="Times New Roman"/>
                <w:b w:val="0"/>
                <w:bCs/>
                <w:sz w:val="20"/>
              </w:rPr>
              <w:t>Paul Borkovich</w:t>
            </w:r>
          </w:p>
        </w:tc>
        <w:tc>
          <w:tcPr>
            <w:tcW w:w="5670" w:type="dxa"/>
            <w:shd w:val="clear" w:color="auto" w:fill="auto"/>
          </w:tcPr>
          <w:p w14:paraId="38F17DC7" w14:textId="25002E78" w:rsidR="00AE3A3E" w:rsidRDefault="00AE3A3E" w:rsidP="00DF5A80">
            <w:pPr>
              <w:spacing w:before="100"/>
              <w:rPr>
                <w:bCs/>
              </w:rPr>
            </w:pPr>
            <w:r>
              <w:rPr>
                <w:bCs/>
              </w:rPr>
              <w:t>Southern California Gas</w:t>
            </w:r>
          </w:p>
        </w:tc>
      </w:tr>
      <w:tr w:rsidR="00AE3A3E" w14:paraId="0529E406" w14:textId="77777777" w:rsidTr="00DF5A80">
        <w:tc>
          <w:tcPr>
            <w:tcW w:w="4140" w:type="dxa"/>
            <w:shd w:val="clear" w:color="auto" w:fill="auto"/>
          </w:tcPr>
          <w:p w14:paraId="485F86EE" w14:textId="77832117" w:rsidR="00AE3A3E" w:rsidRDefault="00AE3A3E" w:rsidP="00DF5A80">
            <w:pPr>
              <w:pStyle w:val="Title"/>
              <w:jc w:val="left"/>
              <w:rPr>
                <w:rFonts w:ascii="Times New Roman" w:hAnsi="Times New Roman"/>
                <w:b w:val="0"/>
                <w:bCs/>
                <w:sz w:val="20"/>
              </w:rPr>
            </w:pPr>
            <w:r>
              <w:rPr>
                <w:rFonts w:ascii="Times New Roman" w:hAnsi="Times New Roman"/>
                <w:b w:val="0"/>
                <w:bCs/>
                <w:sz w:val="20"/>
              </w:rPr>
              <w:t>Brad Bouillon</w:t>
            </w:r>
          </w:p>
        </w:tc>
        <w:tc>
          <w:tcPr>
            <w:tcW w:w="5670" w:type="dxa"/>
            <w:shd w:val="clear" w:color="auto" w:fill="auto"/>
          </w:tcPr>
          <w:p w14:paraId="13C845C9" w14:textId="47E8009D" w:rsidR="00AE3A3E" w:rsidRDefault="00AE3A3E" w:rsidP="00DF5A80">
            <w:pPr>
              <w:spacing w:before="100"/>
              <w:rPr>
                <w:bCs/>
              </w:rPr>
            </w:pPr>
            <w:r>
              <w:rPr>
                <w:bCs/>
              </w:rPr>
              <w:t>California ISO</w:t>
            </w:r>
          </w:p>
        </w:tc>
      </w:tr>
      <w:tr w:rsidR="00DF5A80" w14:paraId="15C5FDA3" w14:textId="77777777" w:rsidTr="00DF5A80">
        <w:tc>
          <w:tcPr>
            <w:tcW w:w="4140" w:type="dxa"/>
            <w:shd w:val="clear" w:color="auto" w:fill="auto"/>
          </w:tcPr>
          <w:p w14:paraId="057CF034" w14:textId="35578B43" w:rsidR="00DF5A80" w:rsidRPr="0085540B" w:rsidRDefault="00DF5A80" w:rsidP="00DF5A80">
            <w:pPr>
              <w:pStyle w:val="Title"/>
              <w:jc w:val="left"/>
              <w:rPr>
                <w:rFonts w:ascii="Times New Roman" w:hAnsi="Times New Roman"/>
                <w:b w:val="0"/>
                <w:sz w:val="20"/>
              </w:rPr>
            </w:pPr>
            <w:r>
              <w:rPr>
                <w:rFonts w:ascii="Times New Roman" w:hAnsi="Times New Roman"/>
                <w:b w:val="0"/>
                <w:bCs/>
                <w:sz w:val="20"/>
              </w:rPr>
              <w:t>Christopher Burden</w:t>
            </w:r>
          </w:p>
        </w:tc>
        <w:tc>
          <w:tcPr>
            <w:tcW w:w="5670" w:type="dxa"/>
            <w:shd w:val="clear" w:color="auto" w:fill="auto"/>
          </w:tcPr>
          <w:p w14:paraId="25179BF0" w14:textId="0F305D8D" w:rsidR="00DF5A80" w:rsidRPr="0085540B" w:rsidRDefault="00DF5A80" w:rsidP="00DF5A80">
            <w:pPr>
              <w:spacing w:before="100"/>
            </w:pPr>
            <w:r>
              <w:rPr>
                <w:bCs/>
              </w:rPr>
              <w:t>Enbridge (U.S.) Inc.</w:t>
            </w:r>
          </w:p>
        </w:tc>
      </w:tr>
      <w:tr w:rsidR="00DF5A80" w14:paraId="0447A433" w14:textId="77777777" w:rsidTr="00DF5A80">
        <w:tc>
          <w:tcPr>
            <w:tcW w:w="4140" w:type="dxa"/>
            <w:shd w:val="clear" w:color="auto" w:fill="auto"/>
          </w:tcPr>
          <w:p w14:paraId="17647CE4" w14:textId="625390DF" w:rsidR="00DF5A80" w:rsidRPr="0085540B" w:rsidRDefault="00DF5425" w:rsidP="00DF5A80">
            <w:pPr>
              <w:pStyle w:val="Title"/>
              <w:jc w:val="left"/>
              <w:rPr>
                <w:rFonts w:ascii="Times New Roman" w:hAnsi="Times New Roman"/>
                <w:b w:val="0"/>
                <w:sz w:val="20"/>
              </w:rPr>
            </w:pPr>
            <w:r>
              <w:rPr>
                <w:rFonts w:ascii="Times New Roman" w:hAnsi="Times New Roman"/>
                <w:b w:val="0"/>
                <w:sz w:val="20"/>
              </w:rPr>
              <w:t>Rebecca Carroll</w:t>
            </w:r>
          </w:p>
        </w:tc>
        <w:tc>
          <w:tcPr>
            <w:tcW w:w="5670" w:type="dxa"/>
            <w:shd w:val="clear" w:color="auto" w:fill="auto"/>
          </w:tcPr>
          <w:p w14:paraId="0517FCBD" w14:textId="71D33CC7" w:rsidR="00DF5A80" w:rsidRPr="0085540B" w:rsidRDefault="00DF5425" w:rsidP="00DF5A80">
            <w:pPr>
              <w:spacing w:before="100"/>
            </w:pPr>
            <w:r>
              <w:t>PJM</w:t>
            </w:r>
          </w:p>
        </w:tc>
      </w:tr>
      <w:tr w:rsidR="00DF5A80" w14:paraId="3284D636" w14:textId="77777777" w:rsidTr="00DF5A80">
        <w:tc>
          <w:tcPr>
            <w:tcW w:w="4140" w:type="dxa"/>
            <w:shd w:val="clear" w:color="auto" w:fill="auto"/>
          </w:tcPr>
          <w:p w14:paraId="2029C1BF" w14:textId="3FE81FC2" w:rsidR="00DF5A80" w:rsidRDefault="00DF5A80" w:rsidP="00DF5A80">
            <w:pPr>
              <w:pStyle w:val="Title"/>
              <w:jc w:val="left"/>
              <w:rPr>
                <w:rFonts w:ascii="Times New Roman" w:hAnsi="Times New Roman"/>
                <w:b w:val="0"/>
                <w:sz w:val="20"/>
              </w:rPr>
            </w:pPr>
            <w:r>
              <w:rPr>
                <w:rFonts w:ascii="Times New Roman" w:hAnsi="Times New Roman"/>
                <w:b w:val="0"/>
                <w:bCs/>
                <w:sz w:val="20"/>
              </w:rPr>
              <w:t>Chuck Cook</w:t>
            </w:r>
          </w:p>
        </w:tc>
        <w:tc>
          <w:tcPr>
            <w:tcW w:w="5670" w:type="dxa"/>
            <w:shd w:val="clear" w:color="auto" w:fill="auto"/>
          </w:tcPr>
          <w:p w14:paraId="7CFA89C9" w14:textId="60C6B95A" w:rsidR="00DF5A80" w:rsidRDefault="00DF5A80" w:rsidP="00DF5A80">
            <w:pPr>
              <w:spacing w:before="100"/>
            </w:pPr>
            <w:r>
              <w:rPr>
                <w:bCs/>
              </w:rPr>
              <w:t>Chevron Natural Gas</w:t>
            </w:r>
          </w:p>
        </w:tc>
      </w:tr>
      <w:tr w:rsidR="00DF5A80" w14:paraId="034EA2CD" w14:textId="77777777" w:rsidTr="00DF5A80">
        <w:tc>
          <w:tcPr>
            <w:tcW w:w="4140" w:type="dxa"/>
            <w:shd w:val="clear" w:color="auto" w:fill="auto"/>
          </w:tcPr>
          <w:p w14:paraId="2D1AA890" w14:textId="1A57274D" w:rsidR="00DF5A80" w:rsidRDefault="00DF5A80" w:rsidP="00DF5A80">
            <w:pPr>
              <w:pStyle w:val="Title"/>
              <w:jc w:val="left"/>
              <w:rPr>
                <w:rFonts w:ascii="Times New Roman" w:hAnsi="Times New Roman"/>
                <w:b w:val="0"/>
                <w:sz w:val="20"/>
              </w:rPr>
            </w:pPr>
            <w:r>
              <w:rPr>
                <w:rFonts w:ascii="Times New Roman" w:hAnsi="Times New Roman"/>
                <w:b w:val="0"/>
                <w:bCs/>
                <w:sz w:val="20"/>
              </w:rPr>
              <w:t>David Crabtree</w:t>
            </w:r>
          </w:p>
        </w:tc>
        <w:tc>
          <w:tcPr>
            <w:tcW w:w="5670" w:type="dxa"/>
            <w:shd w:val="clear" w:color="auto" w:fill="auto"/>
          </w:tcPr>
          <w:p w14:paraId="72C17912" w14:textId="2C2A0A54" w:rsidR="00DF5A80" w:rsidRPr="007F5055" w:rsidRDefault="00DF5A80" w:rsidP="00DF5A80">
            <w:pPr>
              <w:spacing w:before="100"/>
            </w:pPr>
            <w:r>
              <w:rPr>
                <w:bCs/>
              </w:rPr>
              <w:t>Tampa Electric Company</w:t>
            </w:r>
          </w:p>
        </w:tc>
      </w:tr>
      <w:tr w:rsidR="00AE3A3E" w14:paraId="0792F9FA" w14:textId="77777777" w:rsidTr="00DF5A80">
        <w:tc>
          <w:tcPr>
            <w:tcW w:w="4140" w:type="dxa"/>
            <w:shd w:val="clear" w:color="auto" w:fill="auto"/>
          </w:tcPr>
          <w:p w14:paraId="5256A6E8" w14:textId="25E519E6" w:rsidR="00AE3A3E" w:rsidRDefault="00AE3A3E" w:rsidP="00DF5A80">
            <w:pPr>
              <w:pStyle w:val="Title"/>
              <w:jc w:val="left"/>
              <w:rPr>
                <w:rFonts w:ascii="Times New Roman" w:hAnsi="Times New Roman"/>
                <w:b w:val="0"/>
                <w:bCs/>
                <w:sz w:val="20"/>
              </w:rPr>
            </w:pPr>
            <w:r>
              <w:rPr>
                <w:rFonts w:ascii="Times New Roman" w:hAnsi="Times New Roman"/>
                <w:b w:val="0"/>
                <w:bCs/>
                <w:sz w:val="20"/>
              </w:rPr>
              <w:t>Dave Darnell</w:t>
            </w:r>
          </w:p>
        </w:tc>
        <w:tc>
          <w:tcPr>
            <w:tcW w:w="5670" w:type="dxa"/>
            <w:shd w:val="clear" w:color="auto" w:fill="auto"/>
          </w:tcPr>
          <w:p w14:paraId="614DFA94" w14:textId="02DFDC93" w:rsidR="00AE3A3E" w:rsidRDefault="00AE3A3E" w:rsidP="00DF5A80">
            <w:pPr>
              <w:spacing w:before="100"/>
              <w:rPr>
                <w:bCs/>
              </w:rPr>
            </w:pPr>
            <w:r>
              <w:rPr>
                <w:bCs/>
              </w:rPr>
              <w:t>Systrends</w:t>
            </w:r>
          </w:p>
        </w:tc>
      </w:tr>
      <w:tr w:rsidR="00AE3A3E" w14:paraId="38C37CAA" w14:textId="77777777" w:rsidTr="00DF5A80">
        <w:tc>
          <w:tcPr>
            <w:tcW w:w="4140" w:type="dxa"/>
            <w:shd w:val="clear" w:color="auto" w:fill="auto"/>
          </w:tcPr>
          <w:p w14:paraId="7365D212" w14:textId="29A8ACCF" w:rsidR="00AE3A3E" w:rsidRDefault="00AE3A3E" w:rsidP="00DF5A80">
            <w:pPr>
              <w:pStyle w:val="Title"/>
              <w:jc w:val="left"/>
              <w:rPr>
                <w:rFonts w:ascii="Times New Roman" w:hAnsi="Times New Roman"/>
                <w:b w:val="0"/>
                <w:bCs/>
                <w:sz w:val="20"/>
              </w:rPr>
            </w:pPr>
            <w:r>
              <w:rPr>
                <w:rFonts w:ascii="Times New Roman" w:hAnsi="Times New Roman"/>
                <w:b w:val="0"/>
                <w:bCs/>
                <w:sz w:val="20"/>
              </w:rPr>
              <w:t>Carrie Dixon</w:t>
            </w:r>
          </w:p>
        </w:tc>
        <w:tc>
          <w:tcPr>
            <w:tcW w:w="5670" w:type="dxa"/>
            <w:shd w:val="clear" w:color="auto" w:fill="auto"/>
          </w:tcPr>
          <w:p w14:paraId="2438F95F" w14:textId="422074EF" w:rsidR="00AE3A3E" w:rsidRDefault="00AE3A3E" w:rsidP="00DF5A80">
            <w:pPr>
              <w:spacing w:before="100"/>
              <w:rPr>
                <w:bCs/>
              </w:rPr>
            </w:pPr>
            <w:r>
              <w:rPr>
                <w:bCs/>
              </w:rPr>
              <w:t>Xcel Energy</w:t>
            </w:r>
          </w:p>
        </w:tc>
      </w:tr>
      <w:tr w:rsidR="00DF5A80" w14:paraId="7CB7B7A4" w14:textId="77777777" w:rsidTr="00DF5A80">
        <w:tc>
          <w:tcPr>
            <w:tcW w:w="4140" w:type="dxa"/>
            <w:shd w:val="clear" w:color="auto" w:fill="auto"/>
          </w:tcPr>
          <w:p w14:paraId="5006EAE4" w14:textId="6CDD7667" w:rsidR="00DF5A80" w:rsidRDefault="00DF5A80" w:rsidP="00DF5A80">
            <w:pPr>
              <w:pStyle w:val="Title"/>
              <w:jc w:val="left"/>
              <w:rPr>
                <w:rFonts w:ascii="Times New Roman" w:hAnsi="Times New Roman"/>
                <w:b w:val="0"/>
                <w:sz w:val="20"/>
              </w:rPr>
            </w:pPr>
            <w:r>
              <w:rPr>
                <w:rFonts w:ascii="Times New Roman" w:hAnsi="Times New Roman"/>
                <w:b w:val="0"/>
                <w:bCs/>
                <w:sz w:val="20"/>
              </w:rPr>
              <w:lastRenderedPageBreak/>
              <w:t>Kathryn Ferreira</w:t>
            </w:r>
          </w:p>
        </w:tc>
        <w:tc>
          <w:tcPr>
            <w:tcW w:w="5670" w:type="dxa"/>
            <w:shd w:val="clear" w:color="auto" w:fill="auto"/>
          </w:tcPr>
          <w:p w14:paraId="346E0B63" w14:textId="2D3E0930" w:rsidR="00DF5A80" w:rsidRDefault="00DF5A80" w:rsidP="00DF5A80">
            <w:pPr>
              <w:spacing w:before="100"/>
            </w:pPr>
            <w:r>
              <w:rPr>
                <w:bCs/>
              </w:rPr>
              <w:t>New Jersey Natural Gas</w:t>
            </w:r>
          </w:p>
        </w:tc>
      </w:tr>
      <w:tr w:rsidR="00AE3A3E" w14:paraId="72B3EEC4" w14:textId="77777777" w:rsidTr="00DF5A80">
        <w:tc>
          <w:tcPr>
            <w:tcW w:w="4140" w:type="dxa"/>
            <w:shd w:val="clear" w:color="auto" w:fill="auto"/>
          </w:tcPr>
          <w:p w14:paraId="71DF2F7F" w14:textId="40318B36" w:rsidR="00AE3A3E" w:rsidRDefault="00AE3A3E" w:rsidP="00DF5A80">
            <w:pPr>
              <w:pStyle w:val="Title"/>
              <w:jc w:val="left"/>
              <w:rPr>
                <w:rFonts w:ascii="Times New Roman" w:hAnsi="Times New Roman"/>
                <w:b w:val="0"/>
                <w:bCs/>
                <w:sz w:val="20"/>
              </w:rPr>
            </w:pPr>
            <w:r>
              <w:rPr>
                <w:rFonts w:ascii="Times New Roman" w:hAnsi="Times New Roman"/>
                <w:b w:val="0"/>
                <w:bCs/>
                <w:sz w:val="20"/>
              </w:rPr>
              <w:t>Gurinder Goel</w:t>
            </w:r>
          </w:p>
        </w:tc>
        <w:tc>
          <w:tcPr>
            <w:tcW w:w="5670" w:type="dxa"/>
            <w:shd w:val="clear" w:color="auto" w:fill="auto"/>
          </w:tcPr>
          <w:p w14:paraId="1A2E0649" w14:textId="4FF93D32" w:rsidR="00AE3A3E" w:rsidRDefault="00AE3A3E" w:rsidP="00DF5A80">
            <w:pPr>
              <w:spacing w:before="100"/>
              <w:rPr>
                <w:bCs/>
              </w:rPr>
            </w:pPr>
            <w:r>
              <w:rPr>
                <w:bCs/>
              </w:rPr>
              <w:t>TVA</w:t>
            </w:r>
          </w:p>
        </w:tc>
      </w:tr>
      <w:tr w:rsidR="00DF5A80" w14:paraId="68677342" w14:textId="77777777" w:rsidTr="00DF5A80">
        <w:tc>
          <w:tcPr>
            <w:tcW w:w="4140" w:type="dxa"/>
            <w:shd w:val="clear" w:color="auto" w:fill="auto"/>
          </w:tcPr>
          <w:p w14:paraId="7CE28E0D" w14:textId="09A68050" w:rsidR="00DF5A80" w:rsidRDefault="00DF5A80" w:rsidP="00DF5A80">
            <w:pPr>
              <w:pStyle w:val="Title"/>
              <w:jc w:val="left"/>
              <w:rPr>
                <w:rFonts w:ascii="Times New Roman" w:hAnsi="Times New Roman"/>
                <w:b w:val="0"/>
                <w:sz w:val="20"/>
              </w:rPr>
            </w:pPr>
            <w:r>
              <w:rPr>
                <w:rFonts w:ascii="Times New Roman" w:hAnsi="Times New Roman"/>
                <w:b w:val="0"/>
                <w:bCs/>
                <w:sz w:val="20"/>
              </w:rPr>
              <w:t>Mark Gracey</w:t>
            </w:r>
          </w:p>
        </w:tc>
        <w:tc>
          <w:tcPr>
            <w:tcW w:w="5670" w:type="dxa"/>
            <w:shd w:val="clear" w:color="auto" w:fill="auto"/>
          </w:tcPr>
          <w:p w14:paraId="1A707C90" w14:textId="1F68194E" w:rsidR="00DF5A80" w:rsidRDefault="00DF5A80" w:rsidP="00DF5A80">
            <w:pPr>
              <w:spacing w:before="100"/>
            </w:pPr>
            <w:r>
              <w:rPr>
                <w:bCs/>
              </w:rPr>
              <w:t>Kinder Morgan Inc.</w:t>
            </w:r>
          </w:p>
        </w:tc>
      </w:tr>
      <w:tr w:rsidR="00DF5A80" w14:paraId="0A5943B6" w14:textId="77777777" w:rsidTr="00DF5A80">
        <w:tc>
          <w:tcPr>
            <w:tcW w:w="4140" w:type="dxa"/>
            <w:shd w:val="clear" w:color="auto" w:fill="auto"/>
          </w:tcPr>
          <w:p w14:paraId="63BD87BC" w14:textId="3D9F8194" w:rsidR="00DF5A80" w:rsidRDefault="00DF5A80" w:rsidP="00DF5A80">
            <w:pPr>
              <w:pStyle w:val="Title"/>
              <w:jc w:val="left"/>
              <w:rPr>
                <w:rFonts w:ascii="Times New Roman" w:hAnsi="Times New Roman"/>
                <w:b w:val="0"/>
                <w:sz w:val="20"/>
              </w:rPr>
            </w:pPr>
            <w:r>
              <w:rPr>
                <w:rFonts w:ascii="Times New Roman" w:hAnsi="Times New Roman"/>
                <w:b w:val="0"/>
                <w:bCs/>
                <w:sz w:val="20"/>
              </w:rPr>
              <w:t>Brandon Guderian</w:t>
            </w:r>
          </w:p>
        </w:tc>
        <w:tc>
          <w:tcPr>
            <w:tcW w:w="5670" w:type="dxa"/>
            <w:shd w:val="clear" w:color="auto" w:fill="auto"/>
          </w:tcPr>
          <w:p w14:paraId="790D328D" w14:textId="0B72763A" w:rsidR="00DF5A80" w:rsidRDefault="00DF5A80" w:rsidP="00DF5A80">
            <w:pPr>
              <w:spacing w:before="100"/>
            </w:pPr>
            <w:r>
              <w:rPr>
                <w:bCs/>
              </w:rPr>
              <w:t>Devon Energy Corporation</w:t>
            </w:r>
          </w:p>
        </w:tc>
      </w:tr>
      <w:tr w:rsidR="00DF5425" w14:paraId="4699F5A1" w14:textId="77777777" w:rsidTr="00DF5A80">
        <w:tc>
          <w:tcPr>
            <w:tcW w:w="4140" w:type="dxa"/>
            <w:shd w:val="clear" w:color="auto" w:fill="auto"/>
          </w:tcPr>
          <w:p w14:paraId="63CF2971" w14:textId="03202790" w:rsidR="00DF5425" w:rsidRDefault="00DF5425" w:rsidP="00DF5A80">
            <w:pPr>
              <w:pStyle w:val="Title"/>
              <w:jc w:val="left"/>
              <w:rPr>
                <w:rFonts w:ascii="Times New Roman" w:hAnsi="Times New Roman"/>
                <w:b w:val="0"/>
                <w:bCs/>
                <w:sz w:val="20"/>
              </w:rPr>
            </w:pPr>
            <w:r>
              <w:rPr>
                <w:rFonts w:ascii="Times New Roman" w:hAnsi="Times New Roman"/>
                <w:b w:val="0"/>
                <w:bCs/>
                <w:sz w:val="20"/>
              </w:rPr>
              <w:t>Tom Gwilliam</w:t>
            </w:r>
          </w:p>
        </w:tc>
        <w:tc>
          <w:tcPr>
            <w:tcW w:w="5670" w:type="dxa"/>
            <w:shd w:val="clear" w:color="auto" w:fill="auto"/>
          </w:tcPr>
          <w:p w14:paraId="1D75ADD1" w14:textId="08CA2A1B" w:rsidR="00DF5425" w:rsidRDefault="00DF5425" w:rsidP="00DF5A80">
            <w:pPr>
              <w:spacing w:before="100"/>
              <w:rPr>
                <w:bCs/>
              </w:rPr>
            </w:pPr>
            <w:r>
              <w:rPr>
                <w:bCs/>
              </w:rPr>
              <w:t xml:space="preserve">Iroquois Gas Transmission </w:t>
            </w:r>
          </w:p>
        </w:tc>
      </w:tr>
      <w:tr w:rsidR="00DF5425" w14:paraId="391F44A4" w14:textId="77777777" w:rsidTr="00DF5A80">
        <w:tc>
          <w:tcPr>
            <w:tcW w:w="4140" w:type="dxa"/>
            <w:shd w:val="clear" w:color="auto" w:fill="auto"/>
          </w:tcPr>
          <w:p w14:paraId="115AE50E" w14:textId="01DEEAD1" w:rsidR="00DF5425" w:rsidRDefault="00AE3A3E" w:rsidP="00DF5A80">
            <w:pPr>
              <w:pStyle w:val="Title"/>
              <w:jc w:val="left"/>
              <w:rPr>
                <w:rFonts w:ascii="Times New Roman" w:hAnsi="Times New Roman"/>
                <w:b w:val="0"/>
                <w:bCs/>
                <w:sz w:val="20"/>
              </w:rPr>
            </w:pPr>
            <w:r>
              <w:rPr>
                <w:rFonts w:ascii="Times New Roman" w:hAnsi="Times New Roman"/>
                <w:b w:val="0"/>
                <w:bCs/>
                <w:sz w:val="20"/>
              </w:rPr>
              <w:t>Kathrine Herrera</w:t>
            </w:r>
          </w:p>
        </w:tc>
        <w:tc>
          <w:tcPr>
            <w:tcW w:w="5670" w:type="dxa"/>
            <w:shd w:val="clear" w:color="auto" w:fill="auto"/>
          </w:tcPr>
          <w:p w14:paraId="6712038E" w14:textId="67D5FB88" w:rsidR="00DF5425" w:rsidRDefault="00AE3A3E" w:rsidP="00DF5A80">
            <w:pPr>
              <w:spacing w:before="100"/>
              <w:rPr>
                <w:bCs/>
              </w:rPr>
            </w:pPr>
            <w:r>
              <w:rPr>
                <w:bCs/>
              </w:rPr>
              <w:t>American Gas Association</w:t>
            </w:r>
          </w:p>
        </w:tc>
      </w:tr>
      <w:tr w:rsidR="00DF5A80" w14:paraId="2FE6DED7" w14:textId="77777777" w:rsidTr="00DF5A80">
        <w:tc>
          <w:tcPr>
            <w:tcW w:w="4140" w:type="dxa"/>
            <w:shd w:val="clear" w:color="auto" w:fill="auto"/>
          </w:tcPr>
          <w:p w14:paraId="3D07BD79" w14:textId="40940C42" w:rsidR="00DF5A80" w:rsidRPr="007F5055" w:rsidRDefault="00DF5A80" w:rsidP="00DF5A80">
            <w:pPr>
              <w:pStyle w:val="Title"/>
              <w:jc w:val="left"/>
              <w:rPr>
                <w:rFonts w:ascii="Times New Roman" w:hAnsi="Times New Roman"/>
                <w:b w:val="0"/>
                <w:sz w:val="20"/>
              </w:rPr>
            </w:pPr>
            <w:r>
              <w:rPr>
                <w:rFonts w:ascii="Times New Roman" w:hAnsi="Times New Roman"/>
                <w:b w:val="0"/>
                <w:bCs/>
                <w:sz w:val="20"/>
              </w:rPr>
              <w:t>Micki Hoffee</w:t>
            </w:r>
          </w:p>
        </w:tc>
        <w:tc>
          <w:tcPr>
            <w:tcW w:w="5670" w:type="dxa"/>
            <w:shd w:val="clear" w:color="auto" w:fill="auto"/>
          </w:tcPr>
          <w:p w14:paraId="6CFC8E2A" w14:textId="478D98FC" w:rsidR="00DF5A80" w:rsidRDefault="00DF5A80" w:rsidP="00DF5A80">
            <w:pPr>
              <w:spacing w:before="100"/>
            </w:pPr>
            <w:r>
              <w:rPr>
                <w:bCs/>
              </w:rPr>
              <w:t>Northern Natural Gas</w:t>
            </w:r>
          </w:p>
        </w:tc>
      </w:tr>
      <w:tr w:rsidR="00DF5A80" w14:paraId="0EA6DBD0" w14:textId="77777777" w:rsidTr="00DF5A80">
        <w:tc>
          <w:tcPr>
            <w:tcW w:w="4140" w:type="dxa"/>
            <w:shd w:val="clear" w:color="auto" w:fill="auto"/>
          </w:tcPr>
          <w:p w14:paraId="46FFA211" w14:textId="20FA1413" w:rsidR="00DF5A80" w:rsidRDefault="00DF5A80" w:rsidP="00DF5A80">
            <w:pPr>
              <w:pStyle w:val="Title"/>
              <w:jc w:val="left"/>
              <w:rPr>
                <w:rFonts w:ascii="Times New Roman" w:hAnsi="Times New Roman"/>
                <w:b w:val="0"/>
                <w:sz w:val="20"/>
              </w:rPr>
            </w:pPr>
            <w:r>
              <w:rPr>
                <w:rFonts w:ascii="Times New Roman" w:hAnsi="Times New Roman"/>
                <w:b w:val="0"/>
                <w:bCs/>
                <w:sz w:val="20"/>
              </w:rPr>
              <w:t>Rachel Hogge</w:t>
            </w:r>
          </w:p>
        </w:tc>
        <w:tc>
          <w:tcPr>
            <w:tcW w:w="5670" w:type="dxa"/>
            <w:shd w:val="clear" w:color="auto" w:fill="auto"/>
          </w:tcPr>
          <w:p w14:paraId="57F93659" w14:textId="34DF8EC6" w:rsidR="00DF5A80" w:rsidRPr="00970084" w:rsidRDefault="00DF5A80" w:rsidP="00DF5A80">
            <w:pPr>
              <w:spacing w:before="100"/>
            </w:pPr>
            <w:r>
              <w:rPr>
                <w:bCs/>
              </w:rPr>
              <w:t>Eastern Gas Transmission and Storage Inc.</w:t>
            </w:r>
          </w:p>
        </w:tc>
      </w:tr>
      <w:tr w:rsidR="00DF5A80" w14:paraId="4706A75D" w14:textId="77777777" w:rsidTr="00DF5A80">
        <w:tc>
          <w:tcPr>
            <w:tcW w:w="4140" w:type="dxa"/>
            <w:shd w:val="clear" w:color="auto" w:fill="auto"/>
          </w:tcPr>
          <w:p w14:paraId="324B681F" w14:textId="2EB82B1E" w:rsidR="00DF5A80" w:rsidRDefault="00AE3A3E" w:rsidP="00DF5A80">
            <w:pPr>
              <w:pStyle w:val="Title"/>
              <w:jc w:val="left"/>
              <w:rPr>
                <w:rFonts w:ascii="Times New Roman" w:hAnsi="Times New Roman"/>
                <w:b w:val="0"/>
                <w:sz w:val="20"/>
              </w:rPr>
            </w:pPr>
            <w:r>
              <w:rPr>
                <w:rFonts w:ascii="Times New Roman" w:hAnsi="Times New Roman"/>
                <w:b w:val="0"/>
                <w:bCs/>
                <w:sz w:val="20"/>
              </w:rPr>
              <w:t>Alan Johnson</w:t>
            </w:r>
          </w:p>
        </w:tc>
        <w:tc>
          <w:tcPr>
            <w:tcW w:w="5670" w:type="dxa"/>
            <w:shd w:val="clear" w:color="auto" w:fill="auto"/>
          </w:tcPr>
          <w:p w14:paraId="11E63186" w14:textId="2D599D18" w:rsidR="00DF5A80" w:rsidRPr="00D9742A" w:rsidRDefault="00AE3A3E" w:rsidP="00DF5A80">
            <w:pPr>
              <w:spacing w:before="100"/>
            </w:pPr>
            <w:r>
              <w:rPr>
                <w:bCs/>
              </w:rPr>
              <w:t>NRG</w:t>
            </w:r>
          </w:p>
        </w:tc>
      </w:tr>
      <w:tr w:rsidR="00DF5425" w14:paraId="63B8D7C8" w14:textId="77777777" w:rsidTr="00DF5A80">
        <w:tc>
          <w:tcPr>
            <w:tcW w:w="4140" w:type="dxa"/>
            <w:shd w:val="clear" w:color="auto" w:fill="auto"/>
          </w:tcPr>
          <w:p w14:paraId="2E2048A9" w14:textId="23A3BE7D" w:rsidR="00DF5425" w:rsidRDefault="00DF5425" w:rsidP="00DF5A80">
            <w:pPr>
              <w:pStyle w:val="Title"/>
              <w:jc w:val="left"/>
              <w:rPr>
                <w:rFonts w:ascii="Times New Roman" w:hAnsi="Times New Roman"/>
                <w:b w:val="0"/>
                <w:bCs/>
                <w:sz w:val="20"/>
              </w:rPr>
            </w:pPr>
            <w:r>
              <w:rPr>
                <w:rFonts w:ascii="Times New Roman" w:hAnsi="Times New Roman"/>
                <w:b w:val="0"/>
                <w:bCs/>
                <w:sz w:val="20"/>
              </w:rPr>
              <w:t>Mike Knowland</w:t>
            </w:r>
          </w:p>
        </w:tc>
        <w:tc>
          <w:tcPr>
            <w:tcW w:w="5670" w:type="dxa"/>
            <w:shd w:val="clear" w:color="auto" w:fill="auto"/>
          </w:tcPr>
          <w:p w14:paraId="27903E75" w14:textId="1D2942A9" w:rsidR="00DF5425" w:rsidRPr="007E10CE" w:rsidRDefault="00DF5425" w:rsidP="00DF5A80">
            <w:pPr>
              <w:spacing w:before="100"/>
              <w:rPr>
                <w:bCs/>
              </w:rPr>
            </w:pPr>
            <w:r>
              <w:rPr>
                <w:bCs/>
              </w:rPr>
              <w:t>ISO New England</w:t>
            </w:r>
          </w:p>
        </w:tc>
      </w:tr>
      <w:tr w:rsidR="00DF5425" w14:paraId="4438A593" w14:textId="77777777" w:rsidTr="00DF5A80">
        <w:tc>
          <w:tcPr>
            <w:tcW w:w="4140" w:type="dxa"/>
            <w:shd w:val="clear" w:color="auto" w:fill="auto"/>
          </w:tcPr>
          <w:p w14:paraId="6088F763" w14:textId="3B79F860" w:rsidR="00DF5425" w:rsidRDefault="00DF5425" w:rsidP="00DF5A80">
            <w:pPr>
              <w:pStyle w:val="Title"/>
              <w:jc w:val="left"/>
              <w:rPr>
                <w:rFonts w:ascii="Times New Roman" w:hAnsi="Times New Roman"/>
                <w:b w:val="0"/>
                <w:bCs/>
                <w:sz w:val="20"/>
              </w:rPr>
            </w:pPr>
            <w:r>
              <w:rPr>
                <w:rFonts w:ascii="Times New Roman" w:hAnsi="Times New Roman"/>
                <w:b w:val="0"/>
                <w:bCs/>
                <w:sz w:val="20"/>
              </w:rPr>
              <w:t>Pete Koszalka</w:t>
            </w:r>
          </w:p>
        </w:tc>
        <w:tc>
          <w:tcPr>
            <w:tcW w:w="5670" w:type="dxa"/>
            <w:shd w:val="clear" w:color="auto" w:fill="auto"/>
          </w:tcPr>
          <w:p w14:paraId="0187724D" w14:textId="46DA98C7" w:rsidR="00DF5425" w:rsidRDefault="00DF5425" w:rsidP="00DF5A80">
            <w:pPr>
              <w:spacing w:before="100"/>
              <w:rPr>
                <w:bCs/>
              </w:rPr>
            </w:pPr>
            <w:r>
              <w:rPr>
                <w:bCs/>
              </w:rPr>
              <w:t>PG&amp;E</w:t>
            </w:r>
          </w:p>
        </w:tc>
      </w:tr>
      <w:tr w:rsidR="00AE3A3E" w14:paraId="61BBC766" w14:textId="77777777" w:rsidTr="00DF5A80">
        <w:tc>
          <w:tcPr>
            <w:tcW w:w="4140" w:type="dxa"/>
            <w:shd w:val="clear" w:color="auto" w:fill="auto"/>
          </w:tcPr>
          <w:p w14:paraId="0D83B377" w14:textId="5DFADC76" w:rsidR="00AE3A3E" w:rsidRDefault="00AE3A3E" w:rsidP="00DF5A80">
            <w:pPr>
              <w:pStyle w:val="Title"/>
              <w:jc w:val="left"/>
              <w:rPr>
                <w:rFonts w:ascii="Times New Roman" w:hAnsi="Times New Roman"/>
                <w:b w:val="0"/>
                <w:bCs/>
                <w:sz w:val="20"/>
              </w:rPr>
            </w:pPr>
            <w:r>
              <w:rPr>
                <w:rFonts w:ascii="Times New Roman" w:hAnsi="Times New Roman"/>
                <w:b w:val="0"/>
                <w:bCs/>
                <w:sz w:val="20"/>
              </w:rPr>
              <w:t>Robert Kott</w:t>
            </w:r>
          </w:p>
        </w:tc>
        <w:tc>
          <w:tcPr>
            <w:tcW w:w="5670" w:type="dxa"/>
            <w:shd w:val="clear" w:color="auto" w:fill="auto"/>
          </w:tcPr>
          <w:p w14:paraId="10888DFC" w14:textId="505AEA5D" w:rsidR="00AE3A3E" w:rsidRDefault="00AE3A3E" w:rsidP="00DF5A80">
            <w:pPr>
              <w:spacing w:before="100"/>
              <w:rPr>
                <w:bCs/>
              </w:rPr>
            </w:pPr>
            <w:r>
              <w:rPr>
                <w:bCs/>
              </w:rPr>
              <w:t>California ISO</w:t>
            </w:r>
          </w:p>
        </w:tc>
      </w:tr>
      <w:tr w:rsidR="00AE3A3E" w14:paraId="68FB8F7D" w14:textId="77777777" w:rsidTr="00DF5A80">
        <w:tc>
          <w:tcPr>
            <w:tcW w:w="4140" w:type="dxa"/>
            <w:shd w:val="clear" w:color="auto" w:fill="auto"/>
          </w:tcPr>
          <w:p w14:paraId="773D0428" w14:textId="0A957180" w:rsidR="00AE3A3E" w:rsidRDefault="00AE3A3E" w:rsidP="00DF5A80">
            <w:pPr>
              <w:pStyle w:val="Title"/>
              <w:jc w:val="left"/>
              <w:rPr>
                <w:rFonts w:ascii="Times New Roman" w:hAnsi="Times New Roman"/>
                <w:b w:val="0"/>
                <w:bCs/>
                <w:sz w:val="20"/>
              </w:rPr>
            </w:pPr>
            <w:r>
              <w:rPr>
                <w:rFonts w:ascii="Times New Roman" w:hAnsi="Times New Roman"/>
                <w:b w:val="0"/>
                <w:bCs/>
                <w:sz w:val="20"/>
              </w:rPr>
              <w:t>Darren Lamb</w:t>
            </w:r>
          </w:p>
        </w:tc>
        <w:tc>
          <w:tcPr>
            <w:tcW w:w="5670" w:type="dxa"/>
            <w:shd w:val="clear" w:color="auto" w:fill="auto"/>
          </w:tcPr>
          <w:p w14:paraId="7AD56E76" w14:textId="70B9D86F" w:rsidR="00AE3A3E" w:rsidRDefault="00AE3A3E" w:rsidP="00DF5A80">
            <w:pPr>
              <w:spacing w:before="100"/>
              <w:rPr>
                <w:bCs/>
              </w:rPr>
            </w:pPr>
            <w:r>
              <w:rPr>
                <w:bCs/>
              </w:rPr>
              <w:t>California ISO</w:t>
            </w:r>
          </w:p>
        </w:tc>
      </w:tr>
      <w:tr w:rsidR="00DF5A80" w14:paraId="1592E697" w14:textId="77777777" w:rsidTr="00DF5A80">
        <w:tc>
          <w:tcPr>
            <w:tcW w:w="4140" w:type="dxa"/>
            <w:shd w:val="clear" w:color="auto" w:fill="auto"/>
          </w:tcPr>
          <w:p w14:paraId="1B6EAC8E" w14:textId="175E27F9" w:rsidR="00DF5A80" w:rsidRDefault="00DF5A80" w:rsidP="00DF5A80">
            <w:pPr>
              <w:pStyle w:val="Title"/>
              <w:jc w:val="left"/>
              <w:rPr>
                <w:rFonts w:ascii="Times New Roman" w:hAnsi="Times New Roman"/>
                <w:b w:val="0"/>
                <w:sz w:val="20"/>
              </w:rPr>
            </w:pPr>
            <w:r>
              <w:rPr>
                <w:rFonts w:ascii="Times New Roman" w:hAnsi="Times New Roman"/>
                <w:b w:val="0"/>
                <w:bCs/>
                <w:sz w:val="20"/>
              </w:rPr>
              <w:t>Renee Lani</w:t>
            </w:r>
          </w:p>
        </w:tc>
        <w:tc>
          <w:tcPr>
            <w:tcW w:w="5670" w:type="dxa"/>
            <w:shd w:val="clear" w:color="auto" w:fill="auto"/>
          </w:tcPr>
          <w:p w14:paraId="7FDE7DF4" w14:textId="5D6899CA" w:rsidR="00DF5A80" w:rsidRDefault="00DF5A80" w:rsidP="00DF5A80">
            <w:pPr>
              <w:spacing w:before="100"/>
            </w:pPr>
            <w:r>
              <w:rPr>
                <w:bCs/>
              </w:rPr>
              <w:t>American Public Gas Association</w:t>
            </w:r>
          </w:p>
        </w:tc>
      </w:tr>
      <w:tr w:rsidR="00AE3A3E" w14:paraId="27A54ED5" w14:textId="77777777" w:rsidTr="00DF5A80">
        <w:tc>
          <w:tcPr>
            <w:tcW w:w="4140" w:type="dxa"/>
            <w:shd w:val="clear" w:color="auto" w:fill="auto"/>
          </w:tcPr>
          <w:p w14:paraId="514D07AD" w14:textId="72E3B2A6" w:rsidR="00AE3A3E" w:rsidRDefault="00AE3A3E" w:rsidP="00DF5A80">
            <w:pPr>
              <w:pStyle w:val="Title"/>
              <w:jc w:val="left"/>
              <w:rPr>
                <w:rFonts w:ascii="Times New Roman" w:hAnsi="Times New Roman"/>
                <w:b w:val="0"/>
                <w:bCs/>
                <w:sz w:val="20"/>
              </w:rPr>
            </w:pPr>
            <w:r>
              <w:rPr>
                <w:rFonts w:ascii="Times New Roman" w:hAnsi="Times New Roman"/>
                <w:b w:val="0"/>
                <w:bCs/>
                <w:sz w:val="20"/>
              </w:rPr>
              <w:t>Mark Lauby</w:t>
            </w:r>
          </w:p>
        </w:tc>
        <w:tc>
          <w:tcPr>
            <w:tcW w:w="5670" w:type="dxa"/>
            <w:shd w:val="clear" w:color="auto" w:fill="auto"/>
          </w:tcPr>
          <w:p w14:paraId="132C5AD5" w14:textId="1A8F750C" w:rsidR="00AE3A3E" w:rsidRDefault="00AE3A3E" w:rsidP="00DF5A80">
            <w:pPr>
              <w:spacing w:before="100"/>
              <w:rPr>
                <w:bCs/>
              </w:rPr>
            </w:pPr>
            <w:r>
              <w:rPr>
                <w:bCs/>
              </w:rPr>
              <w:t>NERC</w:t>
            </w:r>
          </w:p>
        </w:tc>
      </w:tr>
      <w:tr w:rsidR="00DF5A80" w14:paraId="205C8C75" w14:textId="77777777" w:rsidTr="00DF5A80">
        <w:tc>
          <w:tcPr>
            <w:tcW w:w="4140" w:type="dxa"/>
            <w:shd w:val="clear" w:color="auto" w:fill="auto"/>
          </w:tcPr>
          <w:p w14:paraId="25F89A9E" w14:textId="064306C9" w:rsidR="00DF5A80" w:rsidRDefault="00DF5A80" w:rsidP="00DF5A80">
            <w:pPr>
              <w:pStyle w:val="Title"/>
              <w:jc w:val="left"/>
              <w:rPr>
                <w:rFonts w:ascii="Times New Roman" w:hAnsi="Times New Roman"/>
                <w:b w:val="0"/>
                <w:sz w:val="20"/>
              </w:rPr>
            </w:pPr>
            <w:r w:rsidRPr="007D7832">
              <w:rPr>
                <w:rFonts w:ascii="Times New Roman" w:hAnsi="Times New Roman"/>
                <w:b w:val="0"/>
                <w:bCs/>
                <w:sz w:val="20"/>
              </w:rPr>
              <w:t>Nichole Lopez</w:t>
            </w:r>
          </w:p>
        </w:tc>
        <w:tc>
          <w:tcPr>
            <w:tcW w:w="5670" w:type="dxa"/>
            <w:shd w:val="clear" w:color="auto" w:fill="auto"/>
          </w:tcPr>
          <w:p w14:paraId="4D5065C1" w14:textId="33722A9F" w:rsidR="00DF5A80" w:rsidRPr="008B0F73" w:rsidRDefault="00DF5A80" w:rsidP="00DF5A80">
            <w:pPr>
              <w:spacing w:before="100"/>
            </w:pPr>
            <w:r w:rsidRPr="007D7832">
              <w:rPr>
                <w:bCs/>
              </w:rPr>
              <w:t>Kinder Morgan Inc.</w:t>
            </w:r>
          </w:p>
        </w:tc>
      </w:tr>
      <w:tr w:rsidR="00AE3A3E" w14:paraId="49F19231" w14:textId="77777777" w:rsidTr="00DF5A80">
        <w:tc>
          <w:tcPr>
            <w:tcW w:w="4140" w:type="dxa"/>
            <w:shd w:val="clear" w:color="auto" w:fill="auto"/>
          </w:tcPr>
          <w:p w14:paraId="7DA0228F" w14:textId="2F03BFB0" w:rsidR="00AE3A3E" w:rsidRPr="007D7832" w:rsidRDefault="00AE3A3E" w:rsidP="00DF5A80">
            <w:pPr>
              <w:pStyle w:val="Title"/>
              <w:jc w:val="left"/>
              <w:rPr>
                <w:rFonts w:ascii="Times New Roman" w:hAnsi="Times New Roman"/>
                <w:b w:val="0"/>
                <w:bCs/>
                <w:sz w:val="20"/>
              </w:rPr>
            </w:pPr>
            <w:r>
              <w:rPr>
                <w:rFonts w:ascii="Times New Roman" w:hAnsi="Times New Roman"/>
                <w:b w:val="0"/>
                <w:bCs/>
                <w:sz w:val="20"/>
              </w:rPr>
              <w:t>Patricia Lynch</w:t>
            </w:r>
          </w:p>
        </w:tc>
        <w:tc>
          <w:tcPr>
            <w:tcW w:w="5670" w:type="dxa"/>
            <w:shd w:val="clear" w:color="auto" w:fill="auto"/>
          </w:tcPr>
          <w:p w14:paraId="035AB580" w14:textId="18DAE528" w:rsidR="00AE3A3E" w:rsidRPr="007D7832" w:rsidRDefault="00AE3A3E" w:rsidP="00DF5A80">
            <w:pPr>
              <w:spacing w:before="100"/>
              <w:rPr>
                <w:bCs/>
              </w:rPr>
            </w:pPr>
            <w:r>
              <w:rPr>
                <w:bCs/>
              </w:rPr>
              <w:t>NRG</w:t>
            </w:r>
          </w:p>
        </w:tc>
      </w:tr>
      <w:tr w:rsidR="00DF5425" w14:paraId="3CCE81FF" w14:textId="77777777" w:rsidTr="00DF5A80">
        <w:tc>
          <w:tcPr>
            <w:tcW w:w="4140" w:type="dxa"/>
            <w:shd w:val="clear" w:color="auto" w:fill="auto"/>
          </w:tcPr>
          <w:p w14:paraId="084294AC" w14:textId="658560B3" w:rsidR="00DF5425" w:rsidRPr="007D7832" w:rsidRDefault="00DF5425" w:rsidP="00DF5A80">
            <w:pPr>
              <w:pStyle w:val="Title"/>
              <w:jc w:val="left"/>
              <w:rPr>
                <w:rFonts w:ascii="Times New Roman" w:hAnsi="Times New Roman"/>
                <w:b w:val="0"/>
                <w:bCs/>
                <w:sz w:val="20"/>
              </w:rPr>
            </w:pPr>
            <w:r>
              <w:rPr>
                <w:rFonts w:ascii="Times New Roman" w:hAnsi="Times New Roman"/>
                <w:b w:val="0"/>
                <w:bCs/>
                <w:sz w:val="20"/>
              </w:rPr>
              <w:t>Andrew MacBride</w:t>
            </w:r>
          </w:p>
        </w:tc>
        <w:tc>
          <w:tcPr>
            <w:tcW w:w="5670" w:type="dxa"/>
            <w:shd w:val="clear" w:color="auto" w:fill="auto"/>
          </w:tcPr>
          <w:p w14:paraId="7D4E3830" w14:textId="15557538" w:rsidR="00DF5425" w:rsidRPr="007D7832" w:rsidRDefault="00DF5425" w:rsidP="00DF5A80">
            <w:pPr>
              <w:spacing w:before="100"/>
              <w:rPr>
                <w:bCs/>
              </w:rPr>
            </w:pPr>
            <w:r>
              <w:rPr>
                <w:bCs/>
              </w:rPr>
              <w:t>National Grid</w:t>
            </w:r>
          </w:p>
        </w:tc>
      </w:tr>
      <w:tr w:rsidR="00DF5A80" w14:paraId="6294188F" w14:textId="77777777" w:rsidTr="00DF5A80">
        <w:tc>
          <w:tcPr>
            <w:tcW w:w="4140" w:type="dxa"/>
            <w:shd w:val="clear" w:color="auto" w:fill="auto"/>
          </w:tcPr>
          <w:p w14:paraId="19853B33" w14:textId="6C84BBB8" w:rsidR="00DF5A80" w:rsidRDefault="00DF5A80" w:rsidP="00DF5A80">
            <w:pPr>
              <w:pStyle w:val="Title"/>
              <w:jc w:val="left"/>
              <w:rPr>
                <w:rFonts w:ascii="Times New Roman" w:hAnsi="Times New Roman"/>
                <w:b w:val="0"/>
                <w:sz w:val="20"/>
              </w:rPr>
            </w:pPr>
            <w:r w:rsidRPr="007D7832">
              <w:rPr>
                <w:rFonts w:ascii="Times New Roman" w:hAnsi="Times New Roman"/>
                <w:b w:val="0"/>
                <w:bCs/>
                <w:sz w:val="20"/>
              </w:rPr>
              <w:t>Elizabeth Mallett</w:t>
            </w:r>
          </w:p>
        </w:tc>
        <w:tc>
          <w:tcPr>
            <w:tcW w:w="5670" w:type="dxa"/>
            <w:shd w:val="clear" w:color="auto" w:fill="auto"/>
          </w:tcPr>
          <w:p w14:paraId="273CCD13" w14:textId="02779328" w:rsidR="00DF5A80" w:rsidRDefault="00DF5A80" w:rsidP="00DF5A80">
            <w:pPr>
              <w:spacing w:before="100"/>
            </w:pPr>
            <w:r w:rsidRPr="007D7832">
              <w:rPr>
                <w:bCs/>
              </w:rPr>
              <w:t xml:space="preserve">NAESB </w:t>
            </w:r>
          </w:p>
        </w:tc>
      </w:tr>
      <w:tr w:rsidR="00DF5A80" w14:paraId="3CCB8642" w14:textId="77777777" w:rsidTr="00DF5A80">
        <w:tc>
          <w:tcPr>
            <w:tcW w:w="4140" w:type="dxa"/>
            <w:shd w:val="clear" w:color="auto" w:fill="auto"/>
          </w:tcPr>
          <w:p w14:paraId="3ECE185A" w14:textId="2F66377D" w:rsidR="00DF5A80" w:rsidRDefault="00DF5A80" w:rsidP="00DF5A80">
            <w:pPr>
              <w:pStyle w:val="Title"/>
              <w:jc w:val="left"/>
              <w:rPr>
                <w:rFonts w:ascii="Times New Roman" w:hAnsi="Times New Roman"/>
                <w:b w:val="0"/>
                <w:sz w:val="20"/>
              </w:rPr>
            </w:pPr>
            <w:r w:rsidRPr="007D7832">
              <w:rPr>
                <w:rFonts w:ascii="Times New Roman" w:hAnsi="Times New Roman"/>
                <w:b w:val="0"/>
                <w:bCs/>
                <w:sz w:val="20"/>
              </w:rPr>
              <w:t>Steve McCord</w:t>
            </w:r>
          </w:p>
        </w:tc>
        <w:tc>
          <w:tcPr>
            <w:tcW w:w="5670" w:type="dxa"/>
            <w:shd w:val="clear" w:color="auto" w:fill="auto"/>
          </w:tcPr>
          <w:p w14:paraId="038913DC" w14:textId="59C0D8FE" w:rsidR="00DF5A80" w:rsidRDefault="00DF5A80" w:rsidP="00DF5A80">
            <w:pPr>
              <w:spacing w:before="100"/>
            </w:pPr>
            <w:r w:rsidRPr="007D7832">
              <w:rPr>
                <w:bCs/>
              </w:rPr>
              <w:t>TC Energy Corporation</w:t>
            </w:r>
          </w:p>
        </w:tc>
      </w:tr>
      <w:tr w:rsidR="00DF5A80" w14:paraId="6C4E06BE" w14:textId="77777777" w:rsidTr="00DF5A80">
        <w:tc>
          <w:tcPr>
            <w:tcW w:w="4140" w:type="dxa"/>
            <w:shd w:val="clear" w:color="auto" w:fill="auto"/>
          </w:tcPr>
          <w:p w14:paraId="66EA79AD" w14:textId="0ED11A4F" w:rsidR="00DF5A80" w:rsidRDefault="00DF5A80" w:rsidP="00DF5A80">
            <w:pPr>
              <w:pStyle w:val="Title"/>
              <w:jc w:val="left"/>
              <w:rPr>
                <w:rFonts w:ascii="Times New Roman" w:hAnsi="Times New Roman"/>
                <w:b w:val="0"/>
                <w:sz w:val="20"/>
              </w:rPr>
            </w:pPr>
            <w:r>
              <w:rPr>
                <w:rFonts w:ascii="Times New Roman" w:hAnsi="Times New Roman"/>
                <w:b w:val="0"/>
                <w:bCs/>
                <w:sz w:val="20"/>
              </w:rPr>
              <w:t>Rae McQuade</w:t>
            </w:r>
          </w:p>
        </w:tc>
        <w:tc>
          <w:tcPr>
            <w:tcW w:w="5670" w:type="dxa"/>
            <w:shd w:val="clear" w:color="auto" w:fill="auto"/>
          </w:tcPr>
          <w:p w14:paraId="4C4ACAAC" w14:textId="1C1CC1AD" w:rsidR="00DF5A80" w:rsidRPr="00A602B3" w:rsidRDefault="00DF5A80" w:rsidP="00DF5A80">
            <w:pPr>
              <w:spacing w:before="100"/>
            </w:pPr>
            <w:r>
              <w:rPr>
                <w:bCs/>
              </w:rPr>
              <w:t xml:space="preserve">NAESB </w:t>
            </w:r>
          </w:p>
        </w:tc>
      </w:tr>
      <w:tr w:rsidR="00DF5A80" w14:paraId="76867B0D" w14:textId="77777777" w:rsidTr="00DF5A80">
        <w:tc>
          <w:tcPr>
            <w:tcW w:w="4140" w:type="dxa"/>
            <w:shd w:val="clear" w:color="auto" w:fill="auto"/>
          </w:tcPr>
          <w:p w14:paraId="08659433" w14:textId="2955F1C5" w:rsidR="00DF5A80" w:rsidRDefault="00DF5425" w:rsidP="00DF5A80">
            <w:pPr>
              <w:pStyle w:val="Title"/>
              <w:jc w:val="left"/>
              <w:rPr>
                <w:rFonts w:ascii="Times New Roman" w:hAnsi="Times New Roman"/>
                <w:b w:val="0"/>
                <w:sz w:val="20"/>
              </w:rPr>
            </w:pPr>
            <w:r>
              <w:rPr>
                <w:rFonts w:ascii="Times New Roman" w:hAnsi="Times New Roman"/>
                <w:b w:val="0"/>
                <w:sz w:val="20"/>
              </w:rPr>
              <w:t>Megan Miller</w:t>
            </w:r>
          </w:p>
        </w:tc>
        <w:tc>
          <w:tcPr>
            <w:tcW w:w="5670" w:type="dxa"/>
            <w:shd w:val="clear" w:color="auto" w:fill="auto"/>
          </w:tcPr>
          <w:p w14:paraId="3BF30EAB" w14:textId="4F2E50EB" w:rsidR="00DF5A80" w:rsidRDefault="00DF5425" w:rsidP="00DF5A80">
            <w:pPr>
              <w:spacing w:before="100"/>
            </w:pPr>
            <w:r>
              <w:t>Enbridge</w:t>
            </w:r>
          </w:p>
        </w:tc>
      </w:tr>
      <w:tr w:rsidR="00DF5425" w14:paraId="43B2EA27" w14:textId="77777777" w:rsidTr="00DF5A80">
        <w:tc>
          <w:tcPr>
            <w:tcW w:w="4140" w:type="dxa"/>
            <w:shd w:val="clear" w:color="auto" w:fill="auto"/>
          </w:tcPr>
          <w:p w14:paraId="1E05D23E" w14:textId="2998860D" w:rsidR="00DF5425" w:rsidRDefault="00DF5425" w:rsidP="00DF5A80">
            <w:pPr>
              <w:pStyle w:val="Title"/>
              <w:jc w:val="left"/>
              <w:rPr>
                <w:rFonts w:ascii="Times New Roman" w:hAnsi="Times New Roman"/>
                <w:b w:val="0"/>
                <w:sz w:val="20"/>
              </w:rPr>
            </w:pPr>
            <w:r>
              <w:rPr>
                <w:rFonts w:ascii="Times New Roman" w:hAnsi="Times New Roman"/>
                <w:b w:val="0"/>
                <w:sz w:val="20"/>
              </w:rPr>
              <w:t>Sarah Myrick</w:t>
            </w:r>
          </w:p>
        </w:tc>
        <w:tc>
          <w:tcPr>
            <w:tcW w:w="5670" w:type="dxa"/>
            <w:shd w:val="clear" w:color="auto" w:fill="auto"/>
          </w:tcPr>
          <w:p w14:paraId="605F50FD" w14:textId="012B14D7" w:rsidR="00DF5425" w:rsidRDefault="00DF5425" w:rsidP="00DF5A80">
            <w:pPr>
              <w:spacing w:before="100"/>
            </w:pPr>
            <w:r>
              <w:t>Southern Company</w:t>
            </w:r>
          </w:p>
        </w:tc>
      </w:tr>
      <w:tr w:rsidR="00DF5A80" w14:paraId="17E28427" w14:textId="77777777" w:rsidTr="00DF5A80">
        <w:tc>
          <w:tcPr>
            <w:tcW w:w="4140" w:type="dxa"/>
            <w:shd w:val="clear" w:color="auto" w:fill="auto"/>
          </w:tcPr>
          <w:p w14:paraId="74B7B3F1" w14:textId="6088C095" w:rsidR="00DF5A80" w:rsidRDefault="00DF5A80" w:rsidP="00DF5A80">
            <w:pPr>
              <w:pStyle w:val="Title"/>
              <w:jc w:val="left"/>
              <w:rPr>
                <w:rFonts w:ascii="Times New Roman" w:hAnsi="Times New Roman"/>
                <w:b w:val="0"/>
                <w:sz w:val="20"/>
              </w:rPr>
            </w:pPr>
            <w:r>
              <w:rPr>
                <w:rFonts w:ascii="Times New Roman" w:hAnsi="Times New Roman"/>
                <w:b w:val="0"/>
                <w:bCs/>
                <w:sz w:val="20"/>
              </w:rPr>
              <w:t>Linn Oelker</w:t>
            </w:r>
          </w:p>
        </w:tc>
        <w:tc>
          <w:tcPr>
            <w:tcW w:w="5670" w:type="dxa"/>
            <w:shd w:val="clear" w:color="auto" w:fill="auto"/>
          </w:tcPr>
          <w:p w14:paraId="467F2CB2" w14:textId="35ED7968" w:rsidR="00DF5A80" w:rsidRPr="00D9742A" w:rsidRDefault="00DF5A80" w:rsidP="00DF5A80">
            <w:pPr>
              <w:spacing w:before="100"/>
            </w:pPr>
            <w:r>
              <w:rPr>
                <w:bCs/>
              </w:rPr>
              <w:t>LG&amp;E and KU Services Company</w:t>
            </w:r>
          </w:p>
        </w:tc>
      </w:tr>
      <w:tr w:rsidR="00DF5A80" w14:paraId="5A8FC1A7" w14:textId="77777777" w:rsidTr="00DF5A80">
        <w:tc>
          <w:tcPr>
            <w:tcW w:w="4140" w:type="dxa"/>
            <w:shd w:val="clear" w:color="auto" w:fill="auto"/>
          </w:tcPr>
          <w:p w14:paraId="5ACA39DA" w14:textId="7B078989" w:rsidR="00DF5A80" w:rsidRDefault="00DF5A80" w:rsidP="00DF5A80">
            <w:pPr>
              <w:pStyle w:val="Title"/>
              <w:jc w:val="left"/>
              <w:rPr>
                <w:rFonts w:ascii="Times New Roman" w:hAnsi="Times New Roman"/>
                <w:b w:val="0"/>
                <w:bCs/>
                <w:sz w:val="20"/>
              </w:rPr>
            </w:pPr>
            <w:r w:rsidRPr="007D7832">
              <w:rPr>
                <w:rFonts w:ascii="Times New Roman" w:hAnsi="Times New Roman"/>
                <w:b w:val="0"/>
                <w:bCs/>
                <w:sz w:val="20"/>
              </w:rPr>
              <w:t>Joshua Phillips</w:t>
            </w:r>
          </w:p>
        </w:tc>
        <w:tc>
          <w:tcPr>
            <w:tcW w:w="5670" w:type="dxa"/>
            <w:shd w:val="clear" w:color="auto" w:fill="auto"/>
          </w:tcPr>
          <w:p w14:paraId="1B1A49D9" w14:textId="6B34446D" w:rsidR="00DF5A80" w:rsidRDefault="00DF5A80" w:rsidP="00DF5A80">
            <w:pPr>
              <w:spacing w:before="100"/>
              <w:rPr>
                <w:bCs/>
              </w:rPr>
            </w:pPr>
            <w:r w:rsidRPr="007D7832">
              <w:rPr>
                <w:bCs/>
              </w:rPr>
              <w:t>Southwest Power Pool</w:t>
            </w:r>
          </w:p>
        </w:tc>
      </w:tr>
      <w:tr w:rsidR="00DF5A80" w14:paraId="0976985F" w14:textId="77777777" w:rsidTr="00DF5A80">
        <w:tc>
          <w:tcPr>
            <w:tcW w:w="4140" w:type="dxa"/>
            <w:shd w:val="clear" w:color="auto" w:fill="auto"/>
          </w:tcPr>
          <w:p w14:paraId="275DDB8B" w14:textId="5DDDD71C" w:rsidR="00DF5A80" w:rsidRDefault="00DF5A80" w:rsidP="00DF5A80">
            <w:pPr>
              <w:pStyle w:val="Title"/>
              <w:jc w:val="left"/>
              <w:rPr>
                <w:rFonts w:ascii="Times New Roman" w:hAnsi="Times New Roman"/>
                <w:b w:val="0"/>
                <w:bCs/>
                <w:sz w:val="20"/>
              </w:rPr>
            </w:pPr>
            <w:r>
              <w:rPr>
                <w:rFonts w:ascii="Times New Roman" w:hAnsi="Times New Roman"/>
                <w:b w:val="0"/>
                <w:bCs/>
                <w:sz w:val="20"/>
              </w:rPr>
              <w:t>Chris Russo</w:t>
            </w:r>
          </w:p>
        </w:tc>
        <w:tc>
          <w:tcPr>
            <w:tcW w:w="5670" w:type="dxa"/>
            <w:shd w:val="clear" w:color="auto" w:fill="auto"/>
          </w:tcPr>
          <w:p w14:paraId="56BC1B77" w14:textId="22922703" w:rsidR="00DF5A80" w:rsidRDefault="00DF5A80" w:rsidP="00DF5A80">
            <w:pPr>
              <w:spacing w:before="100"/>
              <w:rPr>
                <w:bCs/>
              </w:rPr>
            </w:pPr>
            <w:r>
              <w:rPr>
                <w:bCs/>
              </w:rPr>
              <w:t>ExxonMobil Corporation</w:t>
            </w:r>
          </w:p>
        </w:tc>
      </w:tr>
      <w:tr w:rsidR="006555E6" w14:paraId="2D82BB92" w14:textId="77777777" w:rsidTr="00DF5A80">
        <w:tc>
          <w:tcPr>
            <w:tcW w:w="4140" w:type="dxa"/>
            <w:shd w:val="clear" w:color="auto" w:fill="auto"/>
          </w:tcPr>
          <w:p w14:paraId="09657244" w14:textId="53B27489" w:rsidR="006555E6" w:rsidRDefault="00AE3A3E" w:rsidP="00DF5A80">
            <w:pPr>
              <w:pStyle w:val="Title"/>
              <w:jc w:val="left"/>
              <w:rPr>
                <w:rFonts w:ascii="Times New Roman" w:hAnsi="Times New Roman"/>
                <w:b w:val="0"/>
                <w:bCs/>
                <w:sz w:val="20"/>
              </w:rPr>
            </w:pPr>
            <w:r>
              <w:rPr>
                <w:rFonts w:ascii="Times New Roman" w:hAnsi="Times New Roman"/>
                <w:b w:val="0"/>
                <w:bCs/>
                <w:sz w:val="20"/>
              </w:rPr>
              <w:t>Debbie Santolin</w:t>
            </w:r>
          </w:p>
        </w:tc>
        <w:tc>
          <w:tcPr>
            <w:tcW w:w="5670" w:type="dxa"/>
            <w:shd w:val="clear" w:color="auto" w:fill="auto"/>
          </w:tcPr>
          <w:p w14:paraId="13DD57EC" w14:textId="555FF7A5" w:rsidR="006555E6" w:rsidRDefault="00AE3A3E" w:rsidP="00DF5A80">
            <w:pPr>
              <w:spacing w:before="100"/>
              <w:rPr>
                <w:bCs/>
              </w:rPr>
            </w:pPr>
            <w:r>
              <w:rPr>
                <w:bCs/>
              </w:rPr>
              <w:t>Southern Company</w:t>
            </w:r>
          </w:p>
        </w:tc>
      </w:tr>
      <w:tr w:rsidR="00AE3A3E" w14:paraId="7280AAD0" w14:textId="77777777" w:rsidTr="00DF5A80">
        <w:tc>
          <w:tcPr>
            <w:tcW w:w="4140" w:type="dxa"/>
            <w:shd w:val="clear" w:color="auto" w:fill="auto"/>
          </w:tcPr>
          <w:p w14:paraId="2E98495F" w14:textId="05AF6C2B" w:rsidR="00AE3A3E" w:rsidRDefault="00AE3A3E" w:rsidP="00DF5A80">
            <w:pPr>
              <w:pStyle w:val="Title"/>
              <w:jc w:val="left"/>
              <w:rPr>
                <w:rFonts w:ascii="Times New Roman" w:hAnsi="Times New Roman"/>
                <w:b w:val="0"/>
                <w:bCs/>
                <w:sz w:val="20"/>
              </w:rPr>
            </w:pPr>
            <w:r>
              <w:rPr>
                <w:rFonts w:ascii="Times New Roman" w:hAnsi="Times New Roman"/>
                <w:b w:val="0"/>
                <w:bCs/>
                <w:sz w:val="20"/>
              </w:rPr>
              <w:t>Ben Schoene</w:t>
            </w:r>
          </w:p>
        </w:tc>
        <w:tc>
          <w:tcPr>
            <w:tcW w:w="5670" w:type="dxa"/>
            <w:shd w:val="clear" w:color="auto" w:fill="auto"/>
          </w:tcPr>
          <w:p w14:paraId="2343938F" w14:textId="7E9C7DC1" w:rsidR="00AE3A3E" w:rsidRDefault="00AE3A3E" w:rsidP="00DF5A80">
            <w:pPr>
              <w:spacing w:before="100"/>
              <w:rPr>
                <w:bCs/>
              </w:rPr>
            </w:pPr>
            <w:r>
              <w:rPr>
                <w:bCs/>
              </w:rPr>
              <w:t>ConocoPhillips</w:t>
            </w:r>
          </w:p>
        </w:tc>
      </w:tr>
      <w:tr w:rsidR="00DF5A80" w14:paraId="213414B1" w14:textId="77777777" w:rsidTr="00DF5A80">
        <w:tc>
          <w:tcPr>
            <w:tcW w:w="4140" w:type="dxa"/>
            <w:shd w:val="clear" w:color="auto" w:fill="auto"/>
          </w:tcPr>
          <w:p w14:paraId="3D6AF0F7" w14:textId="34BDB7B2" w:rsidR="00DF5A80" w:rsidRDefault="00DF5A80" w:rsidP="00DF5A80">
            <w:pPr>
              <w:pStyle w:val="Title"/>
              <w:jc w:val="left"/>
              <w:rPr>
                <w:rFonts w:ascii="Times New Roman" w:hAnsi="Times New Roman"/>
                <w:b w:val="0"/>
                <w:bCs/>
                <w:sz w:val="20"/>
              </w:rPr>
            </w:pPr>
            <w:r w:rsidRPr="003F7515">
              <w:rPr>
                <w:rFonts w:ascii="Times New Roman" w:hAnsi="Times New Roman"/>
                <w:b w:val="0"/>
                <w:bCs/>
                <w:sz w:val="20"/>
              </w:rPr>
              <w:t>Bahaa Seireg</w:t>
            </w:r>
          </w:p>
        </w:tc>
        <w:tc>
          <w:tcPr>
            <w:tcW w:w="5670" w:type="dxa"/>
            <w:shd w:val="clear" w:color="auto" w:fill="auto"/>
          </w:tcPr>
          <w:p w14:paraId="4AAB1AE8" w14:textId="6D3CE554" w:rsidR="00DF5A80" w:rsidRDefault="00DF5A80" w:rsidP="00DF5A80">
            <w:pPr>
              <w:spacing w:before="100"/>
              <w:rPr>
                <w:bCs/>
              </w:rPr>
            </w:pPr>
            <w:r w:rsidRPr="003F7515">
              <w:rPr>
                <w:bCs/>
              </w:rPr>
              <w:t>Consolidated Edison of New York</w:t>
            </w:r>
          </w:p>
        </w:tc>
      </w:tr>
      <w:tr w:rsidR="00DF5A80" w14:paraId="6E557327" w14:textId="77777777" w:rsidTr="00DF5A80">
        <w:tc>
          <w:tcPr>
            <w:tcW w:w="4140" w:type="dxa"/>
            <w:shd w:val="clear" w:color="auto" w:fill="auto"/>
          </w:tcPr>
          <w:p w14:paraId="5B6B5533" w14:textId="11F4ACDA" w:rsidR="00DF5A80" w:rsidRDefault="00D30458" w:rsidP="00DF5A80">
            <w:pPr>
              <w:pStyle w:val="Title"/>
              <w:jc w:val="left"/>
              <w:rPr>
                <w:rFonts w:ascii="Times New Roman" w:hAnsi="Times New Roman"/>
                <w:b w:val="0"/>
                <w:bCs/>
                <w:sz w:val="20"/>
              </w:rPr>
            </w:pPr>
            <w:r>
              <w:rPr>
                <w:rFonts w:ascii="Times New Roman" w:hAnsi="Times New Roman"/>
                <w:b w:val="0"/>
                <w:bCs/>
                <w:sz w:val="20"/>
              </w:rPr>
              <w:t>Lisa Simpkins</w:t>
            </w:r>
          </w:p>
        </w:tc>
        <w:tc>
          <w:tcPr>
            <w:tcW w:w="5670" w:type="dxa"/>
            <w:shd w:val="clear" w:color="auto" w:fill="auto"/>
          </w:tcPr>
          <w:p w14:paraId="3FB06D14" w14:textId="6ADDCF37" w:rsidR="00DF5A80" w:rsidRDefault="00D30458" w:rsidP="00DF5A80">
            <w:pPr>
              <w:spacing w:before="100"/>
              <w:rPr>
                <w:bCs/>
              </w:rPr>
            </w:pPr>
            <w:r>
              <w:rPr>
                <w:bCs/>
              </w:rPr>
              <w:t>Exelon</w:t>
            </w:r>
          </w:p>
        </w:tc>
      </w:tr>
      <w:tr w:rsidR="00D30458" w14:paraId="30B66B5B" w14:textId="77777777" w:rsidTr="00DF5A80">
        <w:tc>
          <w:tcPr>
            <w:tcW w:w="4140" w:type="dxa"/>
            <w:shd w:val="clear" w:color="auto" w:fill="auto"/>
          </w:tcPr>
          <w:p w14:paraId="0E126A5F" w14:textId="6692845C" w:rsidR="00D30458" w:rsidRDefault="00D30458" w:rsidP="00DF5A80">
            <w:pPr>
              <w:pStyle w:val="Title"/>
              <w:jc w:val="left"/>
              <w:rPr>
                <w:rFonts w:ascii="Times New Roman" w:hAnsi="Times New Roman"/>
                <w:b w:val="0"/>
                <w:bCs/>
                <w:sz w:val="20"/>
              </w:rPr>
            </w:pPr>
            <w:r>
              <w:rPr>
                <w:rFonts w:ascii="Times New Roman" w:hAnsi="Times New Roman"/>
                <w:b w:val="0"/>
                <w:bCs/>
                <w:sz w:val="20"/>
              </w:rPr>
              <w:t>Benjamin Smith</w:t>
            </w:r>
          </w:p>
        </w:tc>
        <w:tc>
          <w:tcPr>
            <w:tcW w:w="5670" w:type="dxa"/>
            <w:shd w:val="clear" w:color="auto" w:fill="auto"/>
          </w:tcPr>
          <w:p w14:paraId="738782EB" w14:textId="5D677242" w:rsidR="00D30458" w:rsidRDefault="00D30458" w:rsidP="00DF5A80">
            <w:pPr>
              <w:spacing w:before="100"/>
              <w:rPr>
                <w:bCs/>
              </w:rPr>
            </w:pPr>
            <w:r>
              <w:rPr>
                <w:bCs/>
              </w:rPr>
              <w:t>TECO Energy</w:t>
            </w:r>
          </w:p>
        </w:tc>
      </w:tr>
      <w:tr w:rsidR="00DF5A80" w14:paraId="26FC7385" w14:textId="77777777" w:rsidTr="00DF5A80">
        <w:tc>
          <w:tcPr>
            <w:tcW w:w="4140" w:type="dxa"/>
            <w:shd w:val="clear" w:color="auto" w:fill="auto"/>
          </w:tcPr>
          <w:p w14:paraId="0B9347B4" w14:textId="1362AFC2" w:rsidR="00DF5A80" w:rsidRDefault="00DF5A80" w:rsidP="00DF5A80">
            <w:pPr>
              <w:pStyle w:val="Title"/>
              <w:jc w:val="left"/>
              <w:rPr>
                <w:rFonts w:ascii="Times New Roman" w:hAnsi="Times New Roman"/>
                <w:b w:val="0"/>
                <w:bCs/>
                <w:sz w:val="20"/>
              </w:rPr>
            </w:pPr>
            <w:r>
              <w:rPr>
                <w:rFonts w:ascii="Times New Roman" w:hAnsi="Times New Roman"/>
                <w:b w:val="0"/>
                <w:bCs/>
                <w:sz w:val="20"/>
              </w:rPr>
              <w:t>Veronica Thomason</w:t>
            </w:r>
          </w:p>
        </w:tc>
        <w:tc>
          <w:tcPr>
            <w:tcW w:w="5670" w:type="dxa"/>
            <w:shd w:val="clear" w:color="auto" w:fill="auto"/>
          </w:tcPr>
          <w:p w14:paraId="2C327698" w14:textId="163EBE73" w:rsidR="00DF5A80" w:rsidRDefault="00DF5A80" w:rsidP="00DF5A80">
            <w:pPr>
              <w:spacing w:before="100"/>
              <w:rPr>
                <w:bCs/>
              </w:rPr>
            </w:pPr>
            <w:r>
              <w:rPr>
                <w:bCs/>
              </w:rPr>
              <w:t>NAESB</w:t>
            </w:r>
          </w:p>
        </w:tc>
      </w:tr>
      <w:tr w:rsidR="00D30458" w14:paraId="3D293141" w14:textId="77777777" w:rsidTr="00DF5A80">
        <w:tc>
          <w:tcPr>
            <w:tcW w:w="4140" w:type="dxa"/>
            <w:shd w:val="clear" w:color="auto" w:fill="auto"/>
          </w:tcPr>
          <w:p w14:paraId="7B661F41" w14:textId="20868160" w:rsidR="00D30458" w:rsidRDefault="00D30458" w:rsidP="00DF5A80">
            <w:pPr>
              <w:pStyle w:val="Title"/>
              <w:jc w:val="left"/>
              <w:rPr>
                <w:rFonts w:ascii="Times New Roman" w:hAnsi="Times New Roman"/>
                <w:b w:val="0"/>
                <w:bCs/>
                <w:sz w:val="20"/>
              </w:rPr>
            </w:pPr>
            <w:r>
              <w:rPr>
                <w:rFonts w:ascii="Times New Roman" w:hAnsi="Times New Roman"/>
                <w:b w:val="0"/>
                <w:bCs/>
                <w:sz w:val="20"/>
              </w:rPr>
              <w:t>Michael Tita</w:t>
            </w:r>
          </w:p>
        </w:tc>
        <w:tc>
          <w:tcPr>
            <w:tcW w:w="5670" w:type="dxa"/>
            <w:shd w:val="clear" w:color="auto" w:fill="auto"/>
          </w:tcPr>
          <w:p w14:paraId="17CA0B88" w14:textId="013E038D" w:rsidR="00D30458" w:rsidRDefault="00D30458" w:rsidP="00DF5A80">
            <w:pPr>
              <w:spacing w:before="100"/>
              <w:rPr>
                <w:bCs/>
              </w:rPr>
            </w:pPr>
            <w:r>
              <w:rPr>
                <w:bCs/>
              </w:rPr>
              <w:t>FERC</w:t>
            </w:r>
          </w:p>
        </w:tc>
      </w:tr>
      <w:tr w:rsidR="00D30458" w14:paraId="5D9E065D" w14:textId="77777777" w:rsidTr="00DF5A80">
        <w:tc>
          <w:tcPr>
            <w:tcW w:w="4140" w:type="dxa"/>
            <w:shd w:val="clear" w:color="auto" w:fill="auto"/>
          </w:tcPr>
          <w:p w14:paraId="1215B9EB" w14:textId="060FD036" w:rsidR="00D30458" w:rsidRDefault="00D30458" w:rsidP="00DF5A80">
            <w:pPr>
              <w:pStyle w:val="Title"/>
              <w:jc w:val="left"/>
              <w:rPr>
                <w:rFonts w:ascii="Times New Roman" w:hAnsi="Times New Roman"/>
                <w:b w:val="0"/>
                <w:bCs/>
                <w:sz w:val="20"/>
              </w:rPr>
            </w:pPr>
            <w:r>
              <w:rPr>
                <w:rFonts w:ascii="Times New Roman" w:hAnsi="Times New Roman"/>
                <w:b w:val="0"/>
                <w:bCs/>
                <w:sz w:val="20"/>
              </w:rPr>
              <w:t>Sarah Tomalty</w:t>
            </w:r>
          </w:p>
        </w:tc>
        <w:tc>
          <w:tcPr>
            <w:tcW w:w="5670" w:type="dxa"/>
            <w:shd w:val="clear" w:color="auto" w:fill="auto"/>
          </w:tcPr>
          <w:p w14:paraId="668A2AEF" w14:textId="00A63F7C" w:rsidR="00D30458" w:rsidRDefault="00D30458" w:rsidP="00DF5A80">
            <w:pPr>
              <w:spacing w:before="100"/>
              <w:rPr>
                <w:bCs/>
              </w:rPr>
            </w:pPr>
            <w:r>
              <w:rPr>
                <w:bCs/>
              </w:rPr>
              <w:t>BP Energy</w:t>
            </w:r>
          </w:p>
        </w:tc>
      </w:tr>
      <w:tr w:rsidR="00DF5A80" w14:paraId="655163B7" w14:textId="77777777" w:rsidTr="00DF5A80">
        <w:tc>
          <w:tcPr>
            <w:tcW w:w="4140" w:type="dxa"/>
            <w:shd w:val="clear" w:color="auto" w:fill="auto"/>
          </w:tcPr>
          <w:p w14:paraId="6248D1E7" w14:textId="749E8EB4" w:rsidR="00DF5A80" w:rsidRDefault="00DF5A80" w:rsidP="00DF5A80">
            <w:pPr>
              <w:pStyle w:val="Title"/>
              <w:jc w:val="left"/>
              <w:rPr>
                <w:rFonts w:ascii="Times New Roman" w:hAnsi="Times New Roman"/>
                <w:b w:val="0"/>
                <w:bCs/>
                <w:sz w:val="20"/>
              </w:rPr>
            </w:pPr>
            <w:r w:rsidRPr="003F7515">
              <w:rPr>
                <w:rFonts w:ascii="Times New Roman" w:hAnsi="Times New Roman"/>
                <w:b w:val="0"/>
                <w:bCs/>
                <w:sz w:val="20"/>
              </w:rPr>
              <w:t>Caroline Trum</w:t>
            </w:r>
          </w:p>
        </w:tc>
        <w:tc>
          <w:tcPr>
            <w:tcW w:w="5670" w:type="dxa"/>
            <w:shd w:val="clear" w:color="auto" w:fill="auto"/>
          </w:tcPr>
          <w:p w14:paraId="1EA97099" w14:textId="18E1739B" w:rsidR="00DF5A80" w:rsidRDefault="00DF5A80" w:rsidP="00DF5A80">
            <w:pPr>
              <w:spacing w:before="100"/>
              <w:rPr>
                <w:bCs/>
              </w:rPr>
            </w:pPr>
            <w:r w:rsidRPr="003F7515">
              <w:rPr>
                <w:bCs/>
              </w:rPr>
              <w:t xml:space="preserve">NAESB </w:t>
            </w:r>
          </w:p>
        </w:tc>
      </w:tr>
      <w:tr w:rsidR="00DF5A80" w14:paraId="55D5A468" w14:textId="77777777" w:rsidTr="00DF5A80">
        <w:tc>
          <w:tcPr>
            <w:tcW w:w="4140" w:type="dxa"/>
            <w:shd w:val="clear" w:color="auto" w:fill="auto"/>
          </w:tcPr>
          <w:p w14:paraId="14E7E67C" w14:textId="3C7C69F2" w:rsidR="00DF5A80" w:rsidRDefault="00DF5A80" w:rsidP="00DF5A80">
            <w:pPr>
              <w:pStyle w:val="Title"/>
              <w:jc w:val="left"/>
              <w:rPr>
                <w:rFonts w:ascii="Times New Roman" w:hAnsi="Times New Roman"/>
                <w:b w:val="0"/>
                <w:bCs/>
                <w:sz w:val="20"/>
              </w:rPr>
            </w:pPr>
            <w:r>
              <w:rPr>
                <w:rFonts w:ascii="Times New Roman" w:hAnsi="Times New Roman"/>
                <w:b w:val="0"/>
                <w:bCs/>
                <w:sz w:val="20"/>
              </w:rPr>
              <w:lastRenderedPageBreak/>
              <w:t>Sam Watson</w:t>
            </w:r>
          </w:p>
        </w:tc>
        <w:tc>
          <w:tcPr>
            <w:tcW w:w="5670" w:type="dxa"/>
            <w:shd w:val="clear" w:color="auto" w:fill="auto"/>
          </w:tcPr>
          <w:p w14:paraId="1F81E908" w14:textId="0BF94082" w:rsidR="00DF5A80" w:rsidRDefault="00DF5A80" w:rsidP="00DF5A80">
            <w:pPr>
              <w:spacing w:before="100"/>
              <w:rPr>
                <w:bCs/>
              </w:rPr>
            </w:pPr>
            <w:r>
              <w:rPr>
                <w:bCs/>
              </w:rPr>
              <w:t xml:space="preserve">Rep. </w:t>
            </w:r>
            <w:r w:rsidRPr="000234BF">
              <w:rPr>
                <w:bCs/>
              </w:rPr>
              <w:t>National Association of Regulatory Utility Commissioners</w:t>
            </w:r>
          </w:p>
        </w:tc>
      </w:tr>
      <w:tr w:rsidR="00DF5A80" w14:paraId="6111FAE1" w14:textId="77777777" w:rsidTr="00DF5A80">
        <w:tc>
          <w:tcPr>
            <w:tcW w:w="4140" w:type="dxa"/>
            <w:shd w:val="clear" w:color="auto" w:fill="auto"/>
          </w:tcPr>
          <w:p w14:paraId="104468E7" w14:textId="1A0AB9D7" w:rsidR="00DF5A80" w:rsidRDefault="00D30458" w:rsidP="00DF5A80">
            <w:pPr>
              <w:pStyle w:val="Title"/>
              <w:jc w:val="left"/>
              <w:rPr>
                <w:rFonts w:ascii="Times New Roman" w:hAnsi="Times New Roman"/>
                <w:b w:val="0"/>
                <w:bCs/>
                <w:sz w:val="20"/>
              </w:rPr>
            </w:pPr>
            <w:r>
              <w:rPr>
                <w:rFonts w:ascii="Times New Roman" w:hAnsi="Times New Roman"/>
                <w:b w:val="0"/>
                <w:bCs/>
                <w:sz w:val="20"/>
              </w:rPr>
              <w:t>Rodney Wheeler</w:t>
            </w:r>
          </w:p>
        </w:tc>
        <w:tc>
          <w:tcPr>
            <w:tcW w:w="5670" w:type="dxa"/>
            <w:shd w:val="clear" w:color="auto" w:fill="auto"/>
          </w:tcPr>
          <w:p w14:paraId="2B7921CA" w14:textId="79B5A0D6" w:rsidR="00DF5A80" w:rsidRDefault="00D30458" w:rsidP="00DF5A80">
            <w:pPr>
              <w:spacing w:before="100"/>
              <w:rPr>
                <w:bCs/>
              </w:rPr>
            </w:pPr>
            <w:r>
              <w:rPr>
                <w:bCs/>
              </w:rPr>
              <w:t>California ISO</w:t>
            </w:r>
          </w:p>
        </w:tc>
      </w:tr>
      <w:tr w:rsidR="00D30458" w14:paraId="25A68DE3" w14:textId="77777777" w:rsidTr="00DF5A80">
        <w:tc>
          <w:tcPr>
            <w:tcW w:w="4140" w:type="dxa"/>
            <w:shd w:val="clear" w:color="auto" w:fill="auto"/>
          </w:tcPr>
          <w:p w14:paraId="24380EF7" w14:textId="51CB210E" w:rsidR="00D30458" w:rsidRDefault="00D30458" w:rsidP="00DF5A80">
            <w:pPr>
              <w:pStyle w:val="Title"/>
              <w:jc w:val="left"/>
              <w:rPr>
                <w:rFonts w:ascii="Times New Roman" w:hAnsi="Times New Roman"/>
                <w:b w:val="0"/>
                <w:bCs/>
                <w:sz w:val="20"/>
              </w:rPr>
            </w:pPr>
            <w:r>
              <w:rPr>
                <w:rFonts w:ascii="Times New Roman" w:hAnsi="Times New Roman"/>
                <w:b w:val="0"/>
                <w:bCs/>
                <w:sz w:val="20"/>
              </w:rPr>
              <w:t>Stan Wolf</w:t>
            </w:r>
          </w:p>
        </w:tc>
        <w:tc>
          <w:tcPr>
            <w:tcW w:w="5670" w:type="dxa"/>
            <w:shd w:val="clear" w:color="auto" w:fill="auto"/>
          </w:tcPr>
          <w:p w14:paraId="15A2E7E2" w14:textId="78761A58" w:rsidR="00D30458" w:rsidRDefault="00D30458" w:rsidP="00DF5A80">
            <w:pPr>
              <w:spacing w:before="100"/>
              <w:rPr>
                <w:bCs/>
              </w:rPr>
            </w:pPr>
            <w:r>
              <w:rPr>
                <w:bCs/>
              </w:rPr>
              <w:t>FERC</w:t>
            </w:r>
          </w:p>
        </w:tc>
      </w:tr>
      <w:tr w:rsidR="00D30458" w14:paraId="23289BBA" w14:textId="77777777" w:rsidTr="00DF5A80">
        <w:tc>
          <w:tcPr>
            <w:tcW w:w="4140" w:type="dxa"/>
            <w:shd w:val="clear" w:color="auto" w:fill="auto"/>
          </w:tcPr>
          <w:p w14:paraId="396554A7" w14:textId="4FCC34D7" w:rsidR="00D30458" w:rsidRDefault="00D30458" w:rsidP="00DF5A80">
            <w:pPr>
              <w:pStyle w:val="Title"/>
              <w:jc w:val="left"/>
              <w:rPr>
                <w:rFonts w:ascii="Times New Roman" w:hAnsi="Times New Roman"/>
                <w:b w:val="0"/>
                <w:bCs/>
                <w:sz w:val="20"/>
              </w:rPr>
            </w:pPr>
            <w:r>
              <w:rPr>
                <w:rFonts w:ascii="Times New Roman" w:hAnsi="Times New Roman"/>
                <w:b w:val="0"/>
                <w:bCs/>
                <w:sz w:val="20"/>
              </w:rPr>
              <w:t>David Wollman</w:t>
            </w:r>
          </w:p>
        </w:tc>
        <w:tc>
          <w:tcPr>
            <w:tcW w:w="5670" w:type="dxa"/>
            <w:shd w:val="clear" w:color="auto" w:fill="auto"/>
          </w:tcPr>
          <w:p w14:paraId="7F6D6780" w14:textId="3B5CC50D" w:rsidR="00D30458" w:rsidRDefault="00D30458" w:rsidP="00DF5A80">
            <w:pPr>
              <w:spacing w:before="100"/>
              <w:rPr>
                <w:bCs/>
              </w:rPr>
            </w:pPr>
            <w:r>
              <w:rPr>
                <w:bCs/>
              </w:rPr>
              <w:t>NIST</w:t>
            </w:r>
          </w:p>
        </w:tc>
      </w:tr>
      <w:tr w:rsidR="00DF5A80" w14:paraId="7A44BD17" w14:textId="77777777" w:rsidTr="00DF5A80">
        <w:tc>
          <w:tcPr>
            <w:tcW w:w="4140" w:type="dxa"/>
            <w:shd w:val="clear" w:color="auto" w:fill="auto"/>
          </w:tcPr>
          <w:p w14:paraId="3D8E134E" w14:textId="6181B19E" w:rsidR="00DF5A80" w:rsidRDefault="00D30458" w:rsidP="00DF5A80">
            <w:pPr>
              <w:pStyle w:val="Title"/>
              <w:jc w:val="left"/>
              <w:rPr>
                <w:rFonts w:ascii="Times New Roman" w:hAnsi="Times New Roman"/>
                <w:b w:val="0"/>
                <w:bCs/>
                <w:sz w:val="20"/>
              </w:rPr>
            </w:pPr>
            <w:r>
              <w:rPr>
                <w:rFonts w:ascii="Times New Roman" w:hAnsi="Times New Roman"/>
                <w:b w:val="0"/>
                <w:bCs/>
                <w:sz w:val="20"/>
              </w:rPr>
              <w:t xml:space="preserve">Pat </w:t>
            </w:r>
            <w:r w:rsidR="00DF5A80">
              <w:rPr>
                <w:rFonts w:ascii="Times New Roman" w:hAnsi="Times New Roman"/>
                <w:b w:val="0"/>
                <w:bCs/>
                <w:sz w:val="20"/>
              </w:rPr>
              <w:t>Wood</w:t>
            </w:r>
          </w:p>
        </w:tc>
        <w:tc>
          <w:tcPr>
            <w:tcW w:w="5670" w:type="dxa"/>
            <w:shd w:val="clear" w:color="auto" w:fill="auto"/>
          </w:tcPr>
          <w:p w14:paraId="0E875E99" w14:textId="12BD802B" w:rsidR="00DF5A80" w:rsidRDefault="00D30458" w:rsidP="00DF5A80">
            <w:pPr>
              <w:spacing w:before="100"/>
              <w:rPr>
                <w:bCs/>
              </w:rPr>
            </w:pPr>
            <w:r>
              <w:rPr>
                <w:bCs/>
              </w:rPr>
              <w:t>Hunt Energy Network</w:t>
            </w:r>
          </w:p>
        </w:tc>
      </w:tr>
      <w:tr w:rsidR="00DF5A80" w14:paraId="0BFA1630" w14:textId="77777777" w:rsidTr="00DF5A80">
        <w:tc>
          <w:tcPr>
            <w:tcW w:w="4140" w:type="dxa"/>
            <w:shd w:val="clear" w:color="auto" w:fill="auto"/>
          </w:tcPr>
          <w:p w14:paraId="72BC1694" w14:textId="529D1087" w:rsidR="00DF5A80" w:rsidRDefault="00DF5A80" w:rsidP="00DF5A80">
            <w:pPr>
              <w:pStyle w:val="Title"/>
              <w:jc w:val="left"/>
              <w:rPr>
                <w:rFonts w:ascii="Times New Roman" w:hAnsi="Times New Roman"/>
                <w:b w:val="0"/>
                <w:bCs/>
                <w:sz w:val="20"/>
              </w:rPr>
            </w:pPr>
            <w:r>
              <w:rPr>
                <w:rFonts w:ascii="Times New Roman" w:hAnsi="Times New Roman"/>
                <w:b w:val="0"/>
                <w:bCs/>
                <w:sz w:val="20"/>
              </w:rPr>
              <w:t>Kenneth Yagelski</w:t>
            </w:r>
          </w:p>
        </w:tc>
        <w:tc>
          <w:tcPr>
            <w:tcW w:w="5670" w:type="dxa"/>
            <w:shd w:val="clear" w:color="auto" w:fill="auto"/>
          </w:tcPr>
          <w:p w14:paraId="34BB2EAB" w14:textId="370A4847" w:rsidR="00DF5A80" w:rsidRDefault="00DF5A80" w:rsidP="00DF5A80">
            <w:pPr>
              <w:spacing w:before="100"/>
              <w:rPr>
                <w:bCs/>
              </w:rPr>
            </w:pPr>
            <w:r>
              <w:rPr>
                <w:bCs/>
              </w:rPr>
              <w:t>Southern Company Gas</w:t>
            </w:r>
            <w:r w:rsidR="009661F6">
              <w:rPr>
                <w:bCs/>
              </w:rPr>
              <w:t xml:space="preserve"> Company</w:t>
            </w:r>
          </w:p>
        </w:tc>
      </w:tr>
      <w:tr w:rsidR="006555E6" w14:paraId="354DF63D" w14:textId="77777777" w:rsidTr="00DF5A80">
        <w:tc>
          <w:tcPr>
            <w:tcW w:w="4140" w:type="dxa"/>
            <w:shd w:val="clear" w:color="auto" w:fill="auto"/>
          </w:tcPr>
          <w:p w14:paraId="02146631" w14:textId="53158972" w:rsidR="006555E6" w:rsidRDefault="00D30458" w:rsidP="00DF5A80">
            <w:pPr>
              <w:pStyle w:val="Title"/>
              <w:jc w:val="left"/>
              <w:rPr>
                <w:rFonts w:ascii="Times New Roman" w:hAnsi="Times New Roman"/>
                <w:b w:val="0"/>
                <w:bCs/>
                <w:sz w:val="20"/>
              </w:rPr>
            </w:pPr>
            <w:r>
              <w:rPr>
                <w:rFonts w:ascii="Times New Roman" w:hAnsi="Times New Roman"/>
                <w:b w:val="0"/>
                <w:bCs/>
                <w:sz w:val="20"/>
              </w:rPr>
              <w:t>Bill Zuretti</w:t>
            </w:r>
          </w:p>
        </w:tc>
        <w:tc>
          <w:tcPr>
            <w:tcW w:w="5670" w:type="dxa"/>
            <w:shd w:val="clear" w:color="auto" w:fill="auto"/>
          </w:tcPr>
          <w:p w14:paraId="63A11275" w14:textId="30D9314A" w:rsidR="006555E6" w:rsidRDefault="00D30458" w:rsidP="00DF5A80">
            <w:pPr>
              <w:spacing w:before="100"/>
              <w:rPr>
                <w:bCs/>
              </w:rPr>
            </w:pPr>
            <w:r>
              <w:rPr>
                <w:bCs/>
              </w:rPr>
              <w:t>EPSA</w:t>
            </w:r>
          </w:p>
        </w:tc>
      </w:tr>
    </w:tbl>
    <w:p w14:paraId="2E525AC1" w14:textId="374955C3" w:rsidR="004667C2" w:rsidRDefault="004667C2" w:rsidP="00DF5A80">
      <w:pPr>
        <w:spacing w:before="120"/>
        <w:rPr>
          <w:bCs/>
        </w:rPr>
      </w:pPr>
      <w:r>
        <w:rPr>
          <w:bCs/>
        </w:rPr>
        <w:t xml:space="preserve"> </w:t>
      </w:r>
    </w:p>
    <w:sectPr w:rsidR="004667C2" w:rsidSect="0029383C">
      <w:headerReference w:type="default" r:id="rId17"/>
      <w:footerReference w:type="default" r:id="rId18"/>
      <w:pgSz w:w="12240" w:h="15840" w:code="1"/>
      <w:pgMar w:top="720" w:right="1260" w:bottom="720" w:left="117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688A6" w14:textId="77777777" w:rsidR="00A74989" w:rsidRDefault="00A74989">
      <w:r>
        <w:separator/>
      </w:r>
    </w:p>
  </w:endnote>
  <w:endnote w:type="continuationSeparator" w:id="0">
    <w:p w14:paraId="09B24602" w14:textId="77777777" w:rsidR="00A74989" w:rsidRDefault="00A7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382C6" w14:textId="638C07F9" w:rsidR="001C4C4A" w:rsidRDefault="001C4C4A">
    <w:pPr>
      <w:pStyle w:val="Footer"/>
      <w:pBdr>
        <w:top w:val="single" w:sz="18" w:space="1" w:color="auto"/>
      </w:pBdr>
      <w:jc w:val="right"/>
    </w:pPr>
    <w:r>
      <w:t xml:space="preserve">NAESB Board Gas-Electric Harmonization Committee – </w:t>
    </w:r>
    <w:r w:rsidR="001B0435">
      <w:t>November 23</w:t>
    </w:r>
    <w:r>
      <w:t>, 2021</w:t>
    </w:r>
  </w:p>
  <w:p w14:paraId="2FCCB31B" w14:textId="77777777" w:rsidR="001C4C4A" w:rsidRDefault="001C4C4A">
    <w:pPr>
      <w:pStyle w:val="Footer"/>
      <w:pBdr>
        <w:top w:val="single" w:sz="18" w:space="1" w:color="auto"/>
      </w:pBdr>
      <w:jc w:val="right"/>
    </w:pPr>
    <w:r>
      <w:t xml:space="preserve">Page </w:t>
    </w:r>
    <w:r>
      <w:fldChar w:fldCharType="begin"/>
    </w:r>
    <w:r>
      <w:instrText xml:space="preserve"> PAGE </w:instrText>
    </w:r>
    <w:r>
      <w:fldChar w:fldCharType="separate"/>
    </w:r>
    <w:r>
      <w:rPr>
        <w:noProof/>
      </w:rPr>
      <w:t>1</w:t>
    </w:r>
    <w:r>
      <w:rPr>
        <w:noProof/>
      </w:rPr>
      <w:fldChar w:fldCharType="end"/>
    </w:r>
    <w:r>
      <w:t xml:space="preserve"> of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94B99D" w14:textId="77777777" w:rsidR="00A74989" w:rsidRDefault="00A74989">
      <w:r>
        <w:separator/>
      </w:r>
    </w:p>
  </w:footnote>
  <w:footnote w:type="continuationSeparator" w:id="0">
    <w:p w14:paraId="66861B70" w14:textId="77777777" w:rsidR="00A74989" w:rsidRDefault="00A749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C8758" w14:textId="77777777" w:rsidR="001C4C4A" w:rsidRDefault="001C4C4A">
    <w:pPr>
      <w:pStyle w:val="Header"/>
      <w:tabs>
        <w:tab w:val="left" w:pos="1080"/>
      </w:tabs>
      <w:rPr>
        <w:rFonts w:ascii="Bookman Old Style" w:hAnsi="Bookman Old Style"/>
        <w:b/>
        <w:noProof/>
      </w:rPr>
    </w:pPr>
    <w:r>
      <w:rPr>
        <w:noProof/>
      </w:rPr>
      <w:drawing>
        <wp:anchor distT="0" distB="0" distL="114300" distR="114300" simplePos="0" relativeHeight="251657216" behindDoc="1" locked="0" layoutInCell="1" allowOverlap="1" wp14:anchorId="58FCF02E" wp14:editId="7A96F42B">
          <wp:simplePos x="0" y="0"/>
          <wp:positionH relativeFrom="column">
            <wp:posOffset>-24130</wp:posOffset>
          </wp:positionH>
          <wp:positionV relativeFrom="paragraph">
            <wp:posOffset>-6985</wp:posOffset>
          </wp:positionV>
          <wp:extent cx="981710" cy="11334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0C21FF33" wp14:editId="0F47F875">
              <wp:simplePos x="0" y="0"/>
              <wp:positionH relativeFrom="column">
                <wp:posOffset>-23495</wp:posOffset>
              </wp:positionH>
              <wp:positionV relativeFrom="paragraph">
                <wp:posOffset>12065</wp:posOffset>
              </wp:positionV>
              <wp:extent cx="45085" cy="146685"/>
              <wp:effectExtent l="0" t="0" r="1206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36B6E" w14:textId="77777777" w:rsidR="001C4C4A" w:rsidRDefault="001C4C4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1FF33" id="Rectangle 1" o:spid="_x0000_s1026"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" filled="f" stroked="f">
              <v:textbox inset="0,0,0,0">
                <w:txbxContent>
                  <w:p w14:paraId="57136B6E" w14:textId="77777777" w:rsidR="001C4C4A" w:rsidRDefault="001C4C4A"/>
                </w:txbxContent>
              </v:textbox>
            </v:rect>
          </w:pict>
        </mc:Fallback>
      </mc:AlternateContent>
    </w:r>
  </w:p>
  <w:p w14:paraId="21811855" w14:textId="77777777" w:rsidR="001C4C4A" w:rsidRDefault="001C4C4A">
    <w:pPr>
      <w:pStyle w:val="Header"/>
      <w:tabs>
        <w:tab w:val="left" w:pos="1080"/>
      </w:tabs>
      <w:ind w:left="2160"/>
      <w:rPr>
        <w:rFonts w:ascii="Bookman Old Style" w:hAnsi="Bookman Old Style"/>
        <w:b/>
        <w:sz w:val="28"/>
      </w:rPr>
    </w:pPr>
  </w:p>
  <w:p w14:paraId="708F34CA" w14:textId="77777777" w:rsidR="001C4C4A" w:rsidRDefault="001C4C4A">
    <w:pPr>
      <w:pStyle w:val="Header"/>
      <w:tabs>
        <w:tab w:val="left" w:pos="1080"/>
      </w:tabs>
      <w:ind w:left="1800"/>
      <w:jc w:val="right"/>
      <w:rPr>
        <w:b/>
        <w:spacing w:val="20"/>
        <w:sz w:val="32"/>
      </w:rPr>
    </w:pPr>
    <w:r>
      <w:rPr>
        <w:b/>
        <w:spacing w:val="20"/>
        <w:sz w:val="32"/>
      </w:rPr>
      <w:t>North American Energy Standards Board</w:t>
    </w:r>
  </w:p>
  <w:p w14:paraId="40E92743" w14:textId="77777777" w:rsidR="001C4C4A" w:rsidRDefault="001C4C4A">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City">
          <w:smartTag w:uri="urn:schemas-microsoft-com:office:smarttags" w:element="place">
            <w:r>
              <w:t>Houston</w:t>
            </w:r>
          </w:smartTag>
        </w:smartTag>
        <w:r>
          <w:t xml:space="preserve">, </w:t>
        </w:r>
        <w:smartTag w:uri="urn:schemas-microsoft-com:office:smarttags" w:element="PersonName">
          <w:r>
            <w:t>Texas</w:t>
          </w:r>
        </w:smartTag>
        <w:r>
          <w:t xml:space="preserve"> </w:t>
        </w:r>
        <w:smartTag w:uri="urn:schemas-microsoft-com:office:smarttags" w:element="PersonName">
          <w:r>
            <w:t>77002</w:t>
          </w:r>
        </w:smartTag>
      </w:smartTag>
    </w:smartTag>
  </w:p>
  <w:p w14:paraId="4B94152C" w14:textId="77777777" w:rsidR="001C4C4A" w:rsidRDefault="001C4C4A">
    <w:pPr>
      <w:pStyle w:val="Header"/>
      <w:ind w:left="1800"/>
      <w:jc w:val="right"/>
      <w:rPr>
        <w:lang w:val="fr-FR"/>
      </w:rPr>
    </w:pPr>
    <w:r>
      <w:rPr>
        <w:lang w:val="fr-FR"/>
      </w:rPr>
      <w:t xml:space="preserve">Phone:  </w:t>
    </w:r>
    <w:smartTag w:uri="urn:schemas-microsoft-com:office:smarttags" w:element="PersonName">
      <w:r>
        <w:rPr>
          <w:lang w:val="fr-FR"/>
        </w:rPr>
        <w:t xml:space="preserve">(713) </w:t>
      </w:r>
      <w:smartTag w:uri="urn:schemas-microsoft-com:office:smarttags" w:element="PersonName">
        <w:r>
          <w:rPr>
            <w:lang w:val="fr-FR"/>
          </w:rPr>
          <w:t>356-0060</w:t>
        </w:r>
      </w:smartTag>
    </w:smartTag>
    <w:r>
      <w:rPr>
        <w:lang w:val="fr-FR"/>
      </w:rPr>
      <w:t xml:space="preserve">, Fax:  </w:t>
    </w:r>
    <w:smartTag w:uri="urn:schemas-microsoft-com:office:smarttags" w:element="PersonName">
      <w:r>
        <w:rPr>
          <w:lang w:val="fr-FR"/>
        </w:rPr>
        <w:t xml:space="preserve">(713) </w:t>
      </w:r>
      <w:smartTag w:uri="urn:schemas-microsoft-com:office:smarttags" w:element="PersonName">
        <w:r>
          <w:rPr>
            <w:lang w:val="fr-FR"/>
          </w:rPr>
          <w:t>356-0067</w:t>
        </w:r>
      </w:smartTag>
    </w:smartTag>
    <w:r>
      <w:rPr>
        <w:lang w:val="fr-FR"/>
      </w:rPr>
      <w:t xml:space="preserve">, E-mail: </w:t>
    </w:r>
    <w:smartTag w:uri="urn:schemas-microsoft-com:office:smarttags" w:element="PersonName">
      <w:r>
        <w:rPr>
          <w:lang w:val="fr-FR"/>
        </w:rPr>
        <w:t>naesb</w:t>
      </w:r>
    </w:smartTag>
    <w:r>
      <w:rPr>
        <w:lang w:val="fr-FR"/>
      </w:rPr>
      <w:t>@</w:t>
    </w:r>
    <w:smartTag w:uri="urn:schemas-microsoft-com:office:smarttags" w:element="PersonName">
      <w:r>
        <w:rPr>
          <w:lang w:val="fr-FR"/>
        </w:rPr>
        <w:t>naesb</w:t>
      </w:r>
    </w:smartTag>
    <w:r>
      <w:rPr>
        <w:lang w:val="fr-FR"/>
      </w:rPr>
      <w:t>.org</w:t>
    </w:r>
  </w:p>
  <w:p w14:paraId="0AFD1F0A" w14:textId="77777777" w:rsidR="001C4C4A" w:rsidRDefault="001C4C4A">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14:paraId="2B9C853F" w14:textId="77777777" w:rsidR="001C4C4A" w:rsidRDefault="001C4C4A">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E311CA"/>
    <w:multiLevelType w:val="hybridMultilevel"/>
    <w:tmpl w:val="2CC2554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 w15:restartNumberingAfterBreak="0">
    <w:nsid w:val="0C9D0A25"/>
    <w:multiLevelType w:val="hybridMultilevel"/>
    <w:tmpl w:val="B23E87F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959D9"/>
    <w:multiLevelType w:val="hybridMultilevel"/>
    <w:tmpl w:val="2C62F4D6"/>
    <w:lvl w:ilvl="0" w:tplc="04090017">
      <w:start w:val="1"/>
      <w:numFmt w:val="lowerLetter"/>
      <w:lvlText w:val="%1)"/>
      <w:lvlJc w:val="left"/>
      <w:pPr>
        <w:tabs>
          <w:tab w:val="num" w:pos="2880"/>
        </w:tabs>
        <w:ind w:left="288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0860F5E"/>
    <w:multiLevelType w:val="hybridMultilevel"/>
    <w:tmpl w:val="694275E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5" w15:restartNumberingAfterBreak="0">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9982476"/>
    <w:multiLevelType w:val="hybridMultilevel"/>
    <w:tmpl w:val="D7AEB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F968DE"/>
    <w:multiLevelType w:val="hybridMultilevel"/>
    <w:tmpl w:val="A720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D2BE7"/>
    <w:multiLevelType w:val="multilevel"/>
    <w:tmpl w:val="80106C22"/>
    <w:lvl w:ilvl="0">
      <w:start w:val="1"/>
      <w:numFmt w:val="lowerLetter"/>
      <w:lvlText w:val="%1)"/>
      <w:lvlJc w:val="left"/>
      <w:pPr>
        <w:tabs>
          <w:tab w:val="num" w:pos="4680"/>
        </w:tabs>
        <w:ind w:left="4680" w:hanging="360"/>
      </w:pPr>
      <w:rPr>
        <w:rFonts w:cs="Times New Roman"/>
      </w:rPr>
    </w:lvl>
    <w:lvl w:ilvl="1">
      <w:start w:val="1"/>
      <w:numFmt w:val="lowerLetter"/>
      <w:lvlText w:val="%2."/>
      <w:lvlJc w:val="left"/>
      <w:pPr>
        <w:tabs>
          <w:tab w:val="num" w:pos="3240"/>
        </w:tabs>
        <w:ind w:left="3240" w:hanging="360"/>
      </w:pPr>
      <w:rPr>
        <w:rFonts w:cs="Times New Roman"/>
      </w:rPr>
    </w:lvl>
    <w:lvl w:ilvl="2">
      <w:start w:val="1"/>
      <w:numFmt w:val="lowerLetter"/>
      <w:lvlText w:val="%3)"/>
      <w:lvlJc w:val="left"/>
      <w:pPr>
        <w:tabs>
          <w:tab w:val="num" w:pos="4140"/>
        </w:tabs>
        <w:ind w:left="4140" w:hanging="360"/>
      </w:pPr>
      <w:rPr>
        <w:rFonts w:cs="Times New Roman"/>
      </w:rPr>
    </w:lvl>
    <w:lvl w:ilvl="3">
      <w:start w:val="1"/>
      <w:numFmt w:val="decimal"/>
      <w:lvlText w:val="%4."/>
      <w:lvlJc w:val="left"/>
      <w:pPr>
        <w:tabs>
          <w:tab w:val="num" w:pos="4680"/>
        </w:tabs>
        <w:ind w:left="4680" w:hanging="360"/>
      </w:pPr>
      <w:rPr>
        <w:rFonts w:cs="Times New Roman"/>
      </w:rPr>
    </w:lvl>
    <w:lvl w:ilvl="4">
      <w:start w:val="1"/>
      <w:numFmt w:val="lowerLetter"/>
      <w:lvlText w:val="%5."/>
      <w:lvlJc w:val="left"/>
      <w:pPr>
        <w:tabs>
          <w:tab w:val="num" w:pos="5400"/>
        </w:tabs>
        <w:ind w:left="5400" w:hanging="360"/>
      </w:pPr>
      <w:rPr>
        <w:rFonts w:cs="Times New Roman"/>
      </w:rPr>
    </w:lvl>
    <w:lvl w:ilvl="5">
      <w:start w:val="1"/>
      <w:numFmt w:val="lowerRoman"/>
      <w:lvlText w:val="%6."/>
      <w:lvlJc w:val="right"/>
      <w:pPr>
        <w:tabs>
          <w:tab w:val="num" w:pos="6120"/>
        </w:tabs>
        <w:ind w:left="6120" w:hanging="180"/>
      </w:pPr>
      <w:rPr>
        <w:rFonts w:cs="Times New Roman"/>
      </w:rPr>
    </w:lvl>
    <w:lvl w:ilvl="6">
      <w:start w:val="1"/>
      <w:numFmt w:val="decimal"/>
      <w:lvlText w:val="%7."/>
      <w:lvlJc w:val="left"/>
      <w:pPr>
        <w:tabs>
          <w:tab w:val="num" w:pos="6840"/>
        </w:tabs>
        <w:ind w:left="6840" w:hanging="360"/>
      </w:pPr>
      <w:rPr>
        <w:rFonts w:cs="Times New Roman"/>
      </w:rPr>
    </w:lvl>
    <w:lvl w:ilvl="7">
      <w:start w:val="1"/>
      <w:numFmt w:val="lowerLetter"/>
      <w:lvlText w:val="%8."/>
      <w:lvlJc w:val="left"/>
      <w:pPr>
        <w:tabs>
          <w:tab w:val="num" w:pos="7560"/>
        </w:tabs>
        <w:ind w:left="7560" w:hanging="360"/>
      </w:pPr>
      <w:rPr>
        <w:rFonts w:cs="Times New Roman"/>
      </w:rPr>
    </w:lvl>
    <w:lvl w:ilvl="8">
      <w:start w:val="1"/>
      <w:numFmt w:val="lowerRoman"/>
      <w:lvlText w:val="%9."/>
      <w:lvlJc w:val="right"/>
      <w:pPr>
        <w:tabs>
          <w:tab w:val="num" w:pos="8280"/>
        </w:tabs>
        <w:ind w:left="8280" w:hanging="180"/>
      </w:pPr>
      <w:rPr>
        <w:rFonts w:cs="Times New Roman"/>
      </w:rPr>
    </w:lvl>
  </w:abstractNum>
  <w:abstractNum w:abstractNumId="9" w15:restartNumberingAfterBreak="0">
    <w:nsid w:val="24AF7B62"/>
    <w:multiLevelType w:val="hybridMultilevel"/>
    <w:tmpl w:val="78F4861A"/>
    <w:lvl w:ilvl="0" w:tplc="18AE2810">
      <w:start w:val="5"/>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15:restartNumberingAfterBreak="0">
    <w:nsid w:val="24C845FF"/>
    <w:multiLevelType w:val="hybridMultilevel"/>
    <w:tmpl w:val="03B460CE"/>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C87D34"/>
    <w:multiLevelType w:val="hybridMultilevel"/>
    <w:tmpl w:val="1C707FEE"/>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523611"/>
    <w:multiLevelType w:val="hybridMultilevel"/>
    <w:tmpl w:val="F612B7E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3" w15:restartNumberingAfterBreak="0">
    <w:nsid w:val="27D728AF"/>
    <w:multiLevelType w:val="hybridMultilevel"/>
    <w:tmpl w:val="DF02D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80224"/>
    <w:multiLevelType w:val="hybridMultilevel"/>
    <w:tmpl w:val="9C50248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0B2F54"/>
    <w:multiLevelType w:val="hybridMultilevel"/>
    <w:tmpl w:val="BBE61678"/>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055E48"/>
    <w:multiLevelType w:val="hybridMultilevel"/>
    <w:tmpl w:val="57D4C8AE"/>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7" w15:restartNumberingAfterBreak="0">
    <w:nsid w:val="2D960713"/>
    <w:multiLevelType w:val="hybridMultilevel"/>
    <w:tmpl w:val="28B27FD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8" w15:restartNumberingAfterBreak="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1997444"/>
    <w:multiLevelType w:val="hybridMultilevel"/>
    <w:tmpl w:val="4B8A4404"/>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0" w15:restartNumberingAfterBreak="0">
    <w:nsid w:val="31F079A9"/>
    <w:multiLevelType w:val="hybridMultilevel"/>
    <w:tmpl w:val="80106C22"/>
    <w:lvl w:ilvl="0" w:tplc="04090017">
      <w:start w:val="1"/>
      <w:numFmt w:val="lowerLetter"/>
      <w:lvlText w:val="%1)"/>
      <w:lvlJc w:val="left"/>
      <w:pPr>
        <w:tabs>
          <w:tab w:val="num" w:pos="4680"/>
        </w:tabs>
        <w:ind w:left="4680" w:hanging="360"/>
      </w:pPr>
      <w:rPr>
        <w:rFonts w:cs="Times New Roman"/>
      </w:rPr>
    </w:lvl>
    <w:lvl w:ilvl="1" w:tplc="04090019" w:tentative="1">
      <w:start w:val="1"/>
      <w:numFmt w:val="lowerLetter"/>
      <w:lvlText w:val="%2."/>
      <w:lvlJc w:val="left"/>
      <w:pPr>
        <w:tabs>
          <w:tab w:val="num" w:pos="3240"/>
        </w:tabs>
        <w:ind w:left="3240" w:hanging="360"/>
      </w:pPr>
      <w:rPr>
        <w:rFonts w:cs="Times New Roman"/>
      </w:rPr>
    </w:lvl>
    <w:lvl w:ilvl="2" w:tplc="04090017">
      <w:start w:val="1"/>
      <w:numFmt w:val="lowerLetter"/>
      <w:lvlText w:val="%3)"/>
      <w:lvlJc w:val="left"/>
      <w:pPr>
        <w:tabs>
          <w:tab w:val="num" w:pos="4140"/>
        </w:tabs>
        <w:ind w:left="4140" w:hanging="360"/>
      </w:pPr>
      <w:rPr>
        <w:rFonts w:cs="Times New Roman"/>
      </w:rPr>
    </w:lvl>
    <w:lvl w:ilvl="3" w:tplc="0409000F">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1" w15:restartNumberingAfterBreak="0">
    <w:nsid w:val="385842A2"/>
    <w:multiLevelType w:val="hybridMultilevel"/>
    <w:tmpl w:val="2C16929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2" w15:restartNumberingAfterBreak="0">
    <w:nsid w:val="39F537DB"/>
    <w:multiLevelType w:val="hybridMultilevel"/>
    <w:tmpl w:val="262259AE"/>
    <w:lvl w:ilvl="0" w:tplc="04090017">
      <w:start w:val="1"/>
      <w:numFmt w:val="lowerLetter"/>
      <w:lvlText w:val="%1)"/>
      <w:lvlJc w:val="left"/>
      <w:pPr>
        <w:tabs>
          <w:tab w:val="num" w:pos="2520"/>
        </w:tabs>
        <w:ind w:left="252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3" w15:restartNumberingAfterBreak="0">
    <w:nsid w:val="39FC49C0"/>
    <w:multiLevelType w:val="hybridMultilevel"/>
    <w:tmpl w:val="1C66D70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BD0953"/>
    <w:multiLevelType w:val="hybridMultilevel"/>
    <w:tmpl w:val="C70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D703147"/>
    <w:multiLevelType w:val="hybridMultilevel"/>
    <w:tmpl w:val="6B60D966"/>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2629C6"/>
    <w:multiLevelType w:val="hybridMultilevel"/>
    <w:tmpl w:val="B29EE61C"/>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7" w15:restartNumberingAfterBreak="0">
    <w:nsid w:val="406932C4"/>
    <w:multiLevelType w:val="hybridMultilevel"/>
    <w:tmpl w:val="1598EAFC"/>
    <w:lvl w:ilvl="0" w:tplc="04090017">
      <w:start w:val="1"/>
      <w:numFmt w:val="lowerLetter"/>
      <w:lvlText w:val="%1)"/>
      <w:lvlJc w:val="left"/>
      <w:pPr>
        <w:tabs>
          <w:tab w:val="num" w:pos="4140"/>
        </w:tabs>
        <w:ind w:left="4140" w:hanging="360"/>
      </w:pPr>
      <w:rPr>
        <w:rFonts w:cs="Times New Roman"/>
      </w:r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8" w15:restartNumberingAfterBreak="0">
    <w:nsid w:val="44774EF8"/>
    <w:multiLevelType w:val="singleLevel"/>
    <w:tmpl w:val="E6EEEF9E"/>
    <w:lvl w:ilvl="0">
      <w:start w:val="1"/>
      <w:numFmt w:val="decimal"/>
      <w:lvlText w:val="%1."/>
      <w:lvlJc w:val="left"/>
      <w:pPr>
        <w:tabs>
          <w:tab w:val="num" w:pos="2160"/>
        </w:tabs>
        <w:ind w:left="2160" w:hanging="720"/>
      </w:pPr>
      <w:rPr>
        <w:rFonts w:ascii="Times New Roman" w:hAnsi="Times New Roman" w:cs="Times New Roman" w:hint="default"/>
        <w:b/>
      </w:rPr>
    </w:lvl>
  </w:abstractNum>
  <w:abstractNum w:abstractNumId="29" w15:restartNumberingAfterBreak="0">
    <w:nsid w:val="584F1A16"/>
    <w:multiLevelType w:val="hybridMultilevel"/>
    <w:tmpl w:val="ED1E19D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0" w15:restartNumberingAfterBreak="0">
    <w:nsid w:val="59084988"/>
    <w:multiLevelType w:val="hybridMultilevel"/>
    <w:tmpl w:val="6734C470"/>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1" w15:restartNumberingAfterBreak="0">
    <w:nsid w:val="61704C10"/>
    <w:multiLevelType w:val="hybridMultilevel"/>
    <w:tmpl w:val="866A1338"/>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2" w15:restartNumberingAfterBreak="0">
    <w:nsid w:val="62C972D8"/>
    <w:multiLevelType w:val="hybridMultilevel"/>
    <w:tmpl w:val="2DAA4552"/>
    <w:lvl w:ilvl="0" w:tplc="6FE4DA76">
      <w:start w:val="1"/>
      <w:numFmt w:val="bullet"/>
      <w:lvlText w:val=""/>
      <w:lvlJc w:val="left"/>
      <w:pPr>
        <w:ind w:left="1440" w:hanging="360"/>
      </w:pPr>
      <w:rPr>
        <w:rFonts w:ascii="Symbol" w:hAnsi="Symbol" w:hint="default"/>
        <w:sz w:val="16"/>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3C412CF"/>
    <w:multiLevelType w:val="hybridMultilevel"/>
    <w:tmpl w:val="9AF416F6"/>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AF1B75"/>
    <w:multiLevelType w:val="hybridMultilevel"/>
    <w:tmpl w:val="3DAC6756"/>
    <w:lvl w:ilvl="0" w:tplc="A98A8C26">
      <w:numFmt w:val="bullet"/>
      <w:lvlText w:val=""/>
      <w:lvlJc w:val="left"/>
      <w:pPr>
        <w:tabs>
          <w:tab w:val="num" w:pos="1440"/>
        </w:tabs>
        <w:ind w:left="1440"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B55D4A"/>
    <w:multiLevelType w:val="hybridMultilevel"/>
    <w:tmpl w:val="BB02BA52"/>
    <w:lvl w:ilvl="0" w:tplc="4E9E81B2">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D92F25"/>
    <w:multiLevelType w:val="hybridMultilevel"/>
    <w:tmpl w:val="BDE0E406"/>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37" w15:restartNumberingAfterBreak="0">
    <w:nsid w:val="717B4660"/>
    <w:multiLevelType w:val="hybridMultilevel"/>
    <w:tmpl w:val="15FCAC06"/>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9632B3"/>
    <w:multiLevelType w:val="hybridMultilevel"/>
    <w:tmpl w:val="5A7E0EF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4995D62"/>
    <w:multiLevelType w:val="hybridMultilevel"/>
    <w:tmpl w:val="A5A64892"/>
    <w:lvl w:ilvl="0" w:tplc="04090017">
      <w:start w:val="1"/>
      <w:numFmt w:val="lowerLetter"/>
      <w:lvlText w:val="%1)"/>
      <w:lvlJc w:val="left"/>
      <w:pPr>
        <w:tabs>
          <w:tab w:val="num" w:pos="4140"/>
        </w:tabs>
        <w:ind w:left="4140" w:hanging="360"/>
      </w:pPr>
      <w:rPr>
        <w:rFonts w:cs="Times New Roman"/>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40" w15:restartNumberingAfterBreak="0">
    <w:nsid w:val="78287A32"/>
    <w:multiLevelType w:val="multilevel"/>
    <w:tmpl w:val="866A1338"/>
    <w:lvl w:ilvl="0">
      <w:start w:val="1"/>
      <w:numFmt w:val="lowerLetter"/>
      <w:lvlText w:val="%1)"/>
      <w:lvlJc w:val="left"/>
      <w:pPr>
        <w:tabs>
          <w:tab w:val="num" w:pos="4140"/>
        </w:tabs>
        <w:ind w:left="4140" w:hanging="360"/>
      </w:pPr>
      <w:rPr>
        <w:rFonts w:cs="Times New Roman"/>
      </w:rPr>
    </w:lvl>
    <w:lvl w:ilvl="1">
      <w:start w:val="1"/>
      <w:numFmt w:val="lowerLetter"/>
      <w:lvlText w:val="%2."/>
      <w:lvlJc w:val="left"/>
      <w:pPr>
        <w:tabs>
          <w:tab w:val="num" w:pos="2700"/>
        </w:tabs>
        <w:ind w:left="2700" w:hanging="360"/>
      </w:pPr>
      <w:rPr>
        <w:rFonts w:cs="Times New Roman"/>
      </w:rPr>
    </w:lvl>
    <w:lvl w:ilvl="2">
      <w:start w:val="1"/>
      <w:numFmt w:val="lowerRoman"/>
      <w:lvlText w:val="%3."/>
      <w:lvlJc w:val="right"/>
      <w:pPr>
        <w:tabs>
          <w:tab w:val="num" w:pos="3420"/>
        </w:tabs>
        <w:ind w:left="3420" w:hanging="180"/>
      </w:pPr>
      <w:rPr>
        <w:rFonts w:cs="Times New Roman"/>
      </w:rPr>
    </w:lvl>
    <w:lvl w:ilvl="3">
      <w:start w:val="1"/>
      <w:numFmt w:val="decimal"/>
      <w:lvlText w:val="%4."/>
      <w:lvlJc w:val="left"/>
      <w:pPr>
        <w:tabs>
          <w:tab w:val="num" w:pos="4140"/>
        </w:tabs>
        <w:ind w:left="4140" w:hanging="360"/>
      </w:pPr>
      <w:rPr>
        <w:rFonts w:cs="Times New Roman"/>
      </w:rPr>
    </w:lvl>
    <w:lvl w:ilvl="4">
      <w:start w:val="1"/>
      <w:numFmt w:val="lowerLetter"/>
      <w:lvlText w:val="%5."/>
      <w:lvlJc w:val="left"/>
      <w:pPr>
        <w:tabs>
          <w:tab w:val="num" w:pos="4860"/>
        </w:tabs>
        <w:ind w:left="4860" w:hanging="360"/>
      </w:pPr>
      <w:rPr>
        <w:rFonts w:cs="Times New Roman"/>
      </w:rPr>
    </w:lvl>
    <w:lvl w:ilvl="5">
      <w:start w:val="1"/>
      <w:numFmt w:val="lowerRoman"/>
      <w:lvlText w:val="%6."/>
      <w:lvlJc w:val="right"/>
      <w:pPr>
        <w:tabs>
          <w:tab w:val="num" w:pos="5580"/>
        </w:tabs>
        <w:ind w:left="5580" w:hanging="180"/>
      </w:pPr>
      <w:rPr>
        <w:rFonts w:cs="Times New Roman"/>
      </w:rPr>
    </w:lvl>
    <w:lvl w:ilvl="6">
      <w:start w:val="1"/>
      <w:numFmt w:val="decimal"/>
      <w:lvlText w:val="%7."/>
      <w:lvlJc w:val="left"/>
      <w:pPr>
        <w:tabs>
          <w:tab w:val="num" w:pos="6300"/>
        </w:tabs>
        <w:ind w:left="6300" w:hanging="360"/>
      </w:pPr>
      <w:rPr>
        <w:rFonts w:cs="Times New Roman"/>
      </w:rPr>
    </w:lvl>
    <w:lvl w:ilvl="7">
      <w:start w:val="1"/>
      <w:numFmt w:val="lowerLetter"/>
      <w:lvlText w:val="%8."/>
      <w:lvlJc w:val="left"/>
      <w:pPr>
        <w:tabs>
          <w:tab w:val="num" w:pos="7020"/>
        </w:tabs>
        <w:ind w:left="7020" w:hanging="360"/>
      </w:pPr>
      <w:rPr>
        <w:rFonts w:cs="Times New Roman"/>
      </w:rPr>
    </w:lvl>
    <w:lvl w:ilvl="8">
      <w:start w:val="1"/>
      <w:numFmt w:val="lowerRoman"/>
      <w:lvlText w:val="%9."/>
      <w:lvlJc w:val="right"/>
      <w:pPr>
        <w:tabs>
          <w:tab w:val="num" w:pos="7740"/>
        </w:tabs>
        <w:ind w:left="7740" w:hanging="180"/>
      </w:pPr>
      <w:rPr>
        <w:rFonts w:cs="Times New Roman"/>
      </w:rPr>
    </w:lvl>
  </w:abstractNum>
  <w:abstractNum w:abstractNumId="41" w15:restartNumberingAfterBreak="0">
    <w:nsid w:val="7FAB16FC"/>
    <w:multiLevelType w:val="hybridMultilevel"/>
    <w:tmpl w:val="120A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2"/>
  </w:num>
  <w:num w:numId="3">
    <w:abstractNumId w:val="1"/>
  </w:num>
  <w:num w:numId="4">
    <w:abstractNumId w:val="31"/>
  </w:num>
  <w:num w:numId="5">
    <w:abstractNumId w:val="3"/>
  </w:num>
  <w:num w:numId="6">
    <w:abstractNumId w:val="18"/>
  </w:num>
  <w:num w:numId="7">
    <w:abstractNumId w:val="5"/>
  </w:num>
  <w:num w:numId="8">
    <w:abstractNumId w:val="27"/>
  </w:num>
  <w:num w:numId="9">
    <w:abstractNumId w:val="29"/>
  </w:num>
  <w:num w:numId="10">
    <w:abstractNumId w:val="40"/>
  </w:num>
  <w:num w:numId="11">
    <w:abstractNumId w:val="4"/>
  </w:num>
  <w:num w:numId="12">
    <w:abstractNumId w:val="17"/>
  </w:num>
  <w:num w:numId="13">
    <w:abstractNumId w:val="39"/>
  </w:num>
  <w:num w:numId="14">
    <w:abstractNumId w:val="16"/>
  </w:num>
  <w:num w:numId="15">
    <w:abstractNumId w:val="12"/>
  </w:num>
  <w:num w:numId="16">
    <w:abstractNumId w:val="26"/>
  </w:num>
  <w:num w:numId="17">
    <w:abstractNumId w:val="19"/>
  </w:num>
  <w:num w:numId="18">
    <w:abstractNumId w:val="0"/>
  </w:num>
  <w:num w:numId="19">
    <w:abstractNumId w:val="30"/>
  </w:num>
  <w:num w:numId="20">
    <w:abstractNumId w:val="8"/>
  </w:num>
  <w:num w:numId="21">
    <w:abstractNumId w:val="36"/>
  </w:num>
  <w:num w:numId="22">
    <w:abstractNumId w:val="10"/>
  </w:num>
  <w:num w:numId="23">
    <w:abstractNumId w:val="11"/>
  </w:num>
  <w:num w:numId="24">
    <w:abstractNumId w:val="15"/>
  </w:num>
  <w:num w:numId="25">
    <w:abstractNumId w:val="25"/>
  </w:num>
  <w:num w:numId="26">
    <w:abstractNumId w:val="34"/>
  </w:num>
  <w:num w:numId="27">
    <w:abstractNumId w:val="33"/>
  </w:num>
  <w:num w:numId="28">
    <w:abstractNumId w:val="2"/>
  </w:num>
  <w:num w:numId="29">
    <w:abstractNumId w:val="28"/>
  </w:num>
  <w:num w:numId="30">
    <w:abstractNumId w:val="38"/>
  </w:num>
  <w:num w:numId="31">
    <w:abstractNumId w:val="9"/>
  </w:num>
  <w:num w:numId="32">
    <w:abstractNumId w:val="24"/>
  </w:num>
  <w:num w:numId="33">
    <w:abstractNumId w:val="35"/>
  </w:num>
  <w:num w:numId="34">
    <w:abstractNumId w:val="41"/>
  </w:num>
  <w:num w:numId="35">
    <w:abstractNumId w:val="6"/>
  </w:num>
  <w:num w:numId="36">
    <w:abstractNumId w:val="7"/>
  </w:num>
  <w:num w:numId="37">
    <w:abstractNumId w:val="13"/>
  </w:num>
  <w:num w:numId="38">
    <w:abstractNumId w:val="23"/>
  </w:num>
  <w:num w:numId="39">
    <w:abstractNumId w:val="32"/>
  </w:num>
  <w:num w:numId="40">
    <w:abstractNumId w:val="14"/>
  </w:num>
  <w:num w:numId="41">
    <w:abstractNumId w:val="37"/>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0B1"/>
    <w:rsid w:val="00002A12"/>
    <w:rsid w:val="000032B5"/>
    <w:rsid w:val="00005739"/>
    <w:rsid w:val="00011FA5"/>
    <w:rsid w:val="00013647"/>
    <w:rsid w:val="000165F6"/>
    <w:rsid w:val="00017E73"/>
    <w:rsid w:val="0002033B"/>
    <w:rsid w:val="00020F97"/>
    <w:rsid w:val="00021933"/>
    <w:rsid w:val="00032477"/>
    <w:rsid w:val="000418F5"/>
    <w:rsid w:val="00047687"/>
    <w:rsid w:val="00050256"/>
    <w:rsid w:val="00053050"/>
    <w:rsid w:val="00062835"/>
    <w:rsid w:val="000703B7"/>
    <w:rsid w:val="00071830"/>
    <w:rsid w:val="00071A66"/>
    <w:rsid w:val="0008184D"/>
    <w:rsid w:val="00095C67"/>
    <w:rsid w:val="000A107D"/>
    <w:rsid w:val="000B22ED"/>
    <w:rsid w:val="000B67BE"/>
    <w:rsid w:val="000B68BD"/>
    <w:rsid w:val="000C3BC5"/>
    <w:rsid w:val="000D08BD"/>
    <w:rsid w:val="000D1F0F"/>
    <w:rsid w:val="000E3A30"/>
    <w:rsid w:val="000F2A95"/>
    <w:rsid w:val="000F4DE5"/>
    <w:rsid w:val="00112476"/>
    <w:rsid w:val="00113465"/>
    <w:rsid w:val="00115B4D"/>
    <w:rsid w:val="00131C5F"/>
    <w:rsid w:val="00137EA8"/>
    <w:rsid w:val="00153A24"/>
    <w:rsid w:val="00171035"/>
    <w:rsid w:val="00176CE9"/>
    <w:rsid w:val="00180238"/>
    <w:rsid w:val="00182CE9"/>
    <w:rsid w:val="00194A0D"/>
    <w:rsid w:val="001A33E6"/>
    <w:rsid w:val="001B0435"/>
    <w:rsid w:val="001B4F19"/>
    <w:rsid w:val="001C4C4A"/>
    <w:rsid w:val="001D1E14"/>
    <w:rsid w:val="001D23DD"/>
    <w:rsid w:val="001D24E1"/>
    <w:rsid w:val="001D4819"/>
    <w:rsid w:val="001E69D9"/>
    <w:rsid w:val="00200674"/>
    <w:rsid w:val="002066E7"/>
    <w:rsid w:val="00207796"/>
    <w:rsid w:val="00210651"/>
    <w:rsid w:val="00213FCF"/>
    <w:rsid w:val="00217A94"/>
    <w:rsid w:val="00220A7E"/>
    <w:rsid w:val="002429A0"/>
    <w:rsid w:val="00247DC1"/>
    <w:rsid w:val="002511F9"/>
    <w:rsid w:val="0027443D"/>
    <w:rsid w:val="00282539"/>
    <w:rsid w:val="002915F2"/>
    <w:rsid w:val="0029383C"/>
    <w:rsid w:val="002A5287"/>
    <w:rsid w:val="002C3B25"/>
    <w:rsid w:val="002D081F"/>
    <w:rsid w:val="002D243E"/>
    <w:rsid w:val="002E1CB5"/>
    <w:rsid w:val="002E272A"/>
    <w:rsid w:val="002F49B7"/>
    <w:rsid w:val="003056DF"/>
    <w:rsid w:val="00311E6F"/>
    <w:rsid w:val="00314982"/>
    <w:rsid w:val="00316A19"/>
    <w:rsid w:val="00324F5F"/>
    <w:rsid w:val="00334943"/>
    <w:rsid w:val="003353C3"/>
    <w:rsid w:val="00341B8B"/>
    <w:rsid w:val="003452B2"/>
    <w:rsid w:val="00350889"/>
    <w:rsid w:val="003609EA"/>
    <w:rsid w:val="003621CC"/>
    <w:rsid w:val="00376F58"/>
    <w:rsid w:val="00385998"/>
    <w:rsid w:val="0039157F"/>
    <w:rsid w:val="003A23C4"/>
    <w:rsid w:val="003A3A47"/>
    <w:rsid w:val="003B02B2"/>
    <w:rsid w:val="003B25B9"/>
    <w:rsid w:val="003C20C0"/>
    <w:rsid w:val="003C3660"/>
    <w:rsid w:val="003C56F4"/>
    <w:rsid w:val="003E4CF5"/>
    <w:rsid w:val="003F03DF"/>
    <w:rsid w:val="00401A41"/>
    <w:rsid w:val="004027B0"/>
    <w:rsid w:val="0040345D"/>
    <w:rsid w:val="004078DC"/>
    <w:rsid w:val="00434A28"/>
    <w:rsid w:val="004667C2"/>
    <w:rsid w:val="00475704"/>
    <w:rsid w:val="0048022B"/>
    <w:rsid w:val="004840C0"/>
    <w:rsid w:val="004A6B27"/>
    <w:rsid w:val="004B29F2"/>
    <w:rsid w:val="004B7210"/>
    <w:rsid w:val="004C072E"/>
    <w:rsid w:val="004C1712"/>
    <w:rsid w:val="004C48A6"/>
    <w:rsid w:val="004E00AE"/>
    <w:rsid w:val="004E1926"/>
    <w:rsid w:val="004E2159"/>
    <w:rsid w:val="004E5BD9"/>
    <w:rsid w:val="004F30F8"/>
    <w:rsid w:val="00503991"/>
    <w:rsid w:val="00507E4E"/>
    <w:rsid w:val="00510337"/>
    <w:rsid w:val="0052731E"/>
    <w:rsid w:val="00530E02"/>
    <w:rsid w:val="005339E5"/>
    <w:rsid w:val="005404DE"/>
    <w:rsid w:val="00542123"/>
    <w:rsid w:val="00544E40"/>
    <w:rsid w:val="00554313"/>
    <w:rsid w:val="00554E35"/>
    <w:rsid w:val="00561474"/>
    <w:rsid w:val="0056406C"/>
    <w:rsid w:val="005717F0"/>
    <w:rsid w:val="00575AD5"/>
    <w:rsid w:val="00587E75"/>
    <w:rsid w:val="0059332C"/>
    <w:rsid w:val="005A0147"/>
    <w:rsid w:val="005A0C1C"/>
    <w:rsid w:val="005A1EBA"/>
    <w:rsid w:val="005A5A5C"/>
    <w:rsid w:val="005B2E39"/>
    <w:rsid w:val="005B707C"/>
    <w:rsid w:val="005C6470"/>
    <w:rsid w:val="005D0B6F"/>
    <w:rsid w:val="005D175A"/>
    <w:rsid w:val="005D3140"/>
    <w:rsid w:val="005E5473"/>
    <w:rsid w:val="005F3D43"/>
    <w:rsid w:val="005F7413"/>
    <w:rsid w:val="00612E72"/>
    <w:rsid w:val="00634D74"/>
    <w:rsid w:val="00636E27"/>
    <w:rsid w:val="006416B9"/>
    <w:rsid w:val="00646EA9"/>
    <w:rsid w:val="00652898"/>
    <w:rsid w:val="006555E6"/>
    <w:rsid w:val="0066190F"/>
    <w:rsid w:val="00664B3A"/>
    <w:rsid w:val="006A00A1"/>
    <w:rsid w:val="006A0B10"/>
    <w:rsid w:val="006A574F"/>
    <w:rsid w:val="006B2D07"/>
    <w:rsid w:val="006B4B30"/>
    <w:rsid w:val="006C6FCE"/>
    <w:rsid w:val="006D57A7"/>
    <w:rsid w:val="006F32A1"/>
    <w:rsid w:val="006F70E4"/>
    <w:rsid w:val="00706A27"/>
    <w:rsid w:val="00706FED"/>
    <w:rsid w:val="00707EA8"/>
    <w:rsid w:val="007108D4"/>
    <w:rsid w:val="00713E87"/>
    <w:rsid w:val="00725ACD"/>
    <w:rsid w:val="00730B26"/>
    <w:rsid w:val="007336AB"/>
    <w:rsid w:val="00741BF7"/>
    <w:rsid w:val="00742650"/>
    <w:rsid w:val="0074697E"/>
    <w:rsid w:val="0074725C"/>
    <w:rsid w:val="007506D5"/>
    <w:rsid w:val="007532E6"/>
    <w:rsid w:val="00761289"/>
    <w:rsid w:val="0077652A"/>
    <w:rsid w:val="00787906"/>
    <w:rsid w:val="00793EF7"/>
    <w:rsid w:val="0079686D"/>
    <w:rsid w:val="007B68AF"/>
    <w:rsid w:val="007C5872"/>
    <w:rsid w:val="007D75CD"/>
    <w:rsid w:val="007E7D2B"/>
    <w:rsid w:val="007F382C"/>
    <w:rsid w:val="00812FE7"/>
    <w:rsid w:val="00814195"/>
    <w:rsid w:val="00834D5B"/>
    <w:rsid w:val="0085540B"/>
    <w:rsid w:val="0086285F"/>
    <w:rsid w:val="008630A3"/>
    <w:rsid w:val="00867AB1"/>
    <w:rsid w:val="00875330"/>
    <w:rsid w:val="00877BC9"/>
    <w:rsid w:val="00886BD7"/>
    <w:rsid w:val="008870EC"/>
    <w:rsid w:val="00890AF7"/>
    <w:rsid w:val="008A10B1"/>
    <w:rsid w:val="008C2FA7"/>
    <w:rsid w:val="008C32E4"/>
    <w:rsid w:val="008C37AD"/>
    <w:rsid w:val="008C4360"/>
    <w:rsid w:val="008D0943"/>
    <w:rsid w:val="008D3085"/>
    <w:rsid w:val="008E1481"/>
    <w:rsid w:val="008E2C62"/>
    <w:rsid w:val="00906707"/>
    <w:rsid w:val="00927668"/>
    <w:rsid w:val="00930382"/>
    <w:rsid w:val="009369CD"/>
    <w:rsid w:val="0094441B"/>
    <w:rsid w:val="009501E4"/>
    <w:rsid w:val="00950F62"/>
    <w:rsid w:val="009524C5"/>
    <w:rsid w:val="009554B0"/>
    <w:rsid w:val="00957BAB"/>
    <w:rsid w:val="0096212E"/>
    <w:rsid w:val="009633C3"/>
    <w:rsid w:val="00964D7E"/>
    <w:rsid w:val="009661F6"/>
    <w:rsid w:val="00966440"/>
    <w:rsid w:val="0098466C"/>
    <w:rsid w:val="00992246"/>
    <w:rsid w:val="009932CE"/>
    <w:rsid w:val="009A5B55"/>
    <w:rsid w:val="009A7704"/>
    <w:rsid w:val="009B003B"/>
    <w:rsid w:val="009B1F94"/>
    <w:rsid w:val="009B796D"/>
    <w:rsid w:val="009C1FE6"/>
    <w:rsid w:val="009D10B8"/>
    <w:rsid w:val="009E02C7"/>
    <w:rsid w:val="009E7277"/>
    <w:rsid w:val="009F0F0F"/>
    <w:rsid w:val="00A14C6A"/>
    <w:rsid w:val="00A23B7A"/>
    <w:rsid w:val="00A2656A"/>
    <w:rsid w:val="00A27816"/>
    <w:rsid w:val="00A579EE"/>
    <w:rsid w:val="00A70784"/>
    <w:rsid w:val="00A74989"/>
    <w:rsid w:val="00A85E69"/>
    <w:rsid w:val="00A944EB"/>
    <w:rsid w:val="00A95BEB"/>
    <w:rsid w:val="00A95D15"/>
    <w:rsid w:val="00AB7BAB"/>
    <w:rsid w:val="00AD029D"/>
    <w:rsid w:val="00AD7136"/>
    <w:rsid w:val="00AE3A3E"/>
    <w:rsid w:val="00AE4B7C"/>
    <w:rsid w:val="00AE6774"/>
    <w:rsid w:val="00B02F98"/>
    <w:rsid w:val="00B06276"/>
    <w:rsid w:val="00B14E6E"/>
    <w:rsid w:val="00B35C2C"/>
    <w:rsid w:val="00B52287"/>
    <w:rsid w:val="00B76C55"/>
    <w:rsid w:val="00B776EA"/>
    <w:rsid w:val="00B90E6B"/>
    <w:rsid w:val="00BA03C3"/>
    <w:rsid w:val="00BA0845"/>
    <w:rsid w:val="00BA6AD0"/>
    <w:rsid w:val="00BA7BF2"/>
    <w:rsid w:val="00BB57F2"/>
    <w:rsid w:val="00BE25C4"/>
    <w:rsid w:val="00BE49DA"/>
    <w:rsid w:val="00C033AB"/>
    <w:rsid w:val="00C05362"/>
    <w:rsid w:val="00C067EB"/>
    <w:rsid w:val="00C11DE9"/>
    <w:rsid w:val="00C167EA"/>
    <w:rsid w:val="00C2376D"/>
    <w:rsid w:val="00C3599D"/>
    <w:rsid w:val="00C40AC3"/>
    <w:rsid w:val="00C52AB6"/>
    <w:rsid w:val="00C6049A"/>
    <w:rsid w:val="00C60C27"/>
    <w:rsid w:val="00C60F16"/>
    <w:rsid w:val="00C735AE"/>
    <w:rsid w:val="00C75C46"/>
    <w:rsid w:val="00C86E97"/>
    <w:rsid w:val="00C96AE3"/>
    <w:rsid w:val="00CA0A23"/>
    <w:rsid w:val="00CA355A"/>
    <w:rsid w:val="00CA69FD"/>
    <w:rsid w:val="00CB5E39"/>
    <w:rsid w:val="00CB7683"/>
    <w:rsid w:val="00CC3882"/>
    <w:rsid w:val="00CD2B48"/>
    <w:rsid w:val="00CF0A02"/>
    <w:rsid w:val="00CF0F49"/>
    <w:rsid w:val="00CF15F5"/>
    <w:rsid w:val="00CF2893"/>
    <w:rsid w:val="00D025A2"/>
    <w:rsid w:val="00D075F3"/>
    <w:rsid w:val="00D30458"/>
    <w:rsid w:val="00D343ED"/>
    <w:rsid w:val="00D50ADF"/>
    <w:rsid w:val="00D5353E"/>
    <w:rsid w:val="00D633E5"/>
    <w:rsid w:val="00D66893"/>
    <w:rsid w:val="00D75345"/>
    <w:rsid w:val="00D9013B"/>
    <w:rsid w:val="00D90EC5"/>
    <w:rsid w:val="00DA6418"/>
    <w:rsid w:val="00DB3C42"/>
    <w:rsid w:val="00DB6569"/>
    <w:rsid w:val="00DC2A77"/>
    <w:rsid w:val="00DC44F4"/>
    <w:rsid w:val="00DC5265"/>
    <w:rsid w:val="00DD071D"/>
    <w:rsid w:val="00DD1713"/>
    <w:rsid w:val="00DD27F0"/>
    <w:rsid w:val="00DD4847"/>
    <w:rsid w:val="00DD7D9B"/>
    <w:rsid w:val="00DF467B"/>
    <w:rsid w:val="00DF5425"/>
    <w:rsid w:val="00DF5A80"/>
    <w:rsid w:val="00E132C1"/>
    <w:rsid w:val="00E1364F"/>
    <w:rsid w:val="00E30B4E"/>
    <w:rsid w:val="00E37756"/>
    <w:rsid w:val="00E45CF6"/>
    <w:rsid w:val="00E4678A"/>
    <w:rsid w:val="00E706B8"/>
    <w:rsid w:val="00E70CA9"/>
    <w:rsid w:val="00E74D67"/>
    <w:rsid w:val="00E82CAE"/>
    <w:rsid w:val="00E928C2"/>
    <w:rsid w:val="00EC5C84"/>
    <w:rsid w:val="00EE0ECD"/>
    <w:rsid w:val="00EF5447"/>
    <w:rsid w:val="00F10056"/>
    <w:rsid w:val="00F16094"/>
    <w:rsid w:val="00F212B0"/>
    <w:rsid w:val="00F30FDC"/>
    <w:rsid w:val="00F42F7B"/>
    <w:rsid w:val="00F5208B"/>
    <w:rsid w:val="00F56CEF"/>
    <w:rsid w:val="00F57B37"/>
    <w:rsid w:val="00F86595"/>
    <w:rsid w:val="00F939D7"/>
    <w:rsid w:val="00F95252"/>
    <w:rsid w:val="00FA7A0C"/>
    <w:rsid w:val="00FB055A"/>
    <w:rsid w:val="00FE4FB1"/>
    <w:rsid w:val="00FF25E7"/>
    <w:rsid w:val="00FF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49"/>
    <o:shapelayout v:ext="edit">
      <o:idmap v:ext="edit" data="1"/>
    </o:shapelayout>
  </w:shapeDefaults>
  <w:decimalSymbol w:val="."/>
  <w:listSeparator w:val=","/>
  <w14:docId w14:val="1D6D2E1D"/>
  <w15:docId w15:val="{B9A90286-8B94-4A7A-885C-2655FD3F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10B1"/>
    <w:pPr>
      <w:tabs>
        <w:tab w:val="center" w:pos="4320"/>
        <w:tab w:val="right" w:pos="8640"/>
      </w:tabs>
    </w:pPr>
  </w:style>
  <w:style w:type="character" w:customStyle="1" w:styleId="HeaderChar">
    <w:name w:val="Header Char"/>
    <w:link w:val="Header"/>
    <w:uiPriority w:val="99"/>
    <w:semiHidden/>
    <w:locked/>
    <w:rsid w:val="008A10B1"/>
    <w:rPr>
      <w:rFonts w:cs="Times New Roman"/>
      <w:sz w:val="20"/>
      <w:szCs w:val="20"/>
    </w:rPr>
  </w:style>
  <w:style w:type="paragraph" w:styleId="Footer">
    <w:name w:val="footer"/>
    <w:basedOn w:val="Normal"/>
    <w:link w:val="FooterChar"/>
    <w:uiPriority w:val="99"/>
    <w:rsid w:val="008A10B1"/>
    <w:pPr>
      <w:tabs>
        <w:tab w:val="center" w:pos="4320"/>
        <w:tab w:val="right" w:pos="8640"/>
      </w:tabs>
    </w:pPr>
  </w:style>
  <w:style w:type="character" w:customStyle="1" w:styleId="FooterChar">
    <w:name w:val="Footer Char"/>
    <w:link w:val="Footer"/>
    <w:uiPriority w:val="99"/>
    <w:semiHidden/>
    <w:locked/>
    <w:rsid w:val="008A10B1"/>
    <w:rPr>
      <w:rFonts w:cs="Times New Roman"/>
      <w:sz w:val="20"/>
      <w:szCs w:val="20"/>
    </w:rPr>
  </w:style>
  <w:style w:type="character" w:styleId="Hyperlink">
    <w:name w:val="Hyperlink"/>
    <w:uiPriority w:val="99"/>
    <w:rsid w:val="008A10B1"/>
    <w:rPr>
      <w:rFonts w:cs="Times New Roman"/>
      <w:color w:val="0000FF"/>
      <w:u w:val="single"/>
    </w:rPr>
  </w:style>
  <w:style w:type="character" w:styleId="PageNumber">
    <w:name w:val="page number"/>
    <w:uiPriority w:val="99"/>
    <w:rsid w:val="008A10B1"/>
    <w:rPr>
      <w:rFonts w:cs="Times New Roman"/>
    </w:rPr>
  </w:style>
  <w:style w:type="character" w:styleId="FollowedHyperlink">
    <w:name w:val="FollowedHyperlink"/>
    <w:uiPriority w:val="99"/>
    <w:rsid w:val="008A10B1"/>
    <w:rPr>
      <w:rFonts w:cs="Times New Roman"/>
      <w:color w:val="800080"/>
      <w:u w:val="single"/>
    </w:rPr>
  </w:style>
  <w:style w:type="paragraph" w:customStyle="1" w:styleId="DefaultText">
    <w:name w:val="Default Text"/>
    <w:basedOn w:val="Normal"/>
    <w:uiPriority w:val="99"/>
    <w:rsid w:val="008A10B1"/>
    <w:rPr>
      <w:noProof/>
      <w:sz w:val="24"/>
    </w:rPr>
  </w:style>
  <w:style w:type="paragraph" w:styleId="DocumentMap">
    <w:name w:val="Document Map"/>
    <w:basedOn w:val="Normal"/>
    <w:link w:val="DocumentMapChar"/>
    <w:uiPriority w:val="99"/>
    <w:semiHidden/>
    <w:rsid w:val="008A10B1"/>
    <w:pPr>
      <w:shd w:val="clear" w:color="auto" w:fill="000080"/>
    </w:pPr>
    <w:rPr>
      <w:rFonts w:ascii="Tahoma" w:hAnsi="Tahoma" w:cs="Tahoma"/>
    </w:rPr>
  </w:style>
  <w:style w:type="character" w:customStyle="1" w:styleId="DocumentMapChar">
    <w:name w:val="Document Map Char"/>
    <w:link w:val="DocumentMap"/>
    <w:uiPriority w:val="99"/>
    <w:semiHidden/>
    <w:locked/>
    <w:rsid w:val="008A10B1"/>
    <w:rPr>
      <w:rFonts w:cs="Times New Roman"/>
      <w:sz w:val="2"/>
    </w:rPr>
  </w:style>
  <w:style w:type="table" w:styleId="TableGrid">
    <w:name w:val="Table Grid"/>
    <w:basedOn w:val="TableNormal"/>
    <w:uiPriority w:val="99"/>
    <w:rsid w:val="008A1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8A10B1"/>
    <w:rPr>
      <w:rFonts w:cs="Times New Roman"/>
      <w:b/>
    </w:rPr>
  </w:style>
  <w:style w:type="paragraph" w:styleId="BodyText">
    <w:name w:val="Body Text"/>
    <w:basedOn w:val="Normal"/>
    <w:link w:val="BodyTextChar"/>
    <w:uiPriority w:val="99"/>
    <w:rsid w:val="008A10B1"/>
    <w:rPr>
      <w:sz w:val="24"/>
    </w:rPr>
  </w:style>
  <w:style w:type="character" w:customStyle="1" w:styleId="BodyTextChar">
    <w:name w:val="Body Text Char"/>
    <w:link w:val="BodyText"/>
    <w:uiPriority w:val="99"/>
    <w:semiHidden/>
    <w:locked/>
    <w:rsid w:val="008A10B1"/>
    <w:rPr>
      <w:rFonts w:cs="Times New Roman"/>
      <w:sz w:val="20"/>
      <w:szCs w:val="20"/>
    </w:rPr>
  </w:style>
  <w:style w:type="paragraph" w:customStyle="1" w:styleId="InsideAddress">
    <w:name w:val="Inside Address"/>
    <w:basedOn w:val="Normal"/>
    <w:uiPriority w:val="99"/>
    <w:rsid w:val="008A10B1"/>
  </w:style>
  <w:style w:type="paragraph" w:styleId="ListParagraph">
    <w:name w:val="List Paragraph"/>
    <w:basedOn w:val="Normal"/>
    <w:uiPriority w:val="34"/>
    <w:qFormat/>
    <w:rsid w:val="008A10B1"/>
    <w:pPr>
      <w:ind w:left="720"/>
    </w:pPr>
    <w:rPr>
      <w:rFonts w:ascii="Calibri" w:hAnsi="Calibri" w:cs="Calibri"/>
      <w:sz w:val="22"/>
      <w:szCs w:val="22"/>
    </w:rPr>
  </w:style>
  <w:style w:type="paragraph" w:styleId="Title">
    <w:name w:val="Title"/>
    <w:basedOn w:val="Normal"/>
    <w:link w:val="TitleChar"/>
    <w:uiPriority w:val="99"/>
    <w:qFormat/>
    <w:rsid w:val="008A10B1"/>
    <w:pPr>
      <w:widowControl w:val="0"/>
      <w:spacing w:before="100"/>
      <w:jc w:val="center"/>
    </w:pPr>
    <w:rPr>
      <w:rFonts w:ascii="Bookman Old Style" w:hAnsi="Bookman Old Style"/>
      <w:b/>
      <w:sz w:val="18"/>
    </w:rPr>
  </w:style>
  <w:style w:type="character" w:customStyle="1" w:styleId="TitleChar">
    <w:name w:val="Title Char"/>
    <w:link w:val="Title"/>
    <w:uiPriority w:val="99"/>
    <w:locked/>
    <w:rsid w:val="008A10B1"/>
    <w:rPr>
      <w:rFonts w:ascii="Cambria" w:hAnsi="Cambria" w:cs="Times New Roman"/>
      <w:b/>
      <w:bCs/>
      <w:kern w:val="28"/>
      <w:sz w:val="32"/>
      <w:szCs w:val="32"/>
    </w:rPr>
  </w:style>
  <w:style w:type="paragraph" w:customStyle="1" w:styleId="TableText">
    <w:name w:val="Table Text"/>
    <w:uiPriority w:val="99"/>
    <w:rsid w:val="008A10B1"/>
    <w:rPr>
      <w:rFonts w:ascii="Arial Narrow" w:hAnsi="Arial Narrow"/>
      <w:color w:val="000000"/>
      <w:sz w:val="24"/>
    </w:rPr>
  </w:style>
  <w:style w:type="paragraph" w:styleId="FootnoteText">
    <w:name w:val="footnote text"/>
    <w:basedOn w:val="Normal"/>
    <w:link w:val="FootnoteTextChar"/>
    <w:uiPriority w:val="99"/>
    <w:rsid w:val="008A10B1"/>
  </w:style>
  <w:style w:type="character" w:customStyle="1" w:styleId="FootnoteTextChar">
    <w:name w:val="Footnote Text Char"/>
    <w:link w:val="FootnoteText"/>
    <w:uiPriority w:val="99"/>
    <w:locked/>
    <w:rsid w:val="008A10B1"/>
    <w:rPr>
      <w:rFonts w:cs="Times New Roman"/>
      <w:lang w:val="en-US" w:eastAsia="en-US" w:bidi="ar-SA"/>
    </w:rPr>
  </w:style>
  <w:style w:type="paragraph" w:styleId="BalloonText">
    <w:name w:val="Balloon Text"/>
    <w:basedOn w:val="Normal"/>
    <w:link w:val="BalloonTextChar"/>
    <w:uiPriority w:val="99"/>
    <w:semiHidden/>
    <w:rsid w:val="008A10B1"/>
    <w:rPr>
      <w:rFonts w:ascii="Tahoma" w:hAnsi="Tahoma" w:cs="Tahoma"/>
      <w:sz w:val="16"/>
      <w:szCs w:val="16"/>
    </w:rPr>
  </w:style>
  <w:style w:type="character" w:customStyle="1" w:styleId="BalloonTextChar">
    <w:name w:val="Balloon Text Char"/>
    <w:link w:val="BalloonText"/>
    <w:uiPriority w:val="99"/>
    <w:semiHidden/>
    <w:locked/>
    <w:rsid w:val="008A10B1"/>
    <w:rPr>
      <w:rFonts w:ascii="Tahoma" w:hAnsi="Tahoma" w:cs="Tahoma"/>
      <w:sz w:val="16"/>
      <w:szCs w:val="16"/>
    </w:rPr>
  </w:style>
  <w:style w:type="character" w:styleId="UnresolvedMention">
    <w:name w:val="Unresolved Mention"/>
    <w:basedOn w:val="DefaultParagraphFont"/>
    <w:uiPriority w:val="99"/>
    <w:semiHidden/>
    <w:unhideWhenUsed/>
    <w:rsid w:val="007469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809408">
      <w:bodyDiv w:val="1"/>
      <w:marLeft w:val="0"/>
      <w:marRight w:val="0"/>
      <w:marTop w:val="0"/>
      <w:marBottom w:val="0"/>
      <w:divBdr>
        <w:top w:val="none" w:sz="0" w:space="0" w:color="auto"/>
        <w:left w:val="none" w:sz="0" w:space="0" w:color="auto"/>
        <w:bottom w:val="none" w:sz="0" w:space="0" w:color="auto"/>
        <w:right w:val="none" w:sz="0" w:space="0" w:color="auto"/>
      </w:divBdr>
    </w:div>
    <w:div w:id="799492690">
      <w:marLeft w:val="0"/>
      <w:marRight w:val="0"/>
      <w:marTop w:val="0"/>
      <w:marBottom w:val="0"/>
      <w:divBdr>
        <w:top w:val="none" w:sz="0" w:space="0" w:color="auto"/>
        <w:left w:val="none" w:sz="0" w:space="0" w:color="auto"/>
        <w:bottom w:val="none" w:sz="0" w:space="0" w:color="auto"/>
        <w:right w:val="none" w:sz="0" w:space="0" w:color="auto"/>
      </w:divBdr>
    </w:div>
    <w:div w:id="799492691">
      <w:marLeft w:val="0"/>
      <w:marRight w:val="0"/>
      <w:marTop w:val="0"/>
      <w:marBottom w:val="0"/>
      <w:divBdr>
        <w:top w:val="none" w:sz="0" w:space="0" w:color="auto"/>
        <w:left w:val="none" w:sz="0" w:space="0" w:color="auto"/>
        <w:bottom w:val="none" w:sz="0" w:space="0" w:color="auto"/>
        <w:right w:val="none" w:sz="0" w:space="0" w:color="auto"/>
      </w:divBdr>
      <w:divsChild>
        <w:div w:id="799492692">
          <w:marLeft w:val="0"/>
          <w:marRight w:val="0"/>
          <w:marTop w:val="0"/>
          <w:marBottom w:val="0"/>
          <w:divBdr>
            <w:top w:val="none" w:sz="0" w:space="0" w:color="auto"/>
            <w:left w:val="none" w:sz="0" w:space="0" w:color="auto"/>
            <w:bottom w:val="none" w:sz="0" w:space="0" w:color="auto"/>
            <w:right w:val="none" w:sz="0" w:space="0" w:color="auto"/>
          </w:divBdr>
        </w:div>
      </w:divsChild>
    </w:div>
    <w:div w:id="799492693">
      <w:marLeft w:val="0"/>
      <w:marRight w:val="0"/>
      <w:marTop w:val="0"/>
      <w:marBottom w:val="0"/>
      <w:divBdr>
        <w:top w:val="none" w:sz="0" w:space="0" w:color="auto"/>
        <w:left w:val="none" w:sz="0" w:space="0" w:color="auto"/>
        <w:bottom w:val="none" w:sz="0" w:space="0" w:color="auto"/>
        <w:right w:val="none" w:sz="0" w:space="0" w:color="auto"/>
      </w:divBdr>
    </w:div>
    <w:div w:id="799492694">
      <w:marLeft w:val="0"/>
      <w:marRight w:val="0"/>
      <w:marTop w:val="0"/>
      <w:marBottom w:val="0"/>
      <w:divBdr>
        <w:top w:val="none" w:sz="0" w:space="0" w:color="auto"/>
        <w:left w:val="none" w:sz="0" w:space="0" w:color="auto"/>
        <w:bottom w:val="none" w:sz="0" w:space="0" w:color="auto"/>
        <w:right w:val="none" w:sz="0" w:space="0" w:color="auto"/>
      </w:divBdr>
      <w:divsChild>
        <w:div w:id="799492695">
          <w:marLeft w:val="0"/>
          <w:marRight w:val="0"/>
          <w:marTop w:val="0"/>
          <w:marBottom w:val="0"/>
          <w:divBdr>
            <w:top w:val="none" w:sz="0" w:space="0" w:color="auto"/>
            <w:left w:val="none" w:sz="0" w:space="0" w:color="auto"/>
            <w:bottom w:val="none" w:sz="0" w:space="0" w:color="auto"/>
            <w:right w:val="none" w:sz="0" w:space="0" w:color="auto"/>
          </w:divBdr>
        </w:div>
      </w:divsChild>
    </w:div>
    <w:div w:id="799492697">
      <w:marLeft w:val="0"/>
      <w:marRight w:val="0"/>
      <w:marTop w:val="0"/>
      <w:marBottom w:val="0"/>
      <w:divBdr>
        <w:top w:val="none" w:sz="0" w:space="0" w:color="auto"/>
        <w:left w:val="none" w:sz="0" w:space="0" w:color="auto"/>
        <w:bottom w:val="none" w:sz="0" w:space="0" w:color="auto"/>
        <w:right w:val="none" w:sz="0" w:space="0" w:color="auto"/>
      </w:divBdr>
      <w:divsChild>
        <w:div w:id="799492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ferc_nerc_regional_entity_staff_report_Feb2021_cold_weather_outages_111621.pdf" TargetMode="External"/><Relationship Id="rId13" Type="http://schemas.openxmlformats.org/officeDocument/2006/relationships/hyperlink" Target="https://www.naesb.org/pdf4/Feb2021_cold_weather_grid_operations_preliminary_findings_recommendations_092321.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esb.org/pdf4/geh082621notes.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naesb.org/pdf4/geh112321w2.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pdf4/board_gas_electric_harmonization_members.pdf" TargetMode="External"/><Relationship Id="rId5" Type="http://schemas.openxmlformats.org/officeDocument/2006/relationships/webSettings" Target="webSettings.xml"/><Relationship Id="rId15" Type="http://schemas.openxmlformats.org/officeDocument/2006/relationships/hyperlink" Target="https://www.naesb.org/pdf4/geh112321w1.docx" TargetMode="External"/><Relationship Id="rId10" Type="http://schemas.openxmlformats.org/officeDocument/2006/relationships/hyperlink" Target="http://www.naesb.org/misc/antitrust_guidance.do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esb.org/pdf4/geh112321ra.docx" TargetMode="External"/><Relationship Id="rId14" Type="http://schemas.openxmlformats.org/officeDocument/2006/relationships/hyperlink" Target="https://naesb.org/pdf4/ferc_nerc_regional_entity_staff_report_Feb2021_cold_weather_outages_111621.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E539C-8177-4C21-8881-7F0E25E56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1960</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13106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Jonathan Booe</cp:lastModifiedBy>
  <cp:revision>3</cp:revision>
  <cp:lastPrinted>2014-03-31T22:59:00Z</cp:lastPrinted>
  <dcterms:created xsi:type="dcterms:W3CDTF">2021-12-03T20:57:00Z</dcterms:created>
  <dcterms:modified xsi:type="dcterms:W3CDTF">2021-12-03T22:46:00Z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