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52AB" w14:textId="0DC868ED" w:rsidR="00345778" w:rsidRPr="00F117B8" w:rsidRDefault="008D4BA6"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w:t>
      </w:r>
      <w:r w:rsidR="00345778" w:rsidRPr="00F117B8">
        <w:rPr>
          <w:bCs/>
        </w:rPr>
        <w:t>ia email and posting</w:t>
      </w:r>
    </w:p>
    <w:p w14:paraId="1546580B" w14:textId="2A6A46B2" w:rsidR="00345778" w:rsidRPr="00F117B8" w:rsidRDefault="00F11C21" w:rsidP="00523C69">
      <w:pPr>
        <w:ind w:left="1440" w:hanging="1440"/>
        <w:jc w:val="right"/>
        <w:rPr>
          <w:bCs/>
        </w:rPr>
      </w:pPr>
      <w:r>
        <w:rPr>
          <w:bCs/>
        </w:rPr>
        <w:t>November 5</w:t>
      </w:r>
      <w:r w:rsidR="008356B6">
        <w:rPr>
          <w:bCs/>
        </w:rPr>
        <w:t>, 202</w:t>
      </w:r>
      <w:r w:rsidR="005A2A08">
        <w:rPr>
          <w:bCs/>
        </w:rPr>
        <w:t>1</w:t>
      </w:r>
    </w:p>
    <w:p w14:paraId="46AC6361" w14:textId="77777777"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5E6D61B8" w14:textId="77777777"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14:paraId="254AB5C0" w14:textId="63B8FF98"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803D90" w:rsidRPr="00803D90">
        <w:rPr>
          <w:bCs/>
        </w:rPr>
        <w:t>Announcement of the</w:t>
      </w:r>
      <w:r w:rsidR="00803D90">
        <w:rPr>
          <w:b/>
        </w:rPr>
        <w:t xml:space="preserve"> </w:t>
      </w:r>
      <w:r w:rsidR="00803D90">
        <w:t xml:space="preserve">Virtual </w:t>
      </w:r>
      <w:r w:rsidR="00757B71">
        <w:t xml:space="preserve">NAESB </w:t>
      </w:r>
      <w:r w:rsidR="00B05D48" w:rsidRPr="00F117B8">
        <w:t xml:space="preserve">Board </w:t>
      </w:r>
      <w:r w:rsidR="00757B71">
        <w:t xml:space="preserve">of Directors </w:t>
      </w:r>
      <w:r w:rsidR="00D106FD">
        <w:t>Meeting</w:t>
      </w:r>
      <w:r w:rsidR="00803D90">
        <w:t xml:space="preserve"> </w:t>
      </w:r>
      <w:r w:rsidR="00D36CA8" w:rsidRPr="00F117B8">
        <w:t xml:space="preserve">– </w:t>
      </w:r>
      <w:r w:rsidR="00F11C21">
        <w:t>December 9</w:t>
      </w:r>
      <w:r w:rsidR="005A2A08">
        <w:t>, 2021</w:t>
      </w:r>
      <w:r w:rsidR="008C0D9C" w:rsidRPr="008C0D9C">
        <w:rPr>
          <w:highlight w:val="yellow"/>
        </w:rPr>
        <w:t xml:space="preserve"> </w:t>
      </w:r>
    </w:p>
    <w:bookmarkEnd w:id="0"/>
    <w:bookmarkEnd w:id="1"/>
    <w:bookmarkEnd w:id="2"/>
    <w:bookmarkEnd w:id="3"/>
    <w:bookmarkEnd w:id="4"/>
    <w:bookmarkEnd w:id="5"/>
    <w:p w14:paraId="24936A56" w14:textId="77777777" w:rsidR="008D4BA6" w:rsidRPr="00F117B8" w:rsidRDefault="008D4BA6" w:rsidP="008D4BA6">
      <w:pPr>
        <w:tabs>
          <w:tab w:val="left" w:pos="0"/>
        </w:tabs>
        <w:spacing w:before="480" w:after="240"/>
        <w:jc w:val="both"/>
        <w:rPr>
          <w:bCs/>
        </w:rPr>
      </w:pPr>
      <w:r w:rsidRPr="00F117B8">
        <w:rPr>
          <w:bCs/>
        </w:rPr>
        <w:t xml:space="preserve">Dear Board </w:t>
      </w:r>
      <w:r>
        <w:rPr>
          <w:bCs/>
        </w:rPr>
        <w:t>M</w:t>
      </w:r>
      <w:r w:rsidRPr="00F117B8">
        <w:rPr>
          <w:bCs/>
        </w:rPr>
        <w:t xml:space="preserve">embers, </w:t>
      </w:r>
      <w:r>
        <w:rPr>
          <w:bCs/>
        </w:rPr>
        <w:t xml:space="preserve">NAESB Members, </w:t>
      </w:r>
      <w:r w:rsidRPr="00F117B8">
        <w:rPr>
          <w:bCs/>
        </w:rPr>
        <w:t xml:space="preserve">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14:paraId="1695AE2D" w14:textId="77A903B8" w:rsidR="0049176A" w:rsidRDefault="00F11C21" w:rsidP="00F11C21">
      <w:pPr>
        <w:spacing w:before="120" w:after="120"/>
        <w:jc w:val="both"/>
        <w:rPr>
          <w:bCs/>
        </w:rPr>
      </w:pPr>
      <w:r>
        <w:rPr>
          <w:bCs/>
        </w:rPr>
        <w:t>As previously announced, N</w:t>
      </w:r>
      <w:r w:rsidR="008D4BA6">
        <w:rPr>
          <w:bCs/>
        </w:rPr>
        <w:t xml:space="preserve">AESB will </w:t>
      </w:r>
      <w:r w:rsidR="00803D90">
        <w:rPr>
          <w:bCs/>
        </w:rPr>
        <w:t xml:space="preserve">hold </w:t>
      </w:r>
      <w:r>
        <w:rPr>
          <w:bCs/>
        </w:rPr>
        <w:t>the final</w:t>
      </w:r>
      <w:r w:rsidR="00803D90">
        <w:rPr>
          <w:bCs/>
        </w:rPr>
        <w:t xml:space="preserve"> </w:t>
      </w:r>
      <w:r>
        <w:rPr>
          <w:bCs/>
        </w:rPr>
        <w:t xml:space="preserve">virtual </w:t>
      </w:r>
      <w:r w:rsidR="008D4BA6" w:rsidRPr="00F117B8">
        <w:t xml:space="preserve">Board </w:t>
      </w:r>
      <w:r w:rsidR="008D4BA6">
        <w:t xml:space="preserve">of Directors </w:t>
      </w:r>
      <w:r w:rsidR="0049176A">
        <w:t>m</w:t>
      </w:r>
      <w:r w:rsidR="008D4BA6">
        <w:t>eeting</w:t>
      </w:r>
      <w:r>
        <w:t xml:space="preserve"> of 2021 on </w:t>
      </w:r>
      <w:r>
        <w:rPr>
          <w:bCs/>
        </w:rPr>
        <w:t>December 9</w:t>
      </w:r>
      <w:r w:rsidRPr="00F11C21">
        <w:rPr>
          <w:bCs/>
          <w:vertAlign w:val="superscript"/>
        </w:rPr>
        <w:t>th</w:t>
      </w:r>
      <w:r>
        <w:rPr>
          <w:bCs/>
        </w:rPr>
        <w:t xml:space="preserve"> at 9:00 am Central</w:t>
      </w:r>
      <w:r>
        <w:t xml:space="preserve"> </w:t>
      </w:r>
      <w:r w:rsidR="008D4BA6">
        <w:t xml:space="preserve">utilizing the Zoom platform.  </w:t>
      </w:r>
      <w:r w:rsidR="00803D90">
        <w:t xml:space="preserve">The agenda and work papers for this meeting will be provided to you </w:t>
      </w:r>
      <w:r>
        <w:t>in the coming weeks</w:t>
      </w:r>
      <w:r w:rsidR="00803D90">
        <w:t xml:space="preserve">.  </w:t>
      </w:r>
      <w:r>
        <w:t xml:space="preserve">During the meeting, we </w:t>
      </w:r>
      <w:r w:rsidR="0049176A">
        <w:t>plan to</w:t>
      </w:r>
      <w:r>
        <w:t xml:space="preserve"> review</w:t>
      </w:r>
      <w:r w:rsidR="00803D90">
        <w:rPr>
          <w:bCs/>
        </w:rPr>
        <w:t xml:space="preserve"> the </w:t>
      </w:r>
      <w:r w:rsidR="004908ED">
        <w:rPr>
          <w:bCs/>
        </w:rPr>
        <w:t>progress</w:t>
      </w:r>
      <w:r w:rsidR="00803D90">
        <w:rPr>
          <w:bCs/>
        </w:rPr>
        <w:t xml:space="preserve"> </w:t>
      </w:r>
      <w:r w:rsidR="004908ED">
        <w:rPr>
          <w:bCs/>
        </w:rPr>
        <w:t>o</w:t>
      </w:r>
      <w:r>
        <w:rPr>
          <w:bCs/>
        </w:rPr>
        <w:t>f</w:t>
      </w:r>
      <w:r w:rsidR="004908ED">
        <w:rPr>
          <w:bCs/>
        </w:rPr>
        <w:t xml:space="preserve"> the</w:t>
      </w:r>
      <w:r w:rsidR="00803D90">
        <w:rPr>
          <w:bCs/>
        </w:rPr>
        <w:t xml:space="preserve"> standards development </w:t>
      </w:r>
      <w:r w:rsidR="004908ED">
        <w:rPr>
          <w:bCs/>
        </w:rPr>
        <w:t xml:space="preserve">work </w:t>
      </w:r>
      <w:r>
        <w:rPr>
          <w:bCs/>
        </w:rPr>
        <w:t>undertaken in</w:t>
      </w:r>
      <w:r w:rsidR="004908ED">
        <w:rPr>
          <w:bCs/>
        </w:rPr>
        <w:t xml:space="preserve"> 2021</w:t>
      </w:r>
      <w:r w:rsidR="0049176A">
        <w:rPr>
          <w:bCs/>
        </w:rPr>
        <w:t xml:space="preserve"> and </w:t>
      </w:r>
      <w:r>
        <w:rPr>
          <w:bCs/>
        </w:rPr>
        <w:t>the most recent</w:t>
      </w:r>
      <w:r w:rsidR="004908ED">
        <w:rPr>
          <w:bCs/>
        </w:rPr>
        <w:t xml:space="preserve"> </w:t>
      </w:r>
      <w:r w:rsidR="00803D90">
        <w:rPr>
          <w:bCs/>
        </w:rPr>
        <w:t>activ</w:t>
      </w:r>
      <w:r w:rsidR="004908ED">
        <w:rPr>
          <w:bCs/>
        </w:rPr>
        <w:t xml:space="preserve">ities </w:t>
      </w:r>
      <w:r>
        <w:rPr>
          <w:bCs/>
        </w:rPr>
        <w:t>of</w:t>
      </w:r>
      <w:r w:rsidR="004908ED">
        <w:rPr>
          <w:bCs/>
        </w:rPr>
        <w:t xml:space="preserve"> our</w:t>
      </w:r>
      <w:r w:rsidR="00803D90">
        <w:rPr>
          <w:bCs/>
        </w:rPr>
        <w:t xml:space="preserve"> Board committees</w:t>
      </w:r>
      <w:r w:rsidR="0049176A">
        <w:rPr>
          <w:bCs/>
        </w:rPr>
        <w:t xml:space="preserve">. </w:t>
      </w:r>
      <w:r w:rsidR="00803D90">
        <w:rPr>
          <w:bCs/>
        </w:rPr>
        <w:t xml:space="preserve"> We </w:t>
      </w:r>
      <w:r>
        <w:rPr>
          <w:bCs/>
        </w:rPr>
        <w:t>will also review and approve the 2022 budget for the organization and the proposed 2022 annual plans for each of the quadrants.</w:t>
      </w:r>
      <w:r w:rsidR="0049176A">
        <w:rPr>
          <w:bCs/>
        </w:rPr>
        <w:t xml:space="preserve"> </w:t>
      </w:r>
      <w:r>
        <w:rPr>
          <w:bCs/>
        </w:rPr>
        <w:t>W</w:t>
      </w:r>
      <w:r w:rsidR="00236C36">
        <w:rPr>
          <w:bCs/>
        </w:rPr>
        <w:t xml:space="preserve">e are very fortunate </w:t>
      </w:r>
      <w:r w:rsidR="00A4716F">
        <w:rPr>
          <w:bCs/>
        </w:rPr>
        <w:t>that</w:t>
      </w:r>
      <w:r w:rsidR="00A4716F" w:rsidRPr="00A4716F">
        <w:rPr>
          <w:bCs/>
        </w:rPr>
        <w:t xml:space="preserve"> </w:t>
      </w:r>
      <w:r>
        <w:rPr>
          <w:bCs/>
        </w:rPr>
        <w:t xml:space="preserve">Craig </w:t>
      </w:r>
      <w:proofErr w:type="spellStart"/>
      <w:r>
        <w:rPr>
          <w:bCs/>
        </w:rPr>
        <w:t>Enochs</w:t>
      </w:r>
      <w:proofErr w:type="spellEnd"/>
      <w:r>
        <w:rPr>
          <w:bCs/>
        </w:rPr>
        <w:t>, Reed</w:t>
      </w:r>
      <w:r w:rsidR="0049176A">
        <w:rPr>
          <w:bCs/>
        </w:rPr>
        <w:t xml:space="preserve"> </w:t>
      </w:r>
      <w:r>
        <w:rPr>
          <w:bCs/>
        </w:rPr>
        <w:t>Smith, LLP, has</w:t>
      </w:r>
      <w:r w:rsidR="00A4716F" w:rsidRPr="001E7040">
        <w:rPr>
          <w:bCs/>
        </w:rPr>
        <w:t xml:space="preserve"> generously agreed to participate in the meeting and provide </w:t>
      </w:r>
      <w:r w:rsidR="0049176A">
        <w:rPr>
          <w:bCs/>
        </w:rPr>
        <w:t xml:space="preserve">a presentation concerning the state of the current hydrogen market and its potential </w:t>
      </w:r>
      <w:r w:rsidR="00116900">
        <w:rPr>
          <w:bCs/>
        </w:rPr>
        <w:t>for</w:t>
      </w:r>
      <w:r w:rsidR="0049176A">
        <w:rPr>
          <w:bCs/>
        </w:rPr>
        <w:t xml:space="preserve"> the future.  Mr. Enoch’s bio</w:t>
      </w:r>
      <w:r w:rsidR="00116900">
        <w:rPr>
          <w:bCs/>
        </w:rPr>
        <w:t>graphy</w:t>
      </w:r>
      <w:r w:rsidR="0049176A">
        <w:rPr>
          <w:bCs/>
        </w:rPr>
        <w:t xml:space="preserve"> can be found on page three of th</w:t>
      </w:r>
      <w:r w:rsidR="00116900">
        <w:rPr>
          <w:bCs/>
        </w:rPr>
        <w:t>e posted</w:t>
      </w:r>
      <w:r w:rsidR="0049176A">
        <w:rPr>
          <w:bCs/>
        </w:rPr>
        <w:t xml:space="preserve"> announcement. </w:t>
      </w:r>
    </w:p>
    <w:p w14:paraId="66C8ADB3" w14:textId="36DEBF2A" w:rsidR="008D4BA6" w:rsidRPr="006607A7" w:rsidRDefault="0049176A" w:rsidP="008D4BA6">
      <w:pPr>
        <w:spacing w:before="120" w:after="120"/>
        <w:jc w:val="both"/>
        <w:rPr>
          <w:bCs/>
        </w:rPr>
      </w:pPr>
      <w:r>
        <w:rPr>
          <w:bCs/>
        </w:rPr>
        <w:t>W</w:t>
      </w:r>
      <w:r w:rsidR="008D4BA6">
        <w:rPr>
          <w:bCs/>
        </w:rPr>
        <w:t>e ha</w:t>
      </w:r>
      <w:r w:rsidR="00A4716F">
        <w:rPr>
          <w:bCs/>
        </w:rPr>
        <w:t xml:space="preserve">ve had </w:t>
      </w:r>
      <w:r w:rsidR="008D4BA6">
        <w:rPr>
          <w:bCs/>
        </w:rPr>
        <w:t xml:space="preserve">excellent </w:t>
      </w:r>
      <w:r>
        <w:rPr>
          <w:bCs/>
        </w:rPr>
        <w:t xml:space="preserve">participation in our meetings throughout 2021, </w:t>
      </w:r>
      <w:r w:rsidR="008D4BA6">
        <w:rPr>
          <w:bCs/>
        </w:rPr>
        <w:t xml:space="preserve">and </w:t>
      </w:r>
      <w:r>
        <w:rPr>
          <w:bCs/>
        </w:rPr>
        <w:t>we are confident that our final meeting of the year will be well attended and productive.</w:t>
      </w:r>
      <w:r w:rsidR="00A4716F">
        <w:rPr>
          <w:bCs/>
        </w:rPr>
        <w:t xml:space="preserve">  </w:t>
      </w:r>
      <w:r>
        <w:rPr>
          <w:bCs/>
        </w:rPr>
        <w:t>On behalf of NAESB, we</w:t>
      </w:r>
      <w:r w:rsidR="00A4716F">
        <w:rPr>
          <w:bCs/>
        </w:rPr>
        <w:t xml:space="preserve"> </w:t>
      </w:r>
      <w:r>
        <w:rPr>
          <w:bCs/>
        </w:rPr>
        <w:t xml:space="preserve">want </w:t>
      </w:r>
      <w:r w:rsidR="00A4716F">
        <w:rPr>
          <w:bCs/>
        </w:rPr>
        <w:t>to thank the Board members for their commitment to our organization during this unusual time, and</w:t>
      </w:r>
      <w:r>
        <w:rPr>
          <w:bCs/>
        </w:rPr>
        <w:t xml:space="preserve"> we are hopeful that we will be able to meet in person again in the near future</w:t>
      </w:r>
      <w:r w:rsidR="00A4716F">
        <w:rPr>
          <w:bCs/>
        </w:rPr>
        <w:t>.</w:t>
      </w:r>
      <w:r w:rsidR="008D4BA6">
        <w:rPr>
          <w:bCs/>
        </w:rPr>
        <w:t xml:space="preserve">  To participate</w:t>
      </w:r>
      <w:r w:rsidR="00A4716F">
        <w:rPr>
          <w:bCs/>
        </w:rPr>
        <w:t xml:space="preserve"> in this meeting</w:t>
      </w:r>
      <w:r w:rsidR="008D4BA6">
        <w:rPr>
          <w:bCs/>
        </w:rPr>
        <w:t xml:space="preserve">, </w:t>
      </w:r>
      <w:r w:rsidR="004C0650">
        <w:rPr>
          <w:bCs/>
        </w:rPr>
        <w:t>you are required to register</w:t>
      </w:r>
      <w:r w:rsidR="006B25DA">
        <w:rPr>
          <w:bCs/>
        </w:rPr>
        <w:t xml:space="preserve">.  </w:t>
      </w:r>
      <w:r w:rsidR="008D4BA6">
        <w:t xml:space="preserve">The registration will serve as your RSVP to attend.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8D4BA6" w14:paraId="089E107F" w14:textId="77777777" w:rsidTr="008D164D">
        <w:trPr>
          <w:tblHeader/>
        </w:trPr>
        <w:tc>
          <w:tcPr>
            <w:tcW w:w="3060" w:type="dxa"/>
            <w:tcBorders>
              <w:top w:val="single" w:sz="4" w:space="0" w:color="auto"/>
              <w:left w:val="nil"/>
              <w:bottom w:val="single" w:sz="4" w:space="0" w:color="auto"/>
              <w:right w:val="nil"/>
            </w:tcBorders>
            <w:hideMark/>
          </w:tcPr>
          <w:p w14:paraId="3BBC89C3" w14:textId="1581D2B2" w:rsidR="008D4BA6" w:rsidRDefault="008D4BA6" w:rsidP="008D164D">
            <w:pPr>
              <w:spacing w:before="120" w:after="120"/>
              <w:rPr>
                <w:b/>
              </w:rPr>
            </w:pPr>
            <w:r>
              <w:rPr>
                <w:b/>
              </w:rPr>
              <w:t xml:space="preserve">Thursday, </w:t>
            </w:r>
            <w:r w:rsidR="0049176A">
              <w:rPr>
                <w:b/>
              </w:rPr>
              <w:t>December 9</w:t>
            </w:r>
            <w:r w:rsidR="00B350FD">
              <w:rPr>
                <w:b/>
              </w:rPr>
              <w:t>, 2021</w:t>
            </w:r>
          </w:p>
        </w:tc>
        <w:tc>
          <w:tcPr>
            <w:tcW w:w="6747" w:type="dxa"/>
            <w:tcBorders>
              <w:top w:val="single" w:sz="4" w:space="0" w:color="auto"/>
              <w:left w:val="nil"/>
              <w:bottom w:val="single" w:sz="4" w:space="0" w:color="auto"/>
              <w:right w:val="nil"/>
            </w:tcBorders>
            <w:hideMark/>
          </w:tcPr>
          <w:p w14:paraId="4AFDE098" w14:textId="77777777" w:rsidR="008D4BA6" w:rsidRDefault="008D4BA6" w:rsidP="008D164D">
            <w:pPr>
              <w:spacing w:before="120" w:after="120"/>
              <w:rPr>
                <w:b/>
              </w:rPr>
            </w:pPr>
            <w:r>
              <w:rPr>
                <w:b/>
              </w:rPr>
              <w:t>RSVP &amp; Registration</w:t>
            </w:r>
          </w:p>
        </w:tc>
      </w:tr>
      <w:tr w:rsidR="008D4BA6" w14:paraId="29E5CA9F" w14:textId="77777777" w:rsidTr="008D164D">
        <w:tc>
          <w:tcPr>
            <w:tcW w:w="3060" w:type="dxa"/>
            <w:tcBorders>
              <w:top w:val="single" w:sz="4" w:space="0" w:color="auto"/>
              <w:left w:val="nil"/>
              <w:bottom w:val="single" w:sz="4" w:space="0" w:color="auto"/>
              <w:right w:val="nil"/>
            </w:tcBorders>
            <w:hideMark/>
          </w:tcPr>
          <w:p w14:paraId="32EB937B" w14:textId="77777777" w:rsidR="008D4BA6" w:rsidRDefault="008D4BA6" w:rsidP="008D164D">
            <w:pPr>
              <w:spacing w:before="60" w:after="60"/>
            </w:pPr>
            <w:r>
              <w:t>Board of Directors Meeting</w:t>
            </w:r>
          </w:p>
          <w:p w14:paraId="1285AA22" w14:textId="77777777" w:rsidR="008D4BA6" w:rsidRDefault="008D4BA6" w:rsidP="008D164D">
            <w:pPr>
              <w:spacing w:before="60" w:after="60"/>
            </w:pPr>
            <w:r>
              <w:t>9:00 am to 1:00 pm Central</w:t>
            </w:r>
          </w:p>
        </w:tc>
        <w:tc>
          <w:tcPr>
            <w:tcW w:w="6747" w:type="dxa"/>
            <w:tcBorders>
              <w:top w:val="single" w:sz="4" w:space="0" w:color="auto"/>
              <w:left w:val="nil"/>
              <w:bottom w:val="single" w:sz="4" w:space="0" w:color="auto"/>
              <w:right w:val="nil"/>
            </w:tcBorders>
          </w:tcPr>
          <w:p w14:paraId="228D82F6" w14:textId="6D933869" w:rsidR="008D4BA6" w:rsidRDefault="004A376F" w:rsidP="004A376F">
            <w:pPr>
              <w:spacing w:before="60" w:after="60"/>
            </w:pPr>
            <w:r>
              <w:t>All NAESB meetings are open to any interested party.  Please contact the NAESB office.</w:t>
            </w:r>
          </w:p>
        </w:tc>
      </w:tr>
    </w:tbl>
    <w:p w14:paraId="19908B8A" w14:textId="77777777" w:rsidR="00E85672" w:rsidRPr="0088073D" w:rsidRDefault="00E85672" w:rsidP="008D4BA6">
      <w:pPr>
        <w:spacing w:before="120" w:after="120"/>
        <w:jc w:val="both"/>
        <w:rPr>
          <w:bCs/>
        </w:rPr>
      </w:pPr>
    </w:p>
    <w:p w14:paraId="06C8DA62" w14:textId="5306809F" w:rsidR="00AF2652" w:rsidRDefault="008B6680" w:rsidP="00E85672">
      <w:pPr>
        <w:spacing w:before="120"/>
        <w:jc w:val="both"/>
        <w:rPr>
          <w:bCs/>
        </w:rPr>
      </w:pPr>
      <w:r w:rsidRPr="00F117B8">
        <w:rPr>
          <w:bCs/>
        </w:rPr>
        <w:t>Best Regards,</w:t>
      </w:r>
    </w:p>
    <w:p w14:paraId="626EA902" w14:textId="3B814880" w:rsidR="00F70839" w:rsidRPr="00F70839" w:rsidRDefault="00E85672" w:rsidP="00E85672">
      <w:pPr>
        <w:rPr>
          <w:sz w:val="18"/>
          <w:szCs w:val="18"/>
        </w:rPr>
      </w:pPr>
      <w:r>
        <w:rPr>
          <w:noProof/>
        </w:rPr>
        <w:drawing>
          <wp:anchor distT="0" distB="0" distL="114300" distR="114300" simplePos="0" relativeHeight="251657216" behindDoc="0" locked="0" layoutInCell="1" allowOverlap="1" wp14:anchorId="43EF2848" wp14:editId="00CECC43">
            <wp:simplePos x="0" y="0"/>
            <wp:positionH relativeFrom="column">
              <wp:posOffset>17780</wp:posOffset>
            </wp:positionH>
            <wp:positionV relativeFrom="paragraph">
              <wp:posOffset>223520</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CCA86" w14:textId="1986D282" w:rsidR="00407EC5" w:rsidRPr="00407EC5" w:rsidRDefault="00407EC5" w:rsidP="00407EC5">
      <w:pPr>
        <w:rPr>
          <w:sz w:val="18"/>
          <w:szCs w:val="18"/>
        </w:rPr>
      </w:pPr>
    </w:p>
    <w:p w14:paraId="52A282C8" w14:textId="28444E5E" w:rsidR="00116900" w:rsidRDefault="001673DC" w:rsidP="00B86C6C">
      <w:pPr>
        <w:spacing w:before="120" w:after="120"/>
        <w:jc w:val="center"/>
      </w:pPr>
      <w:r w:rsidRPr="00407EC5">
        <w:rPr>
          <w:sz w:val="18"/>
          <w:szCs w:val="18"/>
        </w:rPr>
        <w:br w:type="page"/>
      </w:r>
    </w:p>
    <w:p w14:paraId="74D8EC20" w14:textId="17D521B9" w:rsidR="00116900" w:rsidRDefault="00116900" w:rsidP="00116900">
      <w:pPr>
        <w:jc w:val="center"/>
        <w:rPr>
          <w:b/>
          <w:bCs/>
          <w:smallCaps/>
          <w:sz w:val="24"/>
          <w:szCs w:val="24"/>
        </w:rPr>
      </w:pPr>
      <w:r>
        <w:rPr>
          <w:b/>
          <w:bCs/>
          <w:smallCaps/>
          <w:sz w:val="24"/>
          <w:szCs w:val="24"/>
        </w:rPr>
        <w:lastRenderedPageBreak/>
        <w:t xml:space="preserve">Speaker </w:t>
      </w:r>
      <w:r w:rsidR="00A0715C">
        <w:rPr>
          <w:b/>
          <w:bCs/>
          <w:smallCaps/>
          <w:sz w:val="24"/>
          <w:szCs w:val="24"/>
        </w:rPr>
        <w:t>Biography</w:t>
      </w:r>
    </w:p>
    <w:p w14:paraId="40E776E5" w14:textId="646976AF" w:rsidR="00116900" w:rsidRDefault="00116900" w:rsidP="00116900">
      <w:pPr>
        <w:spacing w:before="720"/>
        <w:jc w:val="both"/>
        <w:rPr>
          <w:b/>
          <w:bCs/>
        </w:rPr>
      </w:pPr>
      <w:r>
        <w:rPr>
          <w:b/>
          <w:bCs/>
        </w:rPr>
        <w:t xml:space="preserve">Craig R. </w:t>
      </w:r>
      <w:proofErr w:type="spellStart"/>
      <w:r>
        <w:rPr>
          <w:b/>
          <w:bCs/>
        </w:rPr>
        <w:t>Enochs</w:t>
      </w:r>
      <w:proofErr w:type="spellEnd"/>
      <w:r w:rsidR="000722F1">
        <w:rPr>
          <w:b/>
          <w:bCs/>
        </w:rPr>
        <w:t xml:space="preserve"> -</w:t>
      </w:r>
      <w:r>
        <w:rPr>
          <w:b/>
          <w:bCs/>
        </w:rPr>
        <w:t xml:space="preserve"> Partner, Reed Smith, LLP</w:t>
      </w:r>
    </w:p>
    <w:p w14:paraId="77A1076D" w14:textId="4F3946CC" w:rsidR="00116900" w:rsidRPr="00116900" w:rsidRDefault="00116900" w:rsidP="00116900">
      <w:pPr>
        <w:spacing w:before="120"/>
        <w:jc w:val="both"/>
      </w:pPr>
      <w:r w:rsidRPr="00116900">
        <w:t>Craig represents clients in commodity and derivative transactions with a focus on energy transactions. His counsel includes advising on contract structures and credit arrangements in trading and structured, asset-based transactions.</w:t>
      </w:r>
    </w:p>
    <w:p w14:paraId="77A6E84A" w14:textId="77777777" w:rsidR="00116900" w:rsidRPr="00116900" w:rsidRDefault="00116900" w:rsidP="00116900">
      <w:pPr>
        <w:spacing w:before="120"/>
        <w:jc w:val="both"/>
      </w:pPr>
      <w:r w:rsidRPr="00116900">
        <w:t xml:space="preserve">Craig represents clients in wholesale transactions that include tolling, fuel-supply, off-take and purchase agreements; transactions for the purchase and sale of energy-related commodities including natural gas, electricity, crude oil, coal, ethanol and various environmental credits; transmission and transportation agreements for these commodities; and energy, metals and agricultural commodity prepaid swaps. His experience includes structuring and negotiating highly structured custom agreements as well as standardized energy commodity master agreements including the ISDA and its various annexes, EEI, WSPP, NAESB, and LEAP. Craig also works with clients in supporting documents such as security agreements, master netting agreements, transportation agreements, storage agreements, and related tariffs. Craig works intensively in ISDA transactions and regularly drafts aspirational agreement templates for clients and provides training on industry master agreements.  He has advised clients in gas and electricity transactions in Canada and in the US, including electricity transactions in ERCOT, ISO-NE, MISO, NYISO, PJM and SPP.  </w:t>
      </w:r>
    </w:p>
    <w:p w14:paraId="592A5D49" w14:textId="77777777" w:rsidR="00116900" w:rsidRPr="00116900" w:rsidRDefault="00116900" w:rsidP="00116900">
      <w:pPr>
        <w:spacing w:before="120"/>
        <w:jc w:val="both"/>
      </w:pPr>
      <w:r w:rsidRPr="00116900">
        <w:t>Craig also represents clients in a variety of environmental trading transactions including RINs and renewable energy credits.</w:t>
      </w:r>
    </w:p>
    <w:p w14:paraId="0983AAE2" w14:textId="4949A3D8" w:rsidR="00116900" w:rsidRPr="00116900" w:rsidRDefault="00116900" w:rsidP="00116900">
      <w:pPr>
        <w:spacing w:before="120"/>
        <w:jc w:val="both"/>
      </w:pPr>
      <w:r w:rsidRPr="00116900">
        <w:t>Many of Craig’s clients participate in the retail gas and electricity markets and he has assisted clients in all stages of the retail gas and power business, including company formation, M&amp;A, contract form drafting, credit structuring, supply agreements and regulatory assistance. His clients include both retail energy suppliers and the banks and energy companies that provide credit and wholesale gas and electricity to the retail energy providers.</w:t>
      </w:r>
    </w:p>
    <w:p w14:paraId="08689B94" w14:textId="77777777" w:rsidR="00E85672" w:rsidRPr="00116900" w:rsidRDefault="00E85672"/>
    <w:sectPr w:rsidR="00E85672" w:rsidRPr="00116900" w:rsidSect="009D3499">
      <w:headerReference w:type="default" r:id="rId9"/>
      <w:footerReference w:type="default" r:id="rId10"/>
      <w:headerReference w:type="first" r:id="rId11"/>
      <w:footerReference w:type="first" r:id="rId12"/>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AA9D2" w14:textId="77777777" w:rsidR="00766D33" w:rsidRDefault="00766D33">
      <w:r>
        <w:separator/>
      </w:r>
    </w:p>
  </w:endnote>
  <w:endnote w:type="continuationSeparator" w:id="0">
    <w:p w14:paraId="4C4011F2" w14:textId="77777777" w:rsidR="00766D33" w:rsidRDefault="0076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C402" w14:textId="77777777" w:rsidR="00116900" w:rsidRPr="005B7D45" w:rsidRDefault="00116900" w:rsidP="00116900">
    <w:pPr>
      <w:pStyle w:val="Footer"/>
      <w:pBdr>
        <w:top w:val="single" w:sz="4" w:space="1" w:color="auto"/>
      </w:pBdr>
      <w:jc w:val="right"/>
      <w:rPr>
        <w:sz w:val="18"/>
        <w:szCs w:val="18"/>
      </w:rPr>
    </w:pPr>
    <w:r>
      <w:rPr>
        <w:sz w:val="18"/>
        <w:szCs w:val="18"/>
      </w:rPr>
      <w:t>Announcement of the</w:t>
    </w:r>
    <w:r w:rsidRPr="005B7D45">
      <w:rPr>
        <w:sz w:val="18"/>
        <w:szCs w:val="18"/>
      </w:rPr>
      <w:t xml:space="preserve"> </w:t>
    </w:r>
    <w:r>
      <w:rPr>
        <w:sz w:val="18"/>
        <w:szCs w:val="18"/>
      </w:rPr>
      <w:t xml:space="preserve">Virtual </w:t>
    </w:r>
    <w:r w:rsidRPr="005B7D45">
      <w:rPr>
        <w:sz w:val="18"/>
        <w:szCs w:val="18"/>
      </w:rPr>
      <w:t>NAESB Board of Directors Meeting</w:t>
    </w:r>
    <w:r>
      <w:rPr>
        <w:sz w:val="18"/>
        <w:szCs w:val="18"/>
      </w:rPr>
      <w:t xml:space="preserve"> –</w:t>
    </w:r>
    <w:r w:rsidRPr="005B7D45">
      <w:rPr>
        <w:sz w:val="18"/>
        <w:szCs w:val="18"/>
      </w:rPr>
      <w:t xml:space="preserve"> </w:t>
    </w:r>
    <w:r>
      <w:rPr>
        <w:sz w:val="18"/>
        <w:szCs w:val="18"/>
      </w:rPr>
      <w:t>December 9, 2021</w:t>
    </w:r>
  </w:p>
  <w:p w14:paraId="25A0EE92" w14:textId="4B6A819A" w:rsidR="00306B38" w:rsidRPr="001673DC" w:rsidRDefault="001673DC"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3</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2B8" w14:textId="3D25311E" w:rsidR="005B7D45" w:rsidRPr="005B7D45" w:rsidRDefault="00A4716F" w:rsidP="00B95BD7">
    <w:pPr>
      <w:pStyle w:val="Footer"/>
      <w:pBdr>
        <w:top w:val="single" w:sz="4" w:space="1" w:color="auto"/>
      </w:pBdr>
      <w:jc w:val="right"/>
      <w:rPr>
        <w:sz w:val="18"/>
        <w:szCs w:val="18"/>
      </w:rPr>
    </w:pPr>
    <w:r>
      <w:rPr>
        <w:sz w:val="18"/>
        <w:szCs w:val="18"/>
      </w:rPr>
      <w:t>Announcement of</w:t>
    </w:r>
    <w:r w:rsidR="00E45697">
      <w:rPr>
        <w:sz w:val="18"/>
        <w:szCs w:val="18"/>
      </w:rPr>
      <w:t xml:space="preserve"> the</w:t>
    </w:r>
    <w:r w:rsidR="00E45697" w:rsidRPr="005B7D45">
      <w:rPr>
        <w:sz w:val="18"/>
        <w:szCs w:val="18"/>
      </w:rPr>
      <w:t xml:space="preserve"> </w:t>
    </w:r>
    <w:r>
      <w:rPr>
        <w:sz w:val="18"/>
        <w:szCs w:val="18"/>
      </w:rPr>
      <w:t xml:space="preserve">Virtual </w:t>
    </w:r>
    <w:r w:rsidR="00E45697" w:rsidRPr="005B7D45">
      <w:rPr>
        <w:sz w:val="18"/>
        <w:szCs w:val="18"/>
      </w:rPr>
      <w:t>NAESB Board of Directors Meeting</w:t>
    </w:r>
    <w:r w:rsidR="00116900">
      <w:rPr>
        <w:sz w:val="18"/>
        <w:szCs w:val="18"/>
      </w:rPr>
      <w:t xml:space="preserve"> –</w:t>
    </w:r>
    <w:r w:rsidR="00E45697" w:rsidRPr="005B7D45">
      <w:rPr>
        <w:sz w:val="18"/>
        <w:szCs w:val="18"/>
      </w:rPr>
      <w:t xml:space="preserve"> </w:t>
    </w:r>
    <w:r w:rsidR="00116900">
      <w:rPr>
        <w:sz w:val="18"/>
        <w:szCs w:val="18"/>
      </w:rPr>
      <w:t>December 9</w:t>
    </w:r>
    <w:r w:rsidR="005A2A08">
      <w:rPr>
        <w:sz w:val="18"/>
        <w:szCs w:val="18"/>
      </w:rPr>
      <w:t>, 2021</w:t>
    </w:r>
  </w:p>
  <w:p w14:paraId="4D57076F" w14:textId="06E2F1FF" w:rsidR="00306B38" w:rsidRPr="00B95BD7" w:rsidRDefault="00B95BD7"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C6A6" w14:textId="77777777" w:rsidR="00766D33" w:rsidRDefault="00766D33">
      <w:r>
        <w:separator/>
      </w:r>
    </w:p>
  </w:footnote>
  <w:footnote w:type="continuationSeparator" w:id="0">
    <w:p w14:paraId="65AD8F88" w14:textId="77777777" w:rsidR="00766D33" w:rsidRDefault="00766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188"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735DC3BB" wp14:editId="6F2AE1B4">
          <wp:simplePos x="0" y="0"/>
          <wp:positionH relativeFrom="column">
            <wp:posOffset>20955</wp:posOffset>
          </wp:positionH>
          <wp:positionV relativeFrom="paragraph">
            <wp:posOffset>-102400</wp:posOffset>
          </wp:positionV>
          <wp:extent cx="981710" cy="1133475"/>
          <wp:effectExtent l="0" t="0" r="889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5B21B17F" wp14:editId="36A33FC3">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C6E"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17F"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658F3C6E" w14:textId="77777777" w:rsidR="00306B38" w:rsidRDefault="00306B38"/>
                </w:txbxContent>
              </v:textbox>
            </v:rect>
          </w:pict>
        </mc:Fallback>
      </mc:AlternateContent>
    </w:r>
  </w:p>
  <w:p w14:paraId="46C15AFA" w14:textId="77777777" w:rsidR="00306B38" w:rsidRDefault="00306B38">
    <w:pPr>
      <w:pStyle w:val="Header"/>
      <w:tabs>
        <w:tab w:val="left" w:pos="1080"/>
      </w:tabs>
      <w:ind w:left="2160"/>
      <w:rPr>
        <w:rFonts w:ascii="Bookman Old Style" w:hAnsi="Bookman Old Style"/>
        <w:b/>
        <w:sz w:val="28"/>
      </w:rPr>
    </w:pPr>
  </w:p>
  <w:p w14:paraId="02CC0A3B"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68B13201" w14:textId="77777777" w:rsidR="00306B38" w:rsidRPr="00EC31F4" w:rsidRDefault="00306B38"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70D82F86" w14:textId="77777777" w:rsidR="00306B38" w:rsidRPr="00EC31F4" w:rsidRDefault="00306B38" w:rsidP="00E939AF">
    <w:pPr>
      <w:pStyle w:val="Header"/>
      <w:ind w:left="1800"/>
      <w:jc w:val="right"/>
    </w:pPr>
    <w:r w:rsidRPr="00EC31F4">
      <w:t>Phone</w:t>
    </w:r>
    <w:proofErr w:type="gramStart"/>
    <w:r w:rsidRPr="00EC31F4">
      <w:t>:  (</w:t>
    </w:r>
    <w:proofErr w:type="gramEnd"/>
    <w:r w:rsidRPr="00EC31F4">
      <w:t>713) 356-0060, Fax:  (713) 356-0067, E-mail: naesb@naesb.org</w:t>
    </w:r>
  </w:p>
  <w:p w14:paraId="30A40C62"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07BEA3D"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2A0A"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2FD1E186" wp14:editId="21C5A8AC">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6E4A3E7" wp14:editId="7C70B173">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3FA6"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3E7"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10DA3FA6" w14:textId="77777777" w:rsidR="00306B38" w:rsidRDefault="00306B38" w:rsidP="00247772"/>
                </w:txbxContent>
              </v:textbox>
            </v:rect>
          </w:pict>
        </mc:Fallback>
      </mc:AlternateContent>
    </w:r>
  </w:p>
  <w:p w14:paraId="439983A5" w14:textId="77777777" w:rsidR="00306B38" w:rsidRDefault="00306B38" w:rsidP="00247772">
    <w:pPr>
      <w:pStyle w:val="Header"/>
      <w:tabs>
        <w:tab w:val="left" w:pos="1080"/>
      </w:tabs>
      <w:ind w:left="2160"/>
      <w:rPr>
        <w:rFonts w:ascii="Bookman Old Style" w:hAnsi="Bookman Old Style"/>
        <w:b/>
        <w:sz w:val="28"/>
      </w:rPr>
    </w:pPr>
  </w:p>
  <w:p w14:paraId="735C2BC0"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32076AA6" w14:textId="77777777" w:rsidR="00306B38" w:rsidRPr="00EC31F4" w:rsidRDefault="00306B38"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61932C8F" w14:textId="77777777" w:rsidR="00306B38" w:rsidRPr="00EC31F4" w:rsidRDefault="00306B38" w:rsidP="00247772">
    <w:pPr>
      <w:pStyle w:val="Header"/>
      <w:ind w:left="1800"/>
      <w:jc w:val="right"/>
    </w:pPr>
    <w:r w:rsidRPr="00EC31F4">
      <w:t>Phone</w:t>
    </w:r>
    <w:proofErr w:type="gramStart"/>
    <w:r w:rsidRPr="00EC31F4">
      <w:t>:  (</w:t>
    </w:r>
    <w:proofErr w:type="gramEnd"/>
    <w:r w:rsidRPr="00EC31F4">
      <w:t>713) 356-0060, Fax:  (713) 356-0067, E-mail: naesb@naesb.org</w:t>
    </w:r>
  </w:p>
  <w:p w14:paraId="66214403"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53B0DAB" w14:textId="77777777" w:rsidR="00306B38" w:rsidRPr="00EC31F4" w:rsidRDefault="00306B38" w:rsidP="00247772">
    <w:pPr>
      <w:pStyle w:val="Header"/>
      <w:pBdr>
        <w:bottom w:val="single" w:sz="18" w:space="1" w:color="auto"/>
      </w:pBdr>
      <w:spacing w:after="240"/>
      <w:ind w:left="1800" w:hanging="1800"/>
      <w:rPr>
        <w:sz w:val="8"/>
      </w:rPr>
    </w:pPr>
  </w:p>
  <w:p w14:paraId="65882625"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9"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71FA1"/>
    <w:multiLevelType w:val="hybridMultilevel"/>
    <w:tmpl w:val="48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4804A77"/>
    <w:multiLevelType w:val="hybridMultilevel"/>
    <w:tmpl w:val="12B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8210F"/>
    <w:multiLevelType w:val="hybridMultilevel"/>
    <w:tmpl w:val="F11C68DE"/>
    <w:lvl w:ilvl="0" w:tplc="FFFFFFFF">
      <w:start w:val="1"/>
      <w:numFmt w:val="bullet"/>
      <w:lvlText w:val=""/>
      <w:lvlJc w:val="left"/>
      <w:pPr>
        <w:ind w:left="72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F4083"/>
    <w:multiLevelType w:val="hybridMultilevel"/>
    <w:tmpl w:val="4B2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0008C"/>
    <w:multiLevelType w:val="hybridMultilevel"/>
    <w:tmpl w:val="4B4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F2756"/>
    <w:multiLevelType w:val="hybridMultilevel"/>
    <w:tmpl w:val="2C26FD4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2"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3"/>
  </w:num>
  <w:num w:numId="3">
    <w:abstractNumId w:val="1"/>
  </w:num>
  <w:num w:numId="4">
    <w:abstractNumId w:val="37"/>
  </w:num>
  <w:num w:numId="5">
    <w:abstractNumId w:val="2"/>
  </w:num>
  <w:num w:numId="6">
    <w:abstractNumId w:val="16"/>
  </w:num>
  <w:num w:numId="7">
    <w:abstractNumId w:val="4"/>
  </w:num>
  <w:num w:numId="8">
    <w:abstractNumId w:val="27"/>
  </w:num>
  <w:num w:numId="9">
    <w:abstractNumId w:val="34"/>
  </w:num>
  <w:num w:numId="10">
    <w:abstractNumId w:val="42"/>
  </w:num>
  <w:num w:numId="11">
    <w:abstractNumId w:val="3"/>
  </w:num>
  <w:num w:numId="12">
    <w:abstractNumId w:val="15"/>
  </w:num>
  <w:num w:numId="13">
    <w:abstractNumId w:val="41"/>
  </w:num>
  <w:num w:numId="14">
    <w:abstractNumId w:val="13"/>
  </w:num>
  <w:num w:numId="15">
    <w:abstractNumId w:val="10"/>
  </w:num>
  <w:num w:numId="16">
    <w:abstractNumId w:val="26"/>
  </w:num>
  <w:num w:numId="17">
    <w:abstractNumId w:val="18"/>
  </w:num>
  <w:num w:numId="18">
    <w:abstractNumId w:val="0"/>
  </w:num>
  <w:num w:numId="19">
    <w:abstractNumId w:val="35"/>
  </w:num>
  <w:num w:numId="20">
    <w:abstractNumId w:val="24"/>
  </w:num>
  <w:num w:numId="21">
    <w:abstractNumId w:val="30"/>
  </w:num>
  <w:num w:numId="22">
    <w:abstractNumId w:val="25"/>
  </w:num>
  <w:num w:numId="23">
    <w:abstractNumId w:val="39"/>
  </w:num>
  <w:num w:numId="24">
    <w:abstractNumId w:val="14"/>
  </w:num>
  <w:num w:numId="25">
    <w:abstractNumId w:val="32"/>
  </w:num>
  <w:num w:numId="26">
    <w:abstractNumId w:val="11"/>
  </w:num>
  <w:num w:numId="27">
    <w:abstractNumId w:val="17"/>
  </w:num>
  <w:num w:numId="28">
    <w:abstractNumId w:val="28"/>
  </w:num>
  <w:num w:numId="29">
    <w:abstractNumId w:val="40"/>
  </w:num>
  <w:num w:numId="30">
    <w:abstractNumId w:val="8"/>
  </w:num>
  <w:num w:numId="31">
    <w:abstractNumId w:val="38"/>
  </w:num>
  <w:num w:numId="32">
    <w:abstractNumId w:val="21"/>
  </w:num>
  <w:num w:numId="33">
    <w:abstractNumId w:val="36"/>
  </w:num>
  <w:num w:numId="34">
    <w:abstractNumId w:val="7"/>
  </w:num>
  <w:num w:numId="35">
    <w:abstractNumId w:val="5"/>
  </w:num>
  <w:num w:numId="36">
    <w:abstractNumId w:val="9"/>
  </w:num>
  <w:num w:numId="37">
    <w:abstractNumId w:val="6"/>
  </w:num>
  <w:num w:numId="38">
    <w:abstractNumId w:val="12"/>
  </w:num>
  <w:num w:numId="39">
    <w:abstractNumId w:val="22"/>
  </w:num>
  <w:num w:numId="40">
    <w:abstractNumId w:val="33"/>
  </w:num>
  <w:num w:numId="41">
    <w:abstractNumId w:val="31"/>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1"/>
    <w:rsid w:val="0000379B"/>
    <w:rsid w:val="00003953"/>
    <w:rsid w:val="00011819"/>
    <w:rsid w:val="000163CF"/>
    <w:rsid w:val="00021476"/>
    <w:rsid w:val="000229D1"/>
    <w:rsid w:val="00024C68"/>
    <w:rsid w:val="000255E4"/>
    <w:rsid w:val="00032DA1"/>
    <w:rsid w:val="00040CD6"/>
    <w:rsid w:val="000422D7"/>
    <w:rsid w:val="00047E2B"/>
    <w:rsid w:val="000601F6"/>
    <w:rsid w:val="00065F6B"/>
    <w:rsid w:val="00070A6A"/>
    <w:rsid w:val="000722F1"/>
    <w:rsid w:val="0007360D"/>
    <w:rsid w:val="00073985"/>
    <w:rsid w:val="0007484E"/>
    <w:rsid w:val="00076D04"/>
    <w:rsid w:val="00076D53"/>
    <w:rsid w:val="0008161C"/>
    <w:rsid w:val="00084B84"/>
    <w:rsid w:val="0008624C"/>
    <w:rsid w:val="000862BB"/>
    <w:rsid w:val="00096244"/>
    <w:rsid w:val="00096264"/>
    <w:rsid w:val="000A4991"/>
    <w:rsid w:val="000B6A09"/>
    <w:rsid w:val="000C4C37"/>
    <w:rsid w:val="000C62AF"/>
    <w:rsid w:val="000D1584"/>
    <w:rsid w:val="000D300D"/>
    <w:rsid w:val="000E0C19"/>
    <w:rsid w:val="000F083F"/>
    <w:rsid w:val="000F31AC"/>
    <w:rsid w:val="000F771D"/>
    <w:rsid w:val="00103EFC"/>
    <w:rsid w:val="00103F06"/>
    <w:rsid w:val="0011076F"/>
    <w:rsid w:val="00110E45"/>
    <w:rsid w:val="00113DA1"/>
    <w:rsid w:val="00116900"/>
    <w:rsid w:val="00123C9B"/>
    <w:rsid w:val="00124B8F"/>
    <w:rsid w:val="0013131B"/>
    <w:rsid w:val="00144198"/>
    <w:rsid w:val="00144D28"/>
    <w:rsid w:val="00144F0E"/>
    <w:rsid w:val="001575C2"/>
    <w:rsid w:val="001604B6"/>
    <w:rsid w:val="00162107"/>
    <w:rsid w:val="00163760"/>
    <w:rsid w:val="001673DC"/>
    <w:rsid w:val="0017020C"/>
    <w:rsid w:val="0017169E"/>
    <w:rsid w:val="0017473D"/>
    <w:rsid w:val="00186AAE"/>
    <w:rsid w:val="001871A8"/>
    <w:rsid w:val="001878ED"/>
    <w:rsid w:val="001926FC"/>
    <w:rsid w:val="001A009C"/>
    <w:rsid w:val="001A0C0E"/>
    <w:rsid w:val="001A33FC"/>
    <w:rsid w:val="001A3E40"/>
    <w:rsid w:val="001A515E"/>
    <w:rsid w:val="001A5C05"/>
    <w:rsid w:val="001B22CA"/>
    <w:rsid w:val="001B4B91"/>
    <w:rsid w:val="001B4BEF"/>
    <w:rsid w:val="001C3C11"/>
    <w:rsid w:val="001C59CA"/>
    <w:rsid w:val="001C5F01"/>
    <w:rsid w:val="001C6327"/>
    <w:rsid w:val="001D09C7"/>
    <w:rsid w:val="001D3693"/>
    <w:rsid w:val="001D4653"/>
    <w:rsid w:val="001D488B"/>
    <w:rsid w:val="001D5208"/>
    <w:rsid w:val="001D5523"/>
    <w:rsid w:val="001D788B"/>
    <w:rsid w:val="001D7E8A"/>
    <w:rsid w:val="001E45C1"/>
    <w:rsid w:val="001E7040"/>
    <w:rsid w:val="001F5E04"/>
    <w:rsid w:val="00206EF1"/>
    <w:rsid w:val="0020754C"/>
    <w:rsid w:val="00211C7C"/>
    <w:rsid w:val="0021568F"/>
    <w:rsid w:val="002310C9"/>
    <w:rsid w:val="00235FEC"/>
    <w:rsid w:val="00236C36"/>
    <w:rsid w:val="002376BC"/>
    <w:rsid w:val="00240DF2"/>
    <w:rsid w:val="00242D31"/>
    <w:rsid w:val="00242E5F"/>
    <w:rsid w:val="00243F76"/>
    <w:rsid w:val="00245A3C"/>
    <w:rsid w:val="00247772"/>
    <w:rsid w:val="00247F24"/>
    <w:rsid w:val="0025579E"/>
    <w:rsid w:val="00256F3D"/>
    <w:rsid w:val="0025785B"/>
    <w:rsid w:val="002634EB"/>
    <w:rsid w:val="00266528"/>
    <w:rsid w:val="002814E1"/>
    <w:rsid w:val="00282BB3"/>
    <w:rsid w:val="002851FA"/>
    <w:rsid w:val="00285E54"/>
    <w:rsid w:val="00292CD1"/>
    <w:rsid w:val="00293E81"/>
    <w:rsid w:val="00296149"/>
    <w:rsid w:val="002A674A"/>
    <w:rsid w:val="002B09FA"/>
    <w:rsid w:val="002B0F41"/>
    <w:rsid w:val="002B1272"/>
    <w:rsid w:val="002B369A"/>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1349B"/>
    <w:rsid w:val="00316876"/>
    <w:rsid w:val="0031790F"/>
    <w:rsid w:val="00323556"/>
    <w:rsid w:val="00324CB5"/>
    <w:rsid w:val="00325BBF"/>
    <w:rsid w:val="00327253"/>
    <w:rsid w:val="00327508"/>
    <w:rsid w:val="003338F7"/>
    <w:rsid w:val="00333945"/>
    <w:rsid w:val="00333C16"/>
    <w:rsid w:val="00336D91"/>
    <w:rsid w:val="00337540"/>
    <w:rsid w:val="0033762C"/>
    <w:rsid w:val="00337B9B"/>
    <w:rsid w:val="00344EFD"/>
    <w:rsid w:val="00345778"/>
    <w:rsid w:val="0035466E"/>
    <w:rsid w:val="00355F6B"/>
    <w:rsid w:val="003609F1"/>
    <w:rsid w:val="00362E73"/>
    <w:rsid w:val="0036469E"/>
    <w:rsid w:val="0036496D"/>
    <w:rsid w:val="00365CA3"/>
    <w:rsid w:val="00371393"/>
    <w:rsid w:val="003736E8"/>
    <w:rsid w:val="00377E9E"/>
    <w:rsid w:val="00394C2B"/>
    <w:rsid w:val="00396346"/>
    <w:rsid w:val="003A3E24"/>
    <w:rsid w:val="003A6635"/>
    <w:rsid w:val="003A771A"/>
    <w:rsid w:val="003B15F3"/>
    <w:rsid w:val="003D3506"/>
    <w:rsid w:val="003D35D4"/>
    <w:rsid w:val="003D4E77"/>
    <w:rsid w:val="003E2893"/>
    <w:rsid w:val="003E6A91"/>
    <w:rsid w:val="003F6C54"/>
    <w:rsid w:val="003F74E5"/>
    <w:rsid w:val="00407DDB"/>
    <w:rsid w:val="00407EC5"/>
    <w:rsid w:val="00420D7E"/>
    <w:rsid w:val="00421E1C"/>
    <w:rsid w:val="0043371F"/>
    <w:rsid w:val="00436A79"/>
    <w:rsid w:val="0044217E"/>
    <w:rsid w:val="00455994"/>
    <w:rsid w:val="00463943"/>
    <w:rsid w:val="00466569"/>
    <w:rsid w:val="00466958"/>
    <w:rsid w:val="00470400"/>
    <w:rsid w:val="00481BF3"/>
    <w:rsid w:val="00484F63"/>
    <w:rsid w:val="004868AC"/>
    <w:rsid w:val="00490353"/>
    <w:rsid w:val="004908ED"/>
    <w:rsid w:val="0049176A"/>
    <w:rsid w:val="00495145"/>
    <w:rsid w:val="004A320C"/>
    <w:rsid w:val="004A376F"/>
    <w:rsid w:val="004A431C"/>
    <w:rsid w:val="004B2FA1"/>
    <w:rsid w:val="004C0650"/>
    <w:rsid w:val="004C139A"/>
    <w:rsid w:val="004C3176"/>
    <w:rsid w:val="004C3E94"/>
    <w:rsid w:val="004C408D"/>
    <w:rsid w:val="004C63E2"/>
    <w:rsid w:val="004E677D"/>
    <w:rsid w:val="004F1A97"/>
    <w:rsid w:val="004F2076"/>
    <w:rsid w:val="004F72FD"/>
    <w:rsid w:val="00500D0C"/>
    <w:rsid w:val="00500D2A"/>
    <w:rsid w:val="005015F7"/>
    <w:rsid w:val="00502777"/>
    <w:rsid w:val="00504A93"/>
    <w:rsid w:val="00507180"/>
    <w:rsid w:val="00507BE1"/>
    <w:rsid w:val="00521F54"/>
    <w:rsid w:val="00523C69"/>
    <w:rsid w:val="0053069A"/>
    <w:rsid w:val="005318EC"/>
    <w:rsid w:val="005325DD"/>
    <w:rsid w:val="005328EC"/>
    <w:rsid w:val="00533E5A"/>
    <w:rsid w:val="00534450"/>
    <w:rsid w:val="005360F5"/>
    <w:rsid w:val="00547B95"/>
    <w:rsid w:val="00547CA0"/>
    <w:rsid w:val="0056303A"/>
    <w:rsid w:val="0056585B"/>
    <w:rsid w:val="005659B0"/>
    <w:rsid w:val="00567BB9"/>
    <w:rsid w:val="005700D9"/>
    <w:rsid w:val="00573A2F"/>
    <w:rsid w:val="0057645E"/>
    <w:rsid w:val="005813C1"/>
    <w:rsid w:val="005918EE"/>
    <w:rsid w:val="005961F3"/>
    <w:rsid w:val="005A06F1"/>
    <w:rsid w:val="005A0E16"/>
    <w:rsid w:val="005A2A08"/>
    <w:rsid w:val="005A74F0"/>
    <w:rsid w:val="005B04DD"/>
    <w:rsid w:val="005B1F1E"/>
    <w:rsid w:val="005B603E"/>
    <w:rsid w:val="005B7D45"/>
    <w:rsid w:val="005C004D"/>
    <w:rsid w:val="005C2545"/>
    <w:rsid w:val="005C718D"/>
    <w:rsid w:val="005C7C7F"/>
    <w:rsid w:val="005D38B0"/>
    <w:rsid w:val="005D5BAC"/>
    <w:rsid w:val="005D7D0A"/>
    <w:rsid w:val="005D7E60"/>
    <w:rsid w:val="005E0ECA"/>
    <w:rsid w:val="005E5A78"/>
    <w:rsid w:val="005F0C86"/>
    <w:rsid w:val="005F125A"/>
    <w:rsid w:val="005F1902"/>
    <w:rsid w:val="005F261F"/>
    <w:rsid w:val="005F32C9"/>
    <w:rsid w:val="00600886"/>
    <w:rsid w:val="00601245"/>
    <w:rsid w:val="00612DD5"/>
    <w:rsid w:val="00613977"/>
    <w:rsid w:val="0062006C"/>
    <w:rsid w:val="00627408"/>
    <w:rsid w:val="00630B69"/>
    <w:rsid w:val="006424DB"/>
    <w:rsid w:val="00650212"/>
    <w:rsid w:val="00650964"/>
    <w:rsid w:val="006600C9"/>
    <w:rsid w:val="00662A6F"/>
    <w:rsid w:val="00663427"/>
    <w:rsid w:val="00667325"/>
    <w:rsid w:val="00677AC4"/>
    <w:rsid w:val="00677C40"/>
    <w:rsid w:val="0068376E"/>
    <w:rsid w:val="006848B0"/>
    <w:rsid w:val="00685B39"/>
    <w:rsid w:val="00692FDB"/>
    <w:rsid w:val="00695742"/>
    <w:rsid w:val="006A6526"/>
    <w:rsid w:val="006B255F"/>
    <w:rsid w:val="006B25DA"/>
    <w:rsid w:val="006C0B34"/>
    <w:rsid w:val="006D16BE"/>
    <w:rsid w:val="006D38BC"/>
    <w:rsid w:val="006D7639"/>
    <w:rsid w:val="006E046A"/>
    <w:rsid w:val="006E5A44"/>
    <w:rsid w:val="006E78F3"/>
    <w:rsid w:val="006E7AD8"/>
    <w:rsid w:val="006F09D6"/>
    <w:rsid w:val="007050D2"/>
    <w:rsid w:val="00706EF0"/>
    <w:rsid w:val="007176A1"/>
    <w:rsid w:val="007352F3"/>
    <w:rsid w:val="0074148D"/>
    <w:rsid w:val="0074426A"/>
    <w:rsid w:val="00747DBF"/>
    <w:rsid w:val="00751E7E"/>
    <w:rsid w:val="007575D8"/>
    <w:rsid w:val="00757B71"/>
    <w:rsid w:val="00764842"/>
    <w:rsid w:val="00766416"/>
    <w:rsid w:val="00766D33"/>
    <w:rsid w:val="0077148C"/>
    <w:rsid w:val="00772717"/>
    <w:rsid w:val="00773A50"/>
    <w:rsid w:val="00776C37"/>
    <w:rsid w:val="00780040"/>
    <w:rsid w:val="0079639A"/>
    <w:rsid w:val="007A19B0"/>
    <w:rsid w:val="007A5071"/>
    <w:rsid w:val="007C667E"/>
    <w:rsid w:val="007C77C5"/>
    <w:rsid w:val="007D0A61"/>
    <w:rsid w:val="007D4D73"/>
    <w:rsid w:val="007D71B8"/>
    <w:rsid w:val="007E13E0"/>
    <w:rsid w:val="007E1AFC"/>
    <w:rsid w:val="007E4686"/>
    <w:rsid w:val="007E5C93"/>
    <w:rsid w:val="007F60AE"/>
    <w:rsid w:val="008014C7"/>
    <w:rsid w:val="00803D90"/>
    <w:rsid w:val="00810DF5"/>
    <w:rsid w:val="00811E63"/>
    <w:rsid w:val="0081358F"/>
    <w:rsid w:val="00816E16"/>
    <w:rsid w:val="008356B6"/>
    <w:rsid w:val="00841ACD"/>
    <w:rsid w:val="00843231"/>
    <w:rsid w:val="0084604B"/>
    <w:rsid w:val="008517FE"/>
    <w:rsid w:val="008522FB"/>
    <w:rsid w:val="00860BB3"/>
    <w:rsid w:val="00861B0E"/>
    <w:rsid w:val="00871519"/>
    <w:rsid w:val="00875682"/>
    <w:rsid w:val="0087767A"/>
    <w:rsid w:val="00881F0B"/>
    <w:rsid w:val="00886A96"/>
    <w:rsid w:val="0089205E"/>
    <w:rsid w:val="00892464"/>
    <w:rsid w:val="00893D42"/>
    <w:rsid w:val="00894F97"/>
    <w:rsid w:val="008A0EEA"/>
    <w:rsid w:val="008A2E90"/>
    <w:rsid w:val="008A4476"/>
    <w:rsid w:val="008A49EB"/>
    <w:rsid w:val="008B042E"/>
    <w:rsid w:val="008B370F"/>
    <w:rsid w:val="008B6680"/>
    <w:rsid w:val="008C0D9C"/>
    <w:rsid w:val="008C264A"/>
    <w:rsid w:val="008C3CA2"/>
    <w:rsid w:val="008C429F"/>
    <w:rsid w:val="008C4DF7"/>
    <w:rsid w:val="008C5C7F"/>
    <w:rsid w:val="008D0B3B"/>
    <w:rsid w:val="008D2D1D"/>
    <w:rsid w:val="008D3E7E"/>
    <w:rsid w:val="008D4BA6"/>
    <w:rsid w:val="008D7F73"/>
    <w:rsid w:val="008E6BAE"/>
    <w:rsid w:val="00900042"/>
    <w:rsid w:val="00900C2C"/>
    <w:rsid w:val="00923834"/>
    <w:rsid w:val="00923A98"/>
    <w:rsid w:val="0092580A"/>
    <w:rsid w:val="0093107B"/>
    <w:rsid w:val="0093675F"/>
    <w:rsid w:val="00943DC1"/>
    <w:rsid w:val="00944211"/>
    <w:rsid w:val="00945EEC"/>
    <w:rsid w:val="00954C9A"/>
    <w:rsid w:val="009556CC"/>
    <w:rsid w:val="0095650B"/>
    <w:rsid w:val="00956EF3"/>
    <w:rsid w:val="00960392"/>
    <w:rsid w:val="00961CCF"/>
    <w:rsid w:val="00964AD2"/>
    <w:rsid w:val="00965E1F"/>
    <w:rsid w:val="00972901"/>
    <w:rsid w:val="00975C98"/>
    <w:rsid w:val="009869CB"/>
    <w:rsid w:val="00990464"/>
    <w:rsid w:val="00991CC1"/>
    <w:rsid w:val="009A1435"/>
    <w:rsid w:val="009A6488"/>
    <w:rsid w:val="009C319C"/>
    <w:rsid w:val="009C3459"/>
    <w:rsid w:val="009C5BB2"/>
    <w:rsid w:val="009C5D86"/>
    <w:rsid w:val="009C6655"/>
    <w:rsid w:val="009C739C"/>
    <w:rsid w:val="009D3499"/>
    <w:rsid w:val="009D6EEE"/>
    <w:rsid w:val="009D75C6"/>
    <w:rsid w:val="009D7EB6"/>
    <w:rsid w:val="009E3E24"/>
    <w:rsid w:val="00A01789"/>
    <w:rsid w:val="00A02A8F"/>
    <w:rsid w:val="00A0715C"/>
    <w:rsid w:val="00A114CD"/>
    <w:rsid w:val="00A21436"/>
    <w:rsid w:val="00A43DA5"/>
    <w:rsid w:val="00A443FC"/>
    <w:rsid w:val="00A4716F"/>
    <w:rsid w:val="00A50178"/>
    <w:rsid w:val="00A51A9F"/>
    <w:rsid w:val="00A62CEA"/>
    <w:rsid w:val="00A67B0D"/>
    <w:rsid w:val="00A716D6"/>
    <w:rsid w:val="00A718B2"/>
    <w:rsid w:val="00A75D14"/>
    <w:rsid w:val="00A83F3F"/>
    <w:rsid w:val="00A854D2"/>
    <w:rsid w:val="00A928F4"/>
    <w:rsid w:val="00A94C76"/>
    <w:rsid w:val="00AA05F2"/>
    <w:rsid w:val="00AA2ED3"/>
    <w:rsid w:val="00AA6B22"/>
    <w:rsid w:val="00AB0F79"/>
    <w:rsid w:val="00AB2D5C"/>
    <w:rsid w:val="00AB320E"/>
    <w:rsid w:val="00AB328C"/>
    <w:rsid w:val="00AC3AEE"/>
    <w:rsid w:val="00AC51AA"/>
    <w:rsid w:val="00AD2D70"/>
    <w:rsid w:val="00AF2652"/>
    <w:rsid w:val="00AF59F8"/>
    <w:rsid w:val="00B00D46"/>
    <w:rsid w:val="00B01503"/>
    <w:rsid w:val="00B02CBD"/>
    <w:rsid w:val="00B05D48"/>
    <w:rsid w:val="00B072FD"/>
    <w:rsid w:val="00B13BFA"/>
    <w:rsid w:val="00B1422D"/>
    <w:rsid w:val="00B16A5B"/>
    <w:rsid w:val="00B175DF"/>
    <w:rsid w:val="00B17A23"/>
    <w:rsid w:val="00B17D8B"/>
    <w:rsid w:val="00B2217A"/>
    <w:rsid w:val="00B26D8C"/>
    <w:rsid w:val="00B2702D"/>
    <w:rsid w:val="00B27EA2"/>
    <w:rsid w:val="00B30407"/>
    <w:rsid w:val="00B304E3"/>
    <w:rsid w:val="00B33C5D"/>
    <w:rsid w:val="00B350FD"/>
    <w:rsid w:val="00B36E96"/>
    <w:rsid w:val="00B377DC"/>
    <w:rsid w:val="00B40E09"/>
    <w:rsid w:val="00B4468D"/>
    <w:rsid w:val="00B45596"/>
    <w:rsid w:val="00B46B7B"/>
    <w:rsid w:val="00B61277"/>
    <w:rsid w:val="00B675D9"/>
    <w:rsid w:val="00B704A3"/>
    <w:rsid w:val="00B70BCC"/>
    <w:rsid w:val="00B736DA"/>
    <w:rsid w:val="00B73784"/>
    <w:rsid w:val="00B7523D"/>
    <w:rsid w:val="00B77A2A"/>
    <w:rsid w:val="00B81F19"/>
    <w:rsid w:val="00B8258B"/>
    <w:rsid w:val="00B86C6C"/>
    <w:rsid w:val="00B95BD7"/>
    <w:rsid w:val="00BA5175"/>
    <w:rsid w:val="00BA5BB0"/>
    <w:rsid w:val="00BB0FC7"/>
    <w:rsid w:val="00BC5C73"/>
    <w:rsid w:val="00BC6122"/>
    <w:rsid w:val="00BD18DC"/>
    <w:rsid w:val="00BD287D"/>
    <w:rsid w:val="00BD3867"/>
    <w:rsid w:val="00BD48A9"/>
    <w:rsid w:val="00BD5A12"/>
    <w:rsid w:val="00BE049A"/>
    <w:rsid w:val="00BE2D6E"/>
    <w:rsid w:val="00BE692E"/>
    <w:rsid w:val="00BF00C2"/>
    <w:rsid w:val="00BF5A58"/>
    <w:rsid w:val="00C03B96"/>
    <w:rsid w:val="00C041D3"/>
    <w:rsid w:val="00C146B3"/>
    <w:rsid w:val="00C16E4C"/>
    <w:rsid w:val="00C2593F"/>
    <w:rsid w:val="00C25A18"/>
    <w:rsid w:val="00C2659A"/>
    <w:rsid w:val="00C35CE4"/>
    <w:rsid w:val="00C53933"/>
    <w:rsid w:val="00C61F27"/>
    <w:rsid w:val="00C624F4"/>
    <w:rsid w:val="00C64B43"/>
    <w:rsid w:val="00C73BFD"/>
    <w:rsid w:val="00C77E66"/>
    <w:rsid w:val="00C84230"/>
    <w:rsid w:val="00C873D2"/>
    <w:rsid w:val="00C90176"/>
    <w:rsid w:val="00C911FF"/>
    <w:rsid w:val="00C95E91"/>
    <w:rsid w:val="00CA0E00"/>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027F"/>
    <w:rsid w:val="00D106FD"/>
    <w:rsid w:val="00D1140A"/>
    <w:rsid w:val="00D12CBC"/>
    <w:rsid w:val="00D157CB"/>
    <w:rsid w:val="00D21C98"/>
    <w:rsid w:val="00D22198"/>
    <w:rsid w:val="00D22B53"/>
    <w:rsid w:val="00D240C5"/>
    <w:rsid w:val="00D24730"/>
    <w:rsid w:val="00D252C1"/>
    <w:rsid w:val="00D3133B"/>
    <w:rsid w:val="00D31C09"/>
    <w:rsid w:val="00D32CFC"/>
    <w:rsid w:val="00D3519A"/>
    <w:rsid w:val="00D36CA8"/>
    <w:rsid w:val="00D4163F"/>
    <w:rsid w:val="00D4576B"/>
    <w:rsid w:val="00D4589E"/>
    <w:rsid w:val="00D4626E"/>
    <w:rsid w:val="00D50EF9"/>
    <w:rsid w:val="00D5118D"/>
    <w:rsid w:val="00D556B9"/>
    <w:rsid w:val="00D63057"/>
    <w:rsid w:val="00D63C2A"/>
    <w:rsid w:val="00D70576"/>
    <w:rsid w:val="00D73664"/>
    <w:rsid w:val="00D7548E"/>
    <w:rsid w:val="00D81514"/>
    <w:rsid w:val="00D8752F"/>
    <w:rsid w:val="00D90DC0"/>
    <w:rsid w:val="00D931F5"/>
    <w:rsid w:val="00D95619"/>
    <w:rsid w:val="00D95961"/>
    <w:rsid w:val="00DA06C0"/>
    <w:rsid w:val="00DC21AF"/>
    <w:rsid w:val="00DC2E32"/>
    <w:rsid w:val="00DC305D"/>
    <w:rsid w:val="00DC6398"/>
    <w:rsid w:val="00DC6E4B"/>
    <w:rsid w:val="00DD03A6"/>
    <w:rsid w:val="00DD05BC"/>
    <w:rsid w:val="00DD5965"/>
    <w:rsid w:val="00DE38B9"/>
    <w:rsid w:val="00DF129C"/>
    <w:rsid w:val="00DF3C04"/>
    <w:rsid w:val="00DF684C"/>
    <w:rsid w:val="00E01756"/>
    <w:rsid w:val="00E019B9"/>
    <w:rsid w:val="00E03BD6"/>
    <w:rsid w:val="00E0439C"/>
    <w:rsid w:val="00E04A70"/>
    <w:rsid w:val="00E07F10"/>
    <w:rsid w:val="00E108B9"/>
    <w:rsid w:val="00E11567"/>
    <w:rsid w:val="00E171C6"/>
    <w:rsid w:val="00E17F27"/>
    <w:rsid w:val="00E22815"/>
    <w:rsid w:val="00E24041"/>
    <w:rsid w:val="00E24A3B"/>
    <w:rsid w:val="00E30AC1"/>
    <w:rsid w:val="00E37162"/>
    <w:rsid w:val="00E37691"/>
    <w:rsid w:val="00E42A92"/>
    <w:rsid w:val="00E433A2"/>
    <w:rsid w:val="00E433A4"/>
    <w:rsid w:val="00E44FD1"/>
    <w:rsid w:val="00E45697"/>
    <w:rsid w:val="00E45968"/>
    <w:rsid w:val="00E5198E"/>
    <w:rsid w:val="00E52D66"/>
    <w:rsid w:val="00E52F06"/>
    <w:rsid w:val="00E5405A"/>
    <w:rsid w:val="00E559BA"/>
    <w:rsid w:val="00E602AA"/>
    <w:rsid w:val="00E60399"/>
    <w:rsid w:val="00E620BC"/>
    <w:rsid w:val="00E62DCF"/>
    <w:rsid w:val="00E66889"/>
    <w:rsid w:val="00E70ABB"/>
    <w:rsid w:val="00E711AD"/>
    <w:rsid w:val="00E72F93"/>
    <w:rsid w:val="00E77599"/>
    <w:rsid w:val="00E85412"/>
    <w:rsid w:val="00E85672"/>
    <w:rsid w:val="00E90872"/>
    <w:rsid w:val="00E9347B"/>
    <w:rsid w:val="00E939AF"/>
    <w:rsid w:val="00EA04F8"/>
    <w:rsid w:val="00EA2614"/>
    <w:rsid w:val="00EA3349"/>
    <w:rsid w:val="00EB1F41"/>
    <w:rsid w:val="00EB2876"/>
    <w:rsid w:val="00EB501A"/>
    <w:rsid w:val="00EB642B"/>
    <w:rsid w:val="00EC1B89"/>
    <w:rsid w:val="00EC31F4"/>
    <w:rsid w:val="00EC35BD"/>
    <w:rsid w:val="00ED02D8"/>
    <w:rsid w:val="00ED65B7"/>
    <w:rsid w:val="00EE1B1A"/>
    <w:rsid w:val="00EE4CBC"/>
    <w:rsid w:val="00EE51B3"/>
    <w:rsid w:val="00EE53F9"/>
    <w:rsid w:val="00EF1B69"/>
    <w:rsid w:val="00EF26DC"/>
    <w:rsid w:val="00F01955"/>
    <w:rsid w:val="00F02586"/>
    <w:rsid w:val="00F117B8"/>
    <w:rsid w:val="00F11C21"/>
    <w:rsid w:val="00F130FF"/>
    <w:rsid w:val="00F230EB"/>
    <w:rsid w:val="00F26CEC"/>
    <w:rsid w:val="00F307E9"/>
    <w:rsid w:val="00F3779D"/>
    <w:rsid w:val="00F37AA4"/>
    <w:rsid w:val="00F40CC7"/>
    <w:rsid w:val="00F41EEB"/>
    <w:rsid w:val="00F44B8A"/>
    <w:rsid w:val="00F55833"/>
    <w:rsid w:val="00F60271"/>
    <w:rsid w:val="00F62457"/>
    <w:rsid w:val="00F641E5"/>
    <w:rsid w:val="00F66186"/>
    <w:rsid w:val="00F67032"/>
    <w:rsid w:val="00F70839"/>
    <w:rsid w:val="00F71F06"/>
    <w:rsid w:val="00F72223"/>
    <w:rsid w:val="00F7376D"/>
    <w:rsid w:val="00F82723"/>
    <w:rsid w:val="00F87FA4"/>
    <w:rsid w:val="00F934F4"/>
    <w:rsid w:val="00F93599"/>
    <w:rsid w:val="00F93891"/>
    <w:rsid w:val="00F93FD9"/>
    <w:rsid w:val="00F956E7"/>
    <w:rsid w:val="00F976A7"/>
    <w:rsid w:val="00FA08A1"/>
    <w:rsid w:val="00FA6D16"/>
    <w:rsid w:val="00FB5FCD"/>
    <w:rsid w:val="00FD243D"/>
    <w:rsid w:val="00FD2A65"/>
    <w:rsid w:val="00FD48BB"/>
    <w:rsid w:val="00FE2788"/>
    <w:rsid w:val="00FF4690"/>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45D"/>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customStyle="1" w:styleId="UnresolvedMention4">
    <w:name w:val="Unresolved Mention4"/>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 w:type="character" w:styleId="CommentReference">
    <w:name w:val="annotation reference"/>
    <w:basedOn w:val="DefaultParagraphFont"/>
    <w:semiHidden/>
    <w:unhideWhenUsed/>
    <w:rsid w:val="008517FE"/>
    <w:rPr>
      <w:sz w:val="16"/>
      <w:szCs w:val="16"/>
    </w:rPr>
  </w:style>
  <w:style w:type="character" w:styleId="UnresolvedMention">
    <w:name w:val="Unresolved Mention"/>
    <w:basedOn w:val="DefaultParagraphFont"/>
    <w:uiPriority w:val="99"/>
    <w:semiHidden/>
    <w:unhideWhenUsed/>
    <w:rsid w:val="00B7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802428">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B370-3B6B-4BF2-88BC-84BCD13C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3963</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7</cp:revision>
  <cp:lastPrinted>2018-03-20T00:07:00Z</cp:lastPrinted>
  <dcterms:created xsi:type="dcterms:W3CDTF">2021-11-05T19:28:00Z</dcterms:created>
  <dcterms:modified xsi:type="dcterms:W3CDTF">2021-11-18T18:12:00Z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