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FBEC3" w14:textId="03D858B8" w:rsidR="00BF7B89" w:rsidRPr="00CE720A" w:rsidRDefault="00A40FCC" w:rsidP="00CE720A">
      <w:pPr>
        <w:pStyle w:val="Heading5"/>
        <w:keepNext w:val="0"/>
        <w:tabs>
          <w:tab w:val="left" w:pos="900"/>
        </w:tabs>
        <w:spacing w:before="0"/>
        <w:ind w:left="5760" w:firstLine="720"/>
        <w:jc w:val="right"/>
        <w:rPr>
          <w:rFonts w:ascii="Times New Roman" w:hAnsi="Times New Roman" w:cs="Times New Roman"/>
          <w:b w:val="0"/>
        </w:rPr>
      </w:pPr>
      <w:r w:rsidRPr="00FC72FE">
        <w:rPr>
          <w:rFonts w:ascii="Times New Roman" w:hAnsi="Times New Roman" w:cs="Times New Roman"/>
          <w:b w:val="0"/>
        </w:rPr>
        <w:t>Via email and posting</w:t>
      </w:r>
    </w:p>
    <w:p w14:paraId="65A609EB" w14:textId="0B34518C" w:rsidR="00A40FCC" w:rsidRPr="00FC72FE" w:rsidRDefault="003370FF" w:rsidP="0004460B">
      <w:pPr>
        <w:pStyle w:val="Heading5"/>
        <w:keepNext w:val="0"/>
        <w:tabs>
          <w:tab w:val="left" w:pos="900"/>
        </w:tabs>
        <w:spacing w:before="0" w:after="120"/>
        <w:ind w:left="5760" w:firstLine="720"/>
        <w:jc w:val="right"/>
        <w:rPr>
          <w:rFonts w:ascii="Times New Roman" w:hAnsi="Times New Roman" w:cs="Times New Roman"/>
          <w:b w:val="0"/>
        </w:rPr>
      </w:pPr>
      <w:r>
        <w:rPr>
          <w:rFonts w:ascii="Times New Roman" w:hAnsi="Times New Roman" w:cs="Times New Roman"/>
          <w:b w:val="0"/>
        </w:rPr>
        <w:t>October 25, 2024</w:t>
      </w:r>
    </w:p>
    <w:p w14:paraId="2DD7565D" w14:textId="1C115D1F" w:rsidR="00012ECD" w:rsidRDefault="00A40FCC" w:rsidP="00934558">
      <w:pPr>
        <w:tabs>
          <w:tab w:val="left" w:pos="900"/>
        </w:tabs>
        <w:spacing w:after="120"/>
        <w:ind w:left="907" w:hanging="907"/>
      </w:pPr>
      <w:r w:rsidRPr="00FC72FE">
        <w:rPr>
          <w:b/>
        </w:rPr>
        <w:t>TO:</w:t>
      </w:r>
      <w:r w:rsidRPr="00FC72FE">
        <w:tab/>
      </w:r>
      <w:r w:rsidR="007319F5">
        <w:t>Retail Markets Quadrant (RMQ)</w:t>
      </w:r>
      <w:r w:rsidR="00CE720A">
        <w:t xml:space="preserve"> </w:t>
      </w:r>
      <w:r w:rsidRPr="00FC72FE">
        <w:t>E</w:t>
      </w:r>
      <w:r w:rsidR="00354B87" w:rsidRPr="00FC72FE">
        <w:t>xecutive Committee</w:t>
      </w:r>
      <w:r w:rsidRPr="00FC72FE">
        <w:t xml:space="preserve"> Members</w:t>
      </w:r>
      <w:r w:rsidR="00354B87" w:rsidRPr="00FC72FE">
        <w:t xml:space="preserve"> </w:t>
      </w:r>
      <w:r w:rsidR="002A4717">
        <w:t>a</w:t>
      </w:r>
      <w:r w:rsidR="006B0DCD">
        <w:t xml:space="preserve">bsent from </w:t>
      </w:r>
      <w:r w:rsidR="002E01E2">
        <w:t xml:space="preserve">all or </w:t>
      </w:r>
      <w:r w:rsidR="005259D2">
        <w:t xml:space="preserve">portions of </w:t>
      </w:r>
      <w:r w:rsidR="006B0DCD">
        <w:t xml:space="preserve">the </w:t>
      </w:r>
      <w:r w:rsidR="007319F5">
        <w:t>RMQ</w:t>
      </w:r>
      <w:r w:rsidR="006B0DCD">
        <w:t xml:space="preserve"> </w:t>
      </w:r>
      <w:r w:rsidR="002A4717">
        <w:t>Executive Committee</w:t>
      </w:r>
      <w:r w:rsidR="00AE78C2">
        <w:t xml:space="preserve"> Meeting on </w:t>
      </w:r>
      <w:r w:rsidR="00621A61">
        <w:t>October 24, 2024</w:t>
      </w:r>
      <w:r w:rsidR="006B0DCD">
        <w:t xml:space="preserve">: </w:t>
      </w:r>
      <w:r w:rsidR="00621A61">
        <w:t xml:space="preserve">Debbie McKeever, Michael Bret Giles, and </w:t>
      </w:r>
      <w:r w:rsidR="003E524E">
        <w:t>George Behr</w:t>
      </w:r>
    </w:p>
    <w:p w14:paraId="3918E708" w14:textId="4551D724" w:rsidR="00A40FCC" w:rsidRPr="00FC72FE" w:rsidRDefault="00A40FCC" w:rsidP="00934558">
      <w:pPr>
        <w:tabs>
          <w:tab w:val="left" w:pos="900"/>
        </w:tabs>
        <w:ind w:left="907" w:hanging="907"/>
        <w:jc w:val="both"/>
        <w:rPr>
          <w:bCs/>
        </w:rPr>
      </w:pPr>
      <w:r w:rsidRPr="00FC72FE">
        <w:rPr>
          <w:b/>
          <w:bCs/>
        </w:rPr>
        <w:t>FROM:</w:t>
      </w:r>
      <w:r w:rsidRPr="00FC72FE">
        <w:rPr>
          <w:b/>
          <w:bCs/>
        </w:rPr>
        <w:tab/>
      </w:r>
      <w:r w:rsidRPr="00FC72FE">
        <w:rPr>
          <w:b/>
          <w:bCs/>
        </w:rPr>
        <w:tab/>
      </w:r>
      <w:r w:rsidR="00621A61">
        <w:rPr>
          <w:bCs/>
        </w:rPr>
        <w:t xml:space="preserve">Caroline Trum, Director of Wholesale Electric Activities </w:t>
      </w:r>
    </w:p>
    <w:p w14:paraId="0B63EF0F" w14:textId="2AE48922" w:rsidR="00A40FCC" w:rsidRPr="00FC72FE" w:rsidRDefault="00A40FCC" w:rsidP="00934558">
      <w:pPr>
        <w:pBdr>
          <w:bottom w:val="single" w:sz="12" w:space="1" w:color="auto"/>
        </w:pBdr>
        <w:tabs>
          <w:tab w:val="left" w:pos="900"/>
        </w:tabs>
        <w:spacing w:before="120"/>
        <w:ind w:left="900" w:hanging="900"/>
        <w:jc w:val="both"/>
        <w:rPr>
          <w:bCs/>
        </w:rPr>
      </w:pPr>
      <w:r w:rsidRPr="00FC72FE">
        <w:rPr>
          <w:b/>
          <w:bCs/>
        </w:rPr>
        <w:t>RE:</w:t>
      </w:r>
      <w:r w:rsidRPr="00FC72FE">
        <w:rPr>
          <w:b/>
          <w:bCs/>
        </w:rPr>
        <w:tab/>
      </w:r>
      <w:r w:rsidR="007319F5">
        <w:rPr>
          <w:bCs/>
        </w:rPr>
        <w:t>RMQ</w:t>
      </w:r>
      <w:r w:rsidR="006B0DCD">
        <w:rPr>
          <w:bCs/>
        </w:rPr>
        <w:t xml:space="preserve"> E</w:t>
      </w:r>
      <w:r w:rsidR="00563588">
        <w:rPr>
          <w:bCs/>
        </w:rPr>
        <w:t xml:space="preserve">xecutive Committee </w:t>
      </w:r>
      <w:r w:rsidR="001E1860">
        <w:rPr>
          <w:bCs/>
        </w:rPr>
        <w:t>Notational</w:t>
      </w:r>
      <w:r w:rsidR="00DF6D1B">
        <w:rPr>
          <w:bCs/>
        </w:rPr>
        <w:t xml:space="preserve"> Ballot on </w:t>
      </w:r>
      <w:r w:rsidR="00012ECD">
        <w:rPr>
          <w:bCs/>
        </w:rPr>
        <w:t xml:space="preserve">Recommendation to Support </w:t>
      </w:r>
      <w:r w:rsidR="00621A61">
        <w:rPr>
          <w:bCs/>
        </w:rPr>
        <w:t>Standards Request R24001</w:t>
      </w:r>
    </w:p>
    <w:p w14:paraId="13D6BB10" w14:textId="020059DC" w:rsidR="00A40FCC" w:rsidRPr="00D14287" w:rsidRDefault="00A40FCC" w:rsidP="00CE720A">
      <w:pPr>
        <w:spacing w:before="120" w:after="120"/>
      </w:pPr>
      <w:r w:rsidRPr="00FC72FE">
        <w:t xml:space="preserve">Dear </w:t>
      </w:r>
      <w:r w:rsidR="007319F5">
        <w:t>RMQ</w:t>
      </w:r>
      <w:r w:rsidR="006B0DCD">
        <w:t xml:space="preserve"> </w:t>
      </w:r>
      <w:r w:rsidR="00012ECD">
        <w:t>E</w:t>
      </w:r>
      <w:r w:rsidR="003E524E">
        <w:t>xecutive Committee</w:t>
      </w:r>
      <w:r w:rsidR="006B0DCD">
        <w:t xml:space="preserve"> Members</w:t>
      </w:r>
      <w:r w:rsidR="00421BA2" w:rsidRPr="00FC72FE">
        <w:t>,</w:t>
      </w:r>
    </w:p>
    <w:p w14:paraId="04A5E7E7" w14:textId="1689DC45" w:rsidR="00015E92" w:rsidRDefault="00012ECD" w:rsidP="00CE720A">
      <w:pPr>
        <w:spacing w:before="120" w:after="120"/>
        <w:jc w:val="both"/>
      </w:pPr>
      <w:r>
        <w:t xml:space="preserve">On </w:t>
      </w:r>
      <w:r w:rsidR="00621A61">
        <w:t>October 24, 2024</w:t>
      </w:r>
      <w:r w:rsidR="00F4764B">
        <w:t xml:space="preserve"> </w:t>
      </w:r>
      <w:r>
        <w:t>the RMQ E</w:t>
      </w:r>
      <w:r w:rsidR="003E524E">
        <w:t xml:space="preserve">xecutive </w:t>
      </w:r>
      <w:r>
        <w:t>C</w:t>
      </w:r>
      <w:r w:rsidR="003E524E">
        <w:t>ommittee</w:t>
      </w:r>
      <w:r>
        <w:t xml:space="preserve"> considered </w:t>
      </w:r>
      <w:r w:rsidR="00F4764B">
        <w:t xml:space="preserve">a recommendation </w:t>
      </w:r>
      <w:r w:rsidR="00621A61">
        <w:t xml:space="preserve">to support Standards Request R24001.  The request, submitted jointly by the U.S. Department of Energy (DoE), proposed NAESB consider the development of a standard contract </w:t>
      </w:r>
      <w:r w:rsidR="00CE720A">
        <w:t>to</w:t>
      </w:r>
      <w:r w:rsidR="00621A61">
        <w:t xml:space="preserve"> </w:t>
      </w:r>
      <w:r w:rsidR="00621A61" w:rsidRPr="00621A61">
        <w:t xml:space="preserve">support transactions for distribution grid services between distribution utilities and </w:t>
      </w:r>
      <w:r w:rsidR="00621A61">
        <w:t>distributed energy resource (DER)</w:t>
      </w:r>
      <w:r w:rsidR="00621A61" w:rsidRPr="00621A61">
        <w:t xml:space="preserve"> aggregations.</w:t>
      </w:r>
      <w:r w:rsidR="003370FF">
        <w:t xml:space="preserve">  The recommendation, developed jointly by the RMQ Business Practices Subcommittee (BPS) and WEQ BPS, included the proposed NAESB Base Contract for the Sale and Purchase of Distribution Grid Services from DER Aggregations (NAESB Distribution Grid Services Base Contract) and two additional documents developed at the suggestion of participants, the NAESB Conditions Precedent Addendum and the NAESB Distribution Grid Services Base Contract Frequently Asked Questions (FAQ).</w:t>
      </w:r>
      <w:r w:rsidR="00015E92">
        <w:t xml:space="preserve">  </w:t>
      </w:r>
    </w:p>
    <w:p w14:paraId="32F56C96" w14:textId="7DFB2999" w:rsidR="00AA6971" w:rsidRDefault="00015E92" w:rsidP="00CE720A">
      <w:pPr>
        <w:spacing w:before="120" w:after="120"/>
        <w:jc w:val="both"/>
      </w:pPr>
      <w:r>
        <w:t>During the RMQ Executive Committee meeting, a motion was made to adopt the recommendation as revised by the late formal comments submitted by the RMQ and WEQ BPS</w:t>
      </w:r>
      <w:r w:rsidR="001E539A">
        <w:t>, the non-substantive consistency changes proposed during the meeting,</w:t>
      </w:r>
      <w:r>
        <w:t xml:space="preserve"> and the additional late formal comments submitted by D. Murdock and S. Patel on behalf of the U.S. DoE.  </w:t>
      </w:r>
      <w:r w:rsidRPr="00015E92">
        <w:t>As not enough votes were cast during the meeting to make a determination, this notational ballot on the revised recommendation is being distributed</w:t>
      </w:r>
      <w:r>
        <w:t xml:space="preserve">.  A super majority vote in support is required for adoption of the recommendation by the RMQ Executive Committee.  As there are seven seated members in the RMQ Executive Committee, five affirmative votes (67%) are needed.  The voting record from the meeting is included on </w:t>
      </w:r>
      <w:r w:rsidRPr="00CE720A">
        <w:t xml:space="preserve">page </w:t>
      </w:r>
      <w:r w:rsidR="0031123A" w:rsidRPr="00CE720A">
        <w:t>4</w:t>
      </w:r>
      <w:r w:rsidRPr="00CE720A">
        <w:t>.</w:t>
      </w:r>
      <w:r w:rsidR="001E539A">
        <w:t xml:space="preserve">  Below, please find hyperlinks to the recommendation and attachments as revised during the meeting.</w:t>
      </w:r>
    </w:p>
    <w:p w14:paraId="7467D977" w14:textId="15BAB078" w:rsidR="00621A61" w:rsidRDefault="00310638" w:rsidP="00CE720A">
      <w:pPr>
        <w:spacing w:before="120" w:after="120"/>
        <w:jc w:val="both"/>
      </w:pPr>
      <w:r>
        <w:t xml:space="preserve">The NAESB Distribution Grid Services Base Contract provides boilerplate terms and conditions to help increase consistency and minimize uncertainties in the contracting process between DER aggregators and distribution utilities.  The standard contract </w:t>
      </w:r>
      <w:r w:rsidR="007F192D">
        <w:t xml:space="preserve">can be used across multiple retail jurisdictions and incorporates provisions with </w:t>
      </w:r>
      <w:r w:rsidR="007F192D" w:rsidRPr="007F192D">
        <w:t>broad applicability and flexibility so parties can adapt the contract to their unique circumstances and to accommodate future transactions as the market evolves</w:t>
      </w:r>
      <w:r w:rsidR="007F192D">
        <w:t xml:space="preserve">.  </w:t>
      </w:r>
      <w:r w:rsidR="003370FF">
        <w:t xml:space="preserve">The </w:t>
      </w:r>
      <w:r w:rsidR="008D0639">
        <w:t>NAESB Conditions Precedent Addendum</w:t>
      </w:r>
      <w:r w:rsidR="003370FF">
        <w:t xml:space="preserve"> helps to facilitate contract negotiations </w:t>
      </w:r>
      <w:r w:rsidR="008D0639">
        <w:t xml:space="preserve">between the DER aggregator and distribution utility before the aggregator has completed its registration process with the utility.  The optional addendum allows </w:t>
      </w:r>
      <w:r w:rsidR="008D0639" w:rsidRPr="008D0639">
        <w:t>parties to specify other agreements and regulatory, testing, certification, or other requirements that first must be met before carrying out transactions under the contract as well as establish deadlines and milestone dates</w:t>
      </w:r>
      <w:r w:rsidR="008D0639">
        <w:t xml:space="preserve">.  The FAQ provides generally applicable information </w:t>
      </w:r>
      <w:r w:rsidR="00091F89">
        <w:t>regarding all</w:t>
      </w:r>
      <w:r w:rsidR="008D0639">
        <w:t xml:space="preserve"> NAESB contracts as well as specific details regarding the </w:t>
      </w:r>
      <w:r w:rsidR="00091F89">
        <w:t>use of the NAESB Distribution Grid Services Base Contract and the NAESB Conditions Precedent Addendum.</w:t>
      </w:r>
    </w:p>
    <w:p w14:paraId="5086F2CF" w14:textId="3D08E3B1" w:rsidR="00194462" w:rsidRDefault="00015E92" w:rsidP="00CE720A">
      <w:pPr>
        <w:spacing w:before="120" w:after="120"/>
        <w:jc w:val="both"/>
      </w:pPr>
      <w:r>
        <w:t xml:space="preserve">After a review of the formal comments, the RMQ and WEQ BPS developed </w:t>
      </w:r>
      <w:r w:rsidRPr="00091F89">
        <w:t>late formal comments to address issues raised by the formal commenters</w:t>
      </w:r>
      <w:r>
        <w:t xml:space="preserve">.  The revisions, which were supported by the U.S. DoE, better clarify that </w:t>
      </w:r>
      <w:r w:rsidRPr="00091F89">
        <w:t>transactions under the contract are limited to distribution services that enhance or support distribution system facilities and exclude any distribution services that are wholesale sales of FERC jurisdictional products</w:t>
      </w:r>
      <w:r w:rsidR="00302DB3">
        <w:t>.  Changes also were made as part of the RMQ and WEQ BPS late formal comments to</w:t>
      </w:r>
      <w:r>
        <w:t xml:space="preserve"> </w:t>
      </w:r>
      <w:r w:rsidRPr="00091F89">
        <w:t xml:space="preserve">ensure that the </w:t>
      </w:r>
      <w:r>
        <w:t xml:space="preserve">contract provisions reflect language </w:t>
      </w:r>
      <w:r w:rsidRPr="00091F89">
        <w:t>applicable to the buying and selling of services, as opposed to commodities</w:t>
      </w:r>
      <w:r>
        <w:t xml:space="preserve">.  Following the submittal of the RMQ and WEQ BPS late </w:t>
      </w:r>
      <w:r w:rsidR="00302DB3">
        <w:t xml:space="preserve">formal </w:t>
      </w:r>
      <w:r>
        <w:t>comments, additional late comments were submitted on behalf of the U.S. DoE proposing a non-substantive change to the definition for the defined term Distribution Grid Services within the contract.</w:t>
      </w:r>
    </w:p>
    <w:tbl>
      <w:tblPr>
        <w:tblW w:w="9360" w:type="dxa"/>
        <w:tblLayout w:type="fixed"/>
        <w:tblLook w:val="01E0" w:firstRow="1" w:lastRow="1" w:firstColumn="1" w:lastColumn="1" w:noHBand="0" w:noVBand="0"/>
      </w:tblPr>
      <w:tblGrid>
        <w:gridCol w:w="9360"/>
      </w:tblGrid>
      <w:tr w:rsidR="00486B5A" w:rsidRPr="000811C2" w14:paraId="04F95C40" w14:textId="77777777" w:rsidTr="00302DB3">
        <w:tc>
          <w:tcPr>
            <w:tcW w:w="9360" w:type="dxa"/>
          </w:tcPr>
          <w:p w14:paraId="17225F1F" w14:textId="77777777" w:rsidR="00486B5A" w:rsidRDefault="00417FC9" w:rsidP="00302DB3">
            <w:pPr>
              <w:pStyle w:val="ListParagraph"/>
              <w:keepNext/>
              <w:keepLines/>
              <w:widowControl w:val="0"/>
              <w:spacing w:before="60" w:after="120"/>
              <w:ind w:left="0"/>
              <w:rPr>
                <w:rFonts w:ascii="Times New Roman" w:hAnsi="Times New Roman"/>
                <w:bCs/>
                <w:sz w:val="20"/>
                <w:szCs w:val="20"/>
              </w:rPr>
            </w:pPr>
            <w:r>
              <w:rPr>
                <w:rFonts w:ascii="Times New Roman" w:hAnsi="Times New Roman"/>
                <w:b/>
                <w:bCs/>
                <w:sz w:val="20"/>
                <w:szCs w:val="20"/>
              </w:rPr>
              <w:lastRenderedPageBreak/>
              <w:t>Standards Request R24001</w:t>
            </w:r>
            <w:r w:rsidR="00486B5A" w:rsidRPr="00486B5A">
              <w:rPr>
                <w:rFonts w:ascii="Times New Roman" w:hAnsi="Times New Roman"/>
                <w:sz w:val="20"/>
                <w:szCs w:val="20"/>
              </w:rPr>
              <w:t xml:space="preserve"> </w:t>
            </w:r>
            <w:r w:rsidR="00DC703D">
              <w:rPr>
                <w:rFonts w:ascii="Times New Roman" w:hAnsi="Times New Roman"/>
                <w:sz w:val="20"/>
                <w:szCs w:val="20"/>
              </w:rPr>
              <w:t xml:space="preserve">– </w:t>
            </w:r>
            <w:r>
              <w:rPr>
                <w:rFonts w:ascii="Times New Roman" w:hAnsi="Times New Roman"/>
                <w:bCs/>
                <w:sz w:val="20"/>
                <w:szCs w:val="20"/>
              </w:rPr>
              <w:t>Request for a standardized pro forma distribution service contract for DER Aggregations</w:t>
            </w:r>
          </w:p>
          <w:p w14:paraId="373A7B77" w14:textId="2337F952" w:rsidR="00417FC9" w:rsidRDefault="00417FC9" w:rsidP="00302DB3">
            <w:pPr>
              <w:pStyle w:val="ListParagraph"/>
              <w:keepNext/>
              <w:keepLines/>
              <w:widowControl w:val="0"/>
              <w:spacing w:before="120" w:after="120"/>
              <w:ind w:left="0"/>
              <w:rPr>
                <w:rFonts w:ascii="Times New Roman" w:hAnsi="Times New Roman"/>
                <w:bCs/>
                <w:sz w:val="20"/>
                <w:szCs w:val="20"/>
              </w:rPr>
            </w:pPr>
            <w:r>
              <w:rPr>
                <w:rFonts w:ascii="Times New Roman" w:hAnsi="Times New Roman"/>
                <w:bCs/>
                <w:sz w:val="20"/>
                <w:szCs w:val="20"/>
              </w:rPr>
              <w:t>Recommendation (as revised by the RMQ Executive Committee):</w:t>
            </w:r>
            <w:r w:rsidR="00CE720A">
              <w:rPr>
                <w:rFonts w:ascii="Times New Roman" w:hAnsi="Times New Roman"/>
                <w:bCs/>
                <w:sz w:val="20"/>
                <w:szCs w:val="20"/>
              </w:rPr>
              <w:t xml:space="preserve"> </w:t>
            </w:r>
            <w:hyperlink r:id="rId7" w:history="1">
              <w:r w:rsidR="00CE720A" w:rsidRPr="005D6AE3">
                <w:rPr>
                  <w:rStyle w:val="Hyperlink"/>
                  <w:rFonts w:ascii="Times New Roman" w:hAnsi="Times New Roman"/>
                  <w:bCs/>
                  <w:sz w:val="20"/>
                  <w:szCs w:val="20"/>
                </w:rPr>
                <w:t>https://naesb.org/member_login_check.asp?doc=rmq_ec102424a4.docx</w:t>
              </w:r>
            </w:hyperlink>
            <w:r w:rsidR="00CE720A">
              <w:rPr>
                <w:rFonts w:ascii="Times New Roman" w:hAnsi="Times New Roman"/>
                <w:bCs/>
                <w:sz w:val="20"/>
                <w:szCs w:val="20"/>
              </w:rPr>
              <w:t xml:space="preserve"> </w:t>
            </w:r>
          </w:p>
          <w:p w14:paraId="48AF5B0D" w14:textId="0374A1B2" w:rsidR="00417FC9" w:rsidRDefault="00417FC9" w:rsidP="00302DB3">
            <w:pPr>
              <w:pStyle w:val="ListParagraph"/>
              <w:keepNext/>
              <w:keepLines/>
              <w:widowControl w:val="0"/>
              <w:tabs>
                <w:tab w:val="right" w:pos="9432"/>
              </w:tabs>
              <w:spacing w:before="120" w:after="120"/>
              <w:ind w:left="0"/>
              <w:rPr>
                <w:rFonts w:ascii="Times New Roman" w:hAnsi="Times New Roman"/>
                <w:sz w:val="20"/>
                <w:szCs w:val="20"/>
              </w:rPr>
            </w:pPr>
            <w:r>
              <w:rPr>
                <w:rFonts w:ascii="Times New Roman" w:hAnsi="Times New Roman"/>
                <w:sz w:val="20"/>
                <w:szCs w:val="20"/>
              </w:rPr>
              <w:t>Attachment 1 (as revised by the RMQ Executive Committee):</w:t>
            </w:r>
            <w:r w:rsidR="00CE720A">
              <w:t xml:space="preserve"> </w:t>
            </w:r>
            <w:hyperlink r:id="rId8" w:history="1">
              <w:r w:rsidR="00CE720A" w:rsidRPr="005D6AE3">
                <w:rPr>
                  <w:rStyle w:val="Hyperlink"/>
                  <w:rFonts w:ascii="Times New Roman" w:hAnsi="Times New Roman"/>
                  <w:sz w:val="20"/>
                  <w:szCs w:val="20"/>
                </w:rPr>
                <w:t>https://naesb.org/member_login_check.asp?doc=rmq_ec102424a5.docx</w:t>
              </w:r>
            </w:hyperlink>
            <w:r w:rsidR="00CE720A">
              <w:rPr>
                <w:rFonts w:ascii="Times New Roman" w:hAnsi="Times New Roman"/>
                <w:sz w:val="20"/>
                <w:szCs w:val="20"/>
              </w:rPr>
              <w:t xml:space="preserve"> </w:t>
            </w:r>
            <w:r w:rsidR="00CE720A">
              <w:rPr>
                <w:rFonts w:ascii="Times New Roman" w:hAnsi="Times New Roman"/>
                <w:sz w:val="20"/>
                <w:szCs w:val="20"/>
              </w:rPr>
              <w:tab/>
            </w:r>
          </w:p>
          <w:p w14:paraId="51AD0374" w14:textId="217FA870" w:rsidR="00417FC9" w:rsidRDefault="00417FC9" w:rsidP="00302DB3">
            <w:pPr>
              <w:pStyle w:val="ListParagraph"/>
              <w:keepNext/>
              <w:keepLines/>
              <w:widowControl w:val="0"/>
              <w:spacing w:before="120" w:after="120"/>
              <w:ind w:left="0"/>
              <w:rPr>
                <w:rFonts w:ascii="Times New Roman" w:hAnsi="Times New Roman"/>
                <w:sz w:val="20"/>
                <w:szCs w:val="20"/>
              </w:rPr>
            </w:pPr>
            <w:r>
              <w:rPr>
                <w:rFonts w:ascii="Times New Roman" w:hAnsi="Times New Roman"/>
                <w:sz w:val="20"/>
                <w:szCs w:val="20"/>
              </w:rPr>
              <w:t>Attachment 2 (as revised by the RMQ Executive Committee):</w:t>
            </w:r>
            <w:r w:rsidR="00CE720A">
              <w:rPr>
                <w:rFonts w:ascii="Times New Roman" w:hAnsi="Times New Roman"/>
                <w:sz w:val="20"/>
                <w:szCs w:val="20"/>
              </w:rPr>
              <w:t xml:space="preserve"> </w:t>
            </w:r>
            <w:hyperlink r:id="rId9" w:history="1">
              <w:r w:rsidR="00CE720A" w:rsidRPr="005D6AE3">
                <w:rPr>
                  <w:rStyle w:val="Hyperlink"/>
                  <w:rFonts w:ascii="Times New Roman" w:hAnsi="Times New Roman"/>
                  <w:sz w:val="20"/>
                  <w:szCs w:val="20"/>
                </w:rPr>
                <w:t>https://naesb.org/member_login_check.asp?doc=rmq_ec102424a6.docx</w:t>
              </w:r>
            </w:hyperlink>
            <w:r w:rsidR="00CE720A">
              <w:rPr>
                <w:rFonts w:ascii="Times New Roman" w:hAnsi="Times New Roman"/>
                <w:sz w:val="20"/>
                <w:szCs w:val="20"/>
              </w:rPr>
              <w:t xml:space="preserve"> </w:t>
            </w:r>
          </w:p>
          <w:p w14:paraId="54ACD1CC" w14:textId="5306682C" w:rsidR="00417FC9" w:rsidRPr="00486B5A" w:rsidRDefault="00417FC9" w:rsidP="00302DB3">
            <w:pPr>
              <w:pStyle w:val="ListParagraph"/>
              <w:keepNext/>
              <w:keepLines/>
              <w:widowControl w:val="0"/>
              <w:spacing w:before="120" w:after="120"/>
              <w:ind w:left="0"/>
              <w:rPr>
                <w:rFonts w:ascii="Times New Roman" w:hAnsi="Times New Roman"/>
                <w:sz w:val="20"/>
                <w:szCs w:val="20"/>
              </w:rPr>
            </w:pPr>
            <w:r>
              <w:rPr>
                <w:rFonts w:ascii="Times New Roman" w:hAnsi="Times New Roman"/>
                <w:sz w:val="20"/>
                <w:szCs w:val="20"/>
              </w:rPr>
              <w:t>Attachment 3 (as revised by the RMQ Executive Committee):</w:t>
            </w:r>
            <w:r w:rsidR="00CE720A">
              <w:rPr>
                <w:rFonts w:ascii="Times New Roman" w:hAnsi="Times New Roman"/>
                <w:sz w:val="20"/>
                <w:szCs w:val="20"/>
              </w:rPr>
              <w:t xml:space="preserve"> </w:t>
            </w:r>
            <w:hyperlink r:id="rId10" w:history="1">
              <w:r w:rsidR="00CE720A" w:rsidRPr="005D6AE3">
                <w:rPr>
                  <w:rStyle w:val="Hyperlink"/>
                  <w:rFonts w:ascii="Times New Roman" w:hAnsi="Times New Roman"/>
                  <w:sz w:val="20"/>
                  <w:szCs w:val="20"/>
                </w:rPr>
                <w:t>https://naesb.org/member_login_check.asp?doc=rmq_ec102424a7.doc</w:t>
              </w:r>
            </w:hyperlink>
            <w:r w:rsidR="00CE720A">
              <w:rPr>
                <w:rFonts w:ascii="Times New Roman" w:hAnsi="Times New Roman"/>
                <w:sz w:val="20"/>
                <w:szCs w:val="20"/>
              </w:rPr>
              <w:t xml:space="preserve"> </w:t>
            </w:r>
          </w:p>
        </w:tc>
      </w:tr>
    </w:tbl>
    <w:p w14:paraId="29419B00" w14:textId="22683411" w:rsidR="00A96037" w:rsidRPr="00FC72FE" w:rsidRDefault="006A27BF" w:rsidP="00417FC9">
      <w:pPr>
        <w:keepNext/>
        <w:keepLines/>
        <w:widowControl w:val="0"/>
        <w:spacing w:before="120" w:after="120"/>
        <w:jc w:val="both"/>
      </w:pPr>
      <w:r>
        <w:t>To cast your vote, you can respond to the email that accompanies this ballot</w:t>
      </w:r>
      <w:r w:rsidR="000715BD">
        <w:t xml:space="preserve"> or</w:t>
      </w:r>
      <w:r>
        <w:t xml:space="preserve"> email your ballot to </w:t>
      </w:r>
      <w:hyperlink r:id="rId11" w:history="1">
        <w:r w:rsidRPr="00051095">
          <w:rPr>
            <w:rStyle w:val="Hyperlink"/>
          </w:rPr>
          <w:t>naesb@naesb.org</w:t>
        </w:r>
      </w:hyperlink>
      <w:r w:rsidR="0080455E">
        <w:t xml:space="preserve"> </w:t>
      </w:r>
      <w:r w:rsidR="004F5E07">
        <w:t xml:space="preserve">by the end of business </w:t>
      </w:r>
      <w:r w:rsidR="004F5E07" w:rsidRPr="0038270B">
        <w:t xml:space="preserve">on </w:t>
      </w:r>
      <w:r w:rsidR="00CE720A">
        <w:rPr>
          <w:b/>
        </w:rPr>
        <w:t>Wednesday, October 30</w:t>
      </w:r>
      <w:r w:rsidR="00334E9D" w:rsidRPr="00CE720A">
        <w:rPr>
          <w:b/>
        </w:rPr>
        <w:t>, 2024</w:t>
      </w:r>
      <w:r w:rsidR="00E7289E" w:rsidRPr="0038270B">
        <w:t xml:space="preserve">.  </w:t>
      </w:r>
      <w:r w:rsidR="007D63B4" w:rsidRPr="0038270B">
        <w:t>Please</w:t>
      </w:r>
      <w:r w:rsidR="007D63B4" w:rsidRPr="00FC72FE">
        <w:t xml:space="preserve"> feel free to call the NAESB office if you have any difficulty retrieving any of this information or need additional assistance.</w:t>
      </w:r>
      <w:r w:rsidR="00A619CE" w:rsidRPr="00FC72FE">
        <w:t xml:space="preserve">  </w:t>
      </w:r>
      <w:r w:rsidR="008F3876" w:rsidRPr="00FC72FE">
        <w:t>We very much appreciate your prompt attention to this issue.</w:t>
      </w:r>
    </w:p>
    <w:p w14:paraId="54E40DCA" w14:textId="77777777" w:rsidR="00A40FCC" w:rsidRPr="00FC72FE" w:rsidRDefault="00A40FCC" w:rsidP="00334E9D">
      <w:pPr>
        <w:tabs>
          <w:tab w:val="left" w:pos="1509"/>
        </w:tabs>
        <w:spacing w:before="60" w:after="120"/>
        <w:rPr>
          <w:noProof/>
        </w:rPr>
      </w:pPr>
      <w:bookmarkStart w:id="0" w:name="_MailAutoSig"/>
      <w:r w:rsidRPr="00FC72FE">
        <w:rPr>
          <w:noProof/>
        </w:rPr>
        <w:t>Best Regards,</w:t>
      </w:r>
    </w:p>
    <w:bookmarkEnd w:id="0"/>
    <w:p w14:paraId="6608B685" w14:textId="77777777" w:rsidR="00334E9D" w:rsidRPr="00B00208" w:rsidRDefault="00334E9D" w:rsidP="00334E9D">
      <w:pPr>
        <w:rPr>
          <w:rFonts w:ascii="Freestyle Script" w:hAnsi="Freestyle Script"/>
          <w:bCs/>
          <w:sz w:val="40"/>
          <w:szCs w:val="40"/>
        </w:rPr>
      </w:pPr>
      <w:r w:rsidRPr="00B00208">
        <w:rPr>
          <w:rFonts w:ascii="Freestyle Script" w:hAnsi="Freestyle Script"/>
          <w:bCs/>
          <w:sz w:val="40"/>
          <w:szCs w:val="40"/>
        </w:rPr>
        <w:t>Caroline Trum</w:t>
      </w:r>
    </w:p>
    <w:p w14:paraId="774F03C0" w14:textId="77777777" w:rsidR="00334E9D" w:rsidRPr="00D352E3" w:rsidRDefault="00334E9D" w:rsidP="00334E9D">
      <w:pPr>
        <w:rPr>
          <w:sz w:val="24"/>
          <w:szCs w:val="24"/>
        </w:rPr>
      </w:pPr>
      <w:r w:rsidRPr="001D12D7">
        <w:t xml:space="preserve">cc:  </w:t>
      </w:r>
      <w:r>
        <w:t>Jonathan Booe, Executive Vice President &amp; Chief Operating Officer</w:t>
      </w:r>
    </w:p>
    <w:p w14:paraId="5054FC36" w14:textId="77777777" w:rsidR="007E539B" w:rsidRDefault="007E539B" w:rsidP="002E01E2">
      <w:pPr>
        <w:spacing w:before="60"/>
        <w:rPr>
          <w:iCs/>
          <w:noProof/>
          <w:color w:val="17365D" w:themeColor="text2" w:themeShade="BF"/>
          <w:spacing w:val="-20"/>
          <w:sz w:val="28"/>
          <w:szCs w:val="28"/>
        </w:rPr>
      </w:pPr>
    </w:p>
    <w:p w14:paraId="4BF1E077" w14:textId="3F61DEDA" w:rsidR="00A40FCC" w:rsidRPr="0080455E" w:rsidRDefault="00A40FCC" w:rsidP="002E01E2">
      <w:pPr>
        <w:spacing w:before="60"/>
        <w:rPr>
          <w:iCs/>
          <w:spacing w:val="-20"/>
          <w:sz w:val="28"/>
          <w:szCs w:val="28"/>
        </w:rPr>
      </w:pPr>
      <w:r w:rsidRPr="0080455E">
        <w:rPr>
          <w:iCs/>
          <w:spacing w:val="-20"/>
          <w:sz w:val="28"/>
          <w:szCs w:val="28"/>
        </w:rPr>
        <w:br w:type="page"/>
      </w:r>
    </w:p>
    <w:p w14:paraId="193D0628" w14:textId="77777777" w:rsidR="00354B87" w:rsidRPr="0038270B" w:rsidRDefault="003D564D" w:rsidP="00354B87">
      <w:pPr>
        <w:jc w:val="center"/>
        <w:rPr>
          <w:b/>
        </w:rPr>
      </w:pPr>
      <w:r>
        <w:rPr>
          <w:b/>
        </w:rPr>
        <w:lastRenderedPageBreak/>
        <w:t>RMQ</w:t>
      </w:r>
      <w:r w:rsidR="006A27BF">
        <w:rPr>
          <w:b/>
        </w:rPr>
        <w:t xml:space="preserve"> </w:t>
      </w:r>
      <w:r w:rsidR="00354B87" w:rsidRPr="00FC72FE">
        <w:rPr>
          <w:b/>
        </w:rPr>
        <w:t xml:space="preserve">Executive </w:t>
      </w:r>
      <w:r w:rsidR="00354B87" w:rsidRPr="0038270B">
        <w:rPr>
          <w:b/>
        </w:rPr>
        <w:t xml:space="preserve">Committee Notational Ballot </w:t>
      </w:r>
    </w:p>
    <w:p w14:paraId="5521E69A" w14:textId="6FED6A6E" w:rsidR="00354B87" w:rsidRPr="00FC72FE" w:rsidRDefault="00354B87" w:rsidP="00354B87">
      <w:pPr>
        <w:jc w:val="center"/>
        <w:rPr>
          <w:b/>
        </w:rPr>
      </w:pPr>
      <w:r w:rsidRPr="0038270B">
        <w:rPr>
          <w:b/>
        </w:rPr>
        <w:t xml:space="preserve">Due </w:t>
      </w:r>
      <w:r w:rsidR="00CE720A">
        <w:rPr>
          <w:b/>
        </w:rPr>
        <w:t>Wednesday, October 30, 2024</w:t>
      </w:r>
    </w:p>
    <w:p w14:paraId="10987305" w14:textId="07D4A952" w:rsidR="00354B87" w:rsidRPr="00FC72FE" w:rsidRDefault="00354B87" w:rsidP="002A624D">
      <w:pPr>
        <w:spacing w:after="120"/>
        <w:jc w:val="center"/>
        <w:rPr>
          <w:b/>
        </w:rPr>
      </w:pPr>
      <w:r w:rsidRPr="00FC72FE">
        <w:rPr>
          <w:b/>
        </w:rPr>
        <w:t xml:space="preserve">email </w:t>
      </w:r>
      <w:hyperlink r:id="rId12" w:history="1">
        <w:r w:rsidR="00CE720A" w:rsidRPr="005D6AE3">
          <w:rPr>
            <w:rStyle w:val="Hyperlink"/>
            <w:b/>
          </w:rPr>
          <w:t>naesb@naesb.org</w:t>
        </w:r>
      </w:hyperlink>
      <w:r w:rsidR="00CE720A">
        <w:rPr>
          <w:b/>
        </w:rPr>
        <w:t xml:space="preserve"> </w:t>
      </w:r>
      <w:r w:rsidRPr="00FC72FE">
        <w:rPr>
          <w:b/>
        </w:rPr>
        <w:t>or response to email request</w:t>
      </w:r>
    </w:p>
    <w:p w14:paraId="43814ED3" w14:textId="27E3ACD1" w:rsidR="00354B87" w:rsidRPr="00FC72FE" w:rsidRDefault="002E01E2" w:rsidP="002A624D">
      <w:pPr>
        <w:pStyle w:val="DefaultText"/>
        <w:spacing w:after="120"/>
        <w:jc w:val="both"/>
        <w:rPr>
          <w:sz w:val="20"/>
        </w:rPr>
      </w:pPr>
      <w:r>
        <w:rPr>
          <w:sz w:val="20"/>
        </w:rPr>
        <w:t>Please vote in favor or</w:t>
      </w:r>
      <w:r w:rsidR="00354B87" w:rsidRPr="00FC72FE">
        <w:rPr>
          <w:sz w:val="20"/>
        </w:rPr>
        <w:t xml:space="preserve"> in opposition for the following recommendation</w:t>
      </w:r>
      <w:r w:rsidR="00334E9D">
        <w:rPr>
          <w:sz w:val="20"/>
        </w:rPr>
        <w:t xml:space="preserve"> to support Standards Request R24001, as revised by the RMQ Executive Committee on October 24, 2024</w:t>
      </w:r>
      <w:r w:rsidR="00354B87" w:rsidRPr="00FC72FE">
        <w:rPr>
          <w:sz w:val="20"/>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90"/>
        <w:gridCol w:w="7290"/>
      </w:tblGrid>
      <w:tr w:rsidR="00E6299C" w:rsidRPr="00E6299C" w14:paraId="021ABF31" w14:textId="77777777" w:rsidTr="00F97C76">
        <w:trPr>
          <w:cantSplit/>
          <w:trHeight w:val="305"/>
          <w:tblHeader/>
        </w:trPr>
        <w:tc>
          <w:tcPr>
            <w:tcW w:w="1188" w:type="dxa"/>
          </w:tcPr>
          <w:p w14:paraId="7C009E17" w14:textId="77777777" w:rsidR="00E6299C" w:rsidRPr="00E6299C" w:rsidRDefault="00E6299C" w:rsidP="00E6299C">
            <w:pPr>
              <w:spacing w:after="120"/>
              <w:rPr>
                <w:b/>
                <w:bCs/>
                <w:snapToGrid w:val="0"/>
                <w:color w:val="000000"/>
              </w:rPr>
            </w:pPr>
            <w:r w:rsidRPr="00E6299C">
              <w:rPr>
                <w:b/>
                <w:bCs/>
                <w:snapToGrid w:val="0"/>
                <w:color w:val="000000"/>
              </w:rPr>
              <w:t>Support</w:t>
            </w:r>
          </w:p>
        </w:tc>
        <w:tc>
          <w:tcPr>
            <w:tcW w:w="990" w:type="dxa"/>
          </w:tcPr>
          <w:p w14:paraId="3EBDD230" w14:textId="77777777" w:rsidR="00E6299C" w:rsidRPr="00E6299C" w:rsidRDefault="00E6299C" w:rsidP="00E6299C">
            <w:pPr>
              <w:spacing w:after="120"/>
              <w:rPr>
                <w:b/>
                <w:bCs/>
                <w:snapToGrid w:val="0"/>
                <w:color w:val="000000"/>
              </w:rPr>
            </w:pPr>
            <w:r w:rsidRPr="00E6299C">
              <w:rPr>
                <w:b/>
                <w:bCs/>
                <w:snapToGrid w:val="0"/>
                <w:color w:val="000000"/>
              </w:rPr>
              <w:t>Oppose</w:t>
            </w:r>
          </w:p>
        </w:tc>
        <w:tc>
          <w:tcPr>
            <w:tcW w:w="7290" w:type="dxa"/>
          </w:tcPr>
          <w:p w14:paraId="133562C4" w14:textId="2A08EC9F" w:rsidR="00E6299C" w:rsidRPr="00E6299C" w:rsidRDefault="00E6299C" w:rsidP="00E6299C">
            <w:pPr>
              <w:spacing w:after="120"/>
              <w:rPr>
                <w:b/>
                <w:bCs/>
                <w:snapToGrid w:val="0"/>
                <w:color w:val="000000"/>
              </w:rPr>
            </w:pPr>
            <w:r w:rsidRPr="00E6299C">
              <w:rPr>
                <w:b/>
                <w:bCs/>
                <w:snapToGrid w:val="0"/>
                <w:color w:val="000000"/>
              </w:rPr>
              <w:t>Recommendation:</w:t>
            </w:r>
          </w:p>
        </w:tc>
      </w:tr>
      <w:tr w:rsidR="00E6299C" w:rsidRPr="00E6299C" w14:paraId="53869BCC" w14:textId="77777777" w:rsidTr="00F97C76">
        <w:trPr>
          <w:cantSplit/>
          <w:trHeight w:val="432"/>
        </w:trPr>
        <w:tc>
          <w:tcPr>
            <w:tcW w:w="1188" w:type="dxa"/>
          </w:tcPr>
          <w:p w14:paraId="572560F0" w14:textId="77777777" w:rsidR="00E6299C" w:rsidRPr="00E6299C" w:rsidRDefault="00E6299C" w:rsidP="00E6299C">
            <w:pPr>
              <w:spacing w:after="120"/>
              <w:jc w:val="both"/>
              <w:rPr>
                <w:snapToGrid w:val="0"/>
                <w:color w:val="000000"/>
              </w:rPr>
            </w:pPr>
          </w:p>
        </w:tc>
        <w:tc>
          <w:tcPr>
            <w:tcW w:w="990" w:type="dxa"/>
          </w:tcPr>
          <w:p w14:paraId="5004C27D" w14:textId="77777777" w:rsidR="00E6299C" w:rsidRPr="00E6299C" w:rsidRDefault="00E6299C" w:rsidP="00E6299C">
            <w:pPr>
              <w:spacing w:after="120"/>
              <w:jc w:val="both"/>
              <w:rPr>
                <w:snapToGrid w:val="0"/>
                <w:color w:val="000000"/>
              </w:rPr>
            </w:pPr>
          </w:p>
        </w:tc>
        <w:tc>
          <w:tcPr>
            <w:tcW w:w="7290" w:type="dxa"/>
          </w:tcPr>
          <w:p w14:paraId="778145C3" w14:textId="6207F11A" w:rsidR="008546C0" w:rsidRDefault="008546C0" w:rsidP="008546C0">
            <w:pPr>
              <w:pStyle w:val="ListParagraph"/>
              <w:keepNext/>
              <w:keepLines/>
              <w:widowControl w:val="0"/>
              <w:spacing w:before="60" w:after="120"/>
              <w:ind w:left="0"/>
              <w:rPr>
                <w:rFonts w:ascii="Times New Roman" w:hAnsi="Times New Roman"/>
                <w:bCs/>
                <w:sz w:val="20"/>
                <w:szCs w:val="20"/>
              </w:rPr>
            </w:pPr>
            <w:r>
              <w:rPr>
                <w:rFonts w:ascii="Times New Roman" w:hAnsi="Times New Roman"/>
                <w:b/>
                <w:bCs/>
                <w:sz w:val="20"/>
                <w:szCs w:val="20"/>
              </w:rPr>
              <w:t>Standards Request R24001</w:t>
            </w:r>
            <w:r w:rsidRPr="00486B5A">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bCs/>
                <w:sz w:val="20"/>
                <w:szCs w:val="20"/>
              </w:rPr>
              <w:t>Request for a standardized pro forma distribution service contract for DER Aggregations</w:t>
            </w:r>
          </w:p>
          <w:p w14:paraId="355E440D" w14:textId="77777777" w:rsidR="008546C0" w:rsidRDefault="008546C0" w:rsidP="008546C0">
            <w:pPr>
              <w:pStyle w:val="ListParagraph"/>
              <w:keepNext/>
              <w:keepLines/>
              <w:widowControl w:val="0"/>
              <w:spacing w:before="120" w:after="120"/>
              <w:ind w:left="0"/>
              <w:rPr>
                <w:rFonts w:ascii="Times New Roman" w:hAnsi="Times New Roman"/>
                <w:bCs/>
                <w:sz w:val="20"/>
                <w:szCs w:val="20"/>
              </w:rPr>
            </w:pPr>
            <w:r>
              <w:rPr>
                <w:rFonts w:ascii="Times New Roman" w:hAnsi="Times New Roman"/>
                <w:bCs/>
                <w:sz w:val="20"/>
                <w:szCs w:val="20"/>
              </w:rPr>
              <w:t xml:space="preserve">Recommendation (as revised by the RMQ Executive Committee): </w:t>
            </w:r>
            <w:hyperlink r:id="rId13" w:history="1">
              <w:r w:rsidRPr="005D6AE3">
                <w:rPr>
                  <w:rStyle w:val="Hyperlink"/>
                  <w:rFonts w:ascii="Times New Roman" w:hAnsi="Times New Roman"/>
                  <w:bCs/>
                  <w:sz w:val="20"/>
                  <w:szCs w:val="20"/>
                </w:rPr>
                <w:t>https://naesb.org/member_login_check.asp?doc=rmq_ec102424a4.docx</w:t>
              </w:r>
            </w:hyperlink>
            <w:r>
              <w:rPr>
                <w:rFonts w:ascii="Times New Roman" w:hAnsi="Times New Roman"/>
                <w:bCs/>
                <w:sz w:val="20"/>
                <w:szCs w:val="20"/>
              </w:rPr>
              <w:t xml:space="preserve"> </w:t>
            </w:r>
          </w:p>
          <w:p w14:paraId="7C656416" w14:textId="77777777" w:rsidR="008546C0" w:rsidRDefault="008546C0" w:rsidP="008546C0">
            <w:pPr>
              <w:pStyle w:val="ListParagraph"/>
              <w:keepNext/>
              <w:keepLines/>
              <w:widowControl w:val="0"/>
              <w:tabs>
                <w:tab w:val="right" w:pos="9432"/>
              </w:tabs>
              <w:spacing w:before="120" w:after="120"/>
              <w:ind w:left="0"/>
              <w:rPr>
                <w:rFonts w:ascii="Times New Roman" w:hAnsi="Times New Roman"/>
                <w:sz w:val="20"/>
                <w:szCs w:val="20"/>
              </w:rPr>
            </w:pPr>
            <w:r>
              <w:rPr>
                <w:rFonts w:ascii="Times New Roman" w:hAnsi="Times New Roman"/>
                <w:sz w:val="20"/>
                <w:szCs w:val="20"/>
              </w:rPr>
              <w:t>Attachment 1 (as revised by the RMQ Executive Committee):</w:t>
            </w:r>
            <w:r>
              <w:t xml:space="preserve"> </w:t>
            </w:r>
            <w:hyperlink r:id="rId14" w:history="1">
              <w:r w:rsidRPr="005D6AE3">
                <w:rPr>
                  <w:rStyle w:val="Hyperlink"/>
                  <w:rFonts w:ascii="Times New Roman" w:hAnsi="Times New Roman"/>
                  <w:sz w:val="20"/>
                  <w:szCs w:val="20"/>
                </w:rPr>
                <w:t>https://naesb.org/member_login_check.asp?doc=rmq_ec102424a5.docx</w:t>
              </w:r>
            </w:hyperlink>
            <w:r>
              <w:rPr>
                <w:rFonts w:ascii="Times New Roman" w:hAnsi="Times New Roman"/>
                <w:sz w:val="20"/>
                <w:szCs w:val="20"/>
              </w:rPr>
              <w:t xml:space="preserve"> </w:t>
            </w:r>
            <w:r>
              <w:rPr>
                <w:rFonts w:ascii="Times New Roman" w:hAnsi="Times New Roman"/>
                <w:sz w:val="20"/>
                <w:szCs w:val="20"/>
              </w:rPr>
              <w:tab/>
            </w:r>
          </w:p>
          <w:p w14:paraId="58BD9721" w14:textId="77777777" w:rsidR="008546C0" w:rsidRDefault="008546C0" w:rsidP="008546C0">
            <w:pPr>
              <w:pStyle w:val="ListParagraph"/>
              <w:keepNext/>
              <w:keepLines/>
              <w:widowControl w:val="0"/>
              <w:spacing w:before="120" w:after="120"/>
              <w:ind w:left="0"/>
              <w:rPr>
                <w:rFonts w:ascii="Times New Roman" w:hAnsi="Times New Roman"/>
                <w:sz w:val="20"/>
                <w:szCs w:val="20"/>
              </w:rPr>
            </w:pPr>
            <w:r>
              <w:rPr>
                <w:rFonts w:ascii="Times New Roman" w:hAnsi="Times New Roman"/>
                <w:sz w:val="20"/>
                <w:szCs w:val="20"/>
              </w:rPr>
              <w:t xml:space="preserve">Attachment 2 (as revised by the RMQ Executive Committee): </w:t>
            </w:r>
            <w:hyperlink r:id="rId15" w:history="1">
              <w:r w:rsidRPr="005D6AE3">
                <w:rPr>
                  <w:rStyle w:val="Hyperlink"/>
                  <w:rFonts w:ascii="Times New Roman" w:hAnsi="Times New Roman"/>
                  <w:sz w:val="20"/>
                  <w:szCs w:val="20"/>
                </w:rPr>
                <w:t>https://naesb.org/member_login_check.asp?doc=rmq_ec102424a6.docx</w:t>
              </w:r>
            </w:hyperlink>
            <w:r>
              <w:rPr>
                <w:rFonts w:ascii="Times New Roman" w:hAnsi="Times New Roman"/>
                <w:sz w:val="20"/>
                <w:szCs w:val="20"/>
              </w:rPr>
              <w:t xml:space="preserve"> </w:t>
            </w:r>
          </w:p>
          <w:p w14:paraId="4B24881D" w14:textId="7C5B9FA1" w:rsidR="00E6299C" w:rsidRPr="00DC703D" w:rsidRDefault="008546C0" w:rsidP="008546C0">
            <w:pPr>
              <w:tabs>
                <w:tab w:val="left" w:pos="1080"/>
              </w:tabs>
              <w:autoSpaceDE w:val="0"/>
              <w:autoSpaceDN w:val="0"/>
              <w:adjustRightInd w:val="0"/>
              <w:spacing w:after="120"/>
            </w:pPr>
            <w:r>
              <w:t xml:space="preserve">Attachment 3 (as revised by the RMQ Executive Committee): </w:t>
            </w:r>
            <w:hyperlink r:id="rId16" w:history="1">
              <w:r w:rsidRPr="005D6AE3">
                <w:rPr>
                  <w:rStyle w:val="Hyperlink"/>
                </w:rPr>
                <w:t>https://naesb.org/member_login_check.asp?doc=rmq_ec102424a7.doc</w:t>
              </w:r>
            </w:hyperlink>
          </w:p>
        </w:tc>
      </w:tr>
    </w:tbl>
    <w:p w14:paraId="476983D2" w14:textId="6F9CBC50" w:rsidR="00354B87" w:rsidRDefault="00354B87" w:rsidP="00302DB3">
      <w:pPr>
        <w:tabs>
          <w:tab w:val="left" w:pos="720"/>
        </w:tabs>
      </w:pPr>
    </w:p>
    <w:p w14:paraId="6AF13C60" w14:textId="77777777" w:rsidR="0037181E" w:rsidRPr="00FC72FE" w:rsidRDefault="0037181E" w:rsidP="00354B87">
      <w:pPr>
        <w:tabs>
          <w:tab w:val="left" w:pos="720"/>
        </w:tabs>
        <w:ind w:left="2160" w:hanging="2160"/>
      </w:pPr>
    </w:p>
    <w:p w14:paraId="35F2FA83"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p>
    <w:p w14:paraId="45814AA8"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r w:rsidRPr="00FC72FE">
        <w:tab/>
        <w:t>Member Name:</w:t>
      </w:r>
      <w:r w:rsidRPr="00FC72FE">
        <w:tab/>
      </w:r>
      <w:r w:rsidRPr="00FC72FE">
        <w:tab/>
        <w:t>_______________________________________________________</w:t>
      </w:r>
    </w:p>
    <w:p w14:paraId="0C19EB6C"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p>
    <w:p w14:paraId="59694049"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r w:rsidRPr="00FC72FE">
        <w:tab/>
        <w:t>Member Signature:</w:t>
      </w:r>
      <w:r w:rsidRPr="00FC72FE">
        <w:tab/>
        <w:t>_______________________________________________________</w:t>
      </w:r>
    </w:p>
    <w:p w14:paraId="35D4173F"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p>
    <w:p w14:paraId="1C833246" w14:textId="46C07536" w:rsidR="00354B87" w:rsidRPr="00FC72FE" w:rsidRDefault="00354B87" w:rsidP="00334E9D">
      <w:pPr>
        <w:pBdr>
          <w:top w:val="double" w:sz="4" w:space="1" w:color="auto"/>
          <w:left w:val="double" w:sz="4" w:space="4" w:color="auto"/>
          <w:bottom w:val="double" w:sz="4" w:space="1" w:color="auto"/>
          <w:right w:val="double" w:sz="4" w:space="0" w:color="auto"/>
        </w:pBdr>
        <w:tabs>
          <w:tab w:val="left" w:pos="720"/>
        </w:tabs>
        <w:ind w:left="2160" w:hanging="2160"/>
      </w:pPr>
      <w:r w:rsidRPr="00FC72FE">
        <w:tab/>
        <w:t xml:space="preserve">Member Company: </w:t>
      </w:r>
      <w:r w:rsidRPr="00FC72FE">
        <w:tab/>
        <w:t>_______________________________________________________</w:t>
      </w:r>
    </w:p>
    <w:p w14:paraId="702C7B46"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p>
    <w:p w14:paraId="75821015"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r w:rsidRPr="00FC72FE">
        <w:tab/>
        <w:t>Segment:</w:t>
      </w:r>
      <w:r w:rsidRPr="00FC72FE">
        <w:tab/>
      </w:r>
      <w:r w:rsidRPr="00FC72FE">
        <w:tab/>
        <w:t>_______________________________________________________</w:t>
      </w:r>
    </w:p>
    <w:p w14:paraId="19AFE5F3"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p>
    <w:p w14:paraId="0C15598C"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r w:rsidRPr="00FC72FE">
        <w:tab/>
        <w:t xml:space="preserve">Date: </w:t>
      </w:r>
      <w:r w:rsidRPr="00FC72FE">
        <w:tab/>
      </w:r>
      <w:r w:rsidRPr="00FC72FE">
        <w:tab/>
        <w:t>_______________________________________________________</w:t>
      </w:r>
    </w:p>
    <w:p w14:paraId="2A19012A" w14:textId="77777777" w:rsidR="00354B87" w:rsidRPr="00FC72FE" w:rsidRDefault="00354B87" w:rsidP="00354B87">
      <w:pPr>
        <w:pBdr>
          <w:top w:val="double" w:sz="4" w:space="1" w:color="auto"/>
          <w:left w:val="double" w:sz="4" w:space="4" w:color="auto"/>
          <w:bottom w:val="double" w:sz="4" w:space="1" w:color="auto"/>
          <w:right w:val="double" w:sz="4" w:space="0" w:color="auto"/>
        </w:pBdr>
        <w:tabs>
          <w:tab w:val="left" w:pos="720"/>
        </w:tabs>
        <w:ind w:left="2160" w:hanging="2160"/>
      </w:pPr>
    </w:p>
    <w:p w14:paraId="1C4E6FAB" w14:textId="77777777" w:rsidR="00354B87" w:rsidRPr="00FC72FE" w:rsidRDefault="00354B87" w:rsidP="00354B87">
      <w:pPr>
        <w:pStyle w:val="Title"/>
        <w:rPr>
          <w:rFonts w:ascii="Times New Roman" w:hAnsi="Times New Roman"/>
          <w:szCs w:val="18"/>
        </w:rPr>
      </w:pPr>
      <w:r w:rsidRPr="00FC72FE">
        <w:rPr>
          <w:rFonts w:ascii="Times New Roman" w:hAnsi="Times New Roman"/>
          <w:b w:val="0"/>
          <w:bCs/>
        </w:rPr>
        <w:br w:type="page"/>
      </w:r>
      <w:r w:rsidRPr="00FC72FE">
        <w:rPr>
          <w:rFonts w:ascii="Times New Roman" w:hAnsi="Times New Roman"/>
          <w:szCs w:val="18"/>
        </w:rPr>
        <w:lastRenderedPageBreak/>
        <w:t>NORTH AMERICAN ENERGY STANDARDS BOARD</w:t>
      </w:r>
    </w:p>
    <w:p w14:paraId="081EAA92" w14:textId="2095FDDB" w:rsidR="00354B87" w:rsidRDefault="00F61DA2" w:rsidP="00354B87">
      <w:pPr>
        <w:pStyle w:val="Heading1"/>
        <w:widowControl w:val="0"/>
        <w:spacing w:before="0"/>
        <w:jc w:val="center"/>
        <w:rPr>
          <w:rFonts w:ascii="Times New Roman" w:hAnsi="Times New Roman" w:cs="Times New Roman"/>
          <w:sz w:val="18"/>
          <w:szCs w:val="18"/>
        </w:rPr>
      </w:pPr>
      <w:r w:rsidRPr="00FC72FE">
        <w:rPr>
          <w:rFonts w:ascii="Times New Roman" w:hAnsi="Times New Roman" w:cs="Times New Roman"/>
          <w:sz w:val="18"/>
          <w:szCs w:val="18"/>
        </w:rPr>
        <w:t>20</w:t>
      </w:r>
      <w:r>
        <w:rPr>
          <w:rFonts w:ascii="Times New Roman" w:hAnsi="Times New Roman" w:cs="Times New Roman"/>
          <w:sz w:val="18"/>
          <w:szCs w:val="18"/>
        </w:rPr>
        <w:t>2</w:t>
      </w:r>
      <w:r w:rsidR="00334E9D">
        <w:rPr>
          <w:rFonts w:ascii="Times New Roman" w:hAnsi="Times New Roman" w:cs="Times New Roman"/>
          <w:sz w:val="18"/>
          <w:szCs w:val="18"/>
        </w:rPr>
        <w:t>4</w:t>
      </w:r>
      <w:r>
        <w:rPr>
          <w:rFonts w:ascii="Times New Roman" w:hAnsi="Times New Roman" w:cs="Times New Roman"/>
          <w:sz w:val="18"/>
          <w:szCs w:val="18"/>
        </w:rPr>
        <w:t xml:space="preserve"> </w:t>
      </w:r>
      <w:r w:rsidR="00354B87" w:rsidRPr="00FC72FE">
        <w:rPr>
          <w:rFonts w:ascii="Times New Roman" w:hAnsi="Times New Roman" w:cs="Times New Roman"/>
          <w:sz w:val="18"/>
          <w:szCs w:val="18"/>
        </w:rPr>
        <w:t xml:space="preserve">EXECUTIVE COMMITTEE – </w:t>
      </w:r>
      <w:r w:rsidR="003D564D">
        <w:rPr>
          <w:rFonts w:ascii="Times New Roman" w:hAnsi="Times New Roman" w:cs="Times New Roman"/>
          <w:sz w:val="18"/>
          <w:szCs w:val="18"/>
        </w:rPr>
        <w:t>Retail Markets</w:t>
      </w:r>
      <w:r w:rsidR="007616F4">
        <w:rPr>
          <w:rFonts w:ascii="Times New Roman" w:hAnsi="Times New Roman" w:cs="Times New Roman"/>
          <w:sz w:val="18"/>
          <w:szCs w:val="18"/>
        </w:rPr>
        <w:t xml:space="preserve"> Quadrant</w:t>
      </w:r>
    </w:p>
    <w:tbl>
      <w:tblPr>
        <w:tblW w:w="9360" w:type="dxa"/>
        <w:tblLayout w:type="fixed"/>
        <w:tblLook w:val="0000" w:firstRow="0" w:lastRow="0" w:firstColumn="0" w:lastColumn="0" w:noHBand="0" w:noVBand="0"/>
      </w:tblPr>
      <w:tblGrid>
        <w:gridCol w:w="1620"/>
        <w:gridCol w:w="6300"/>
        <w:gridCol w:w="1440"/>
      </w:tblGrid>
      <w:tr w:rsidR="00DC703D" w:rsidRPr="00C34BEE" w14:paraId="643289D9" w14:textId="229E8C6C" w:rsidTr="0031123A">
        <w:tc>
          <w:tcPr>
            <w:tcW w:w="7920" w:type="dxa"/>
            <w:gridSpan w:val="2"/>
            <w:tcBorders>
              <w:top w:val="single" w:sz="4" w:space="0" w:color="auto"/>
              <w:bottom w:val="single" w:sz="4" w:space="0" w:color="auto"/>
            </w:tcBorders>
          </w:tcPr>
          <w:p w14:paraId="5BFBC146" w14:textId="5E1722F1" w:rsidR="00DC703D" w:rsidRPr="00C34BEE" w:rsidRDefault="00DC703D" w:rsidP="00F97C76">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18"/>
                <w:szCs w:val="18"/>
              </w:rPr>
            </w:pPr>
            <w:r w:rsidRPr="00C34BEE">
              <w:rPr>
                <w:b/>
                <w:smallCaps/>
                <w:sz w:val="18"/>
                <w:szCs w:val="18"/>
              </w:rPr>
              <w:t>Retail Electric Utilities Segment</w:t>
            </w:r>
          </w:p>
        </w:tc>
        <w:tc>
          <w:tcPr>
            <w:tcW w:w="1440" w:type="dxa"/>
            <w:tcBorders>
              <w:top w:val="single" w:sz="4" w:space="0" w:color="auto"/>
              <w:bottom w:val="single" w:sz="4" w:space="0" w:color="auto"/>
            </w:tcBorders>
          </w:tcPr>
          <w:p w14:paraId="70E3A695" w14:textId="3BAB8B80" w:rsidR="00DC703D" w:rsidRPr="00C34BEE" w:rsidRDefault="0031123A" w:rsidP="00312AB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18"/>
                <w:szCs w:val="18"/>
              </w:rPr>
            </w:pPr>
            <w:r>
              <w:rPr>
                <w:b/>
                <w:smallCaps/>
                <w:sz w:val="18"/>
                <w:szCs w:val="18"/>
              </w:rPr>
              <w:t>Vote:</w:t>
            </w:r>
          </w:p>
        </w:tc>
      </w:tr>
      <w:tr w:rsidR="00DC703D" w:rsidRPr="00C34BEE" w14:paraId="525F5F4E" w14:textId="73739F73" w:rsidTr="0031123A">
        <w:tc>
          <w:tcPr>
            <w:tcW w:w="1620" w:type="dxa"/>
          </w:tcPr>
          <w:p w14:paraId="68FAE88F" w14:textId="77777777" w:rsidR="00DC703D" w:rsidRPr="00C34BEE" w:rsidRDefault="00DC703D" w:rsidP="00F97C76">
            <w:pPr>
              <w:pStyle w:val="BodyText"/>
              <w:spacing w:before="60"/>
              <w:rPr>
                <w:sz w:val="18"/>
                <w:szCs w:val="18"/>
              </w:rPr>
            </w:pPr>
            <w:r w:rsidRPr="00C34BEE">
              <w:rPr>
                <w:sz w:val="18"/>
                <w:szCs w:val="18"/>
              </w:rPr>
              <w:t>Debbie McKeever</w:t>
            </w:r>
          </w:p>
        </w:tc>
        <w:tc>
          <w:tcPr>
            <w:tcW w:w="6300" w:type="dxa"/>
          </w:tcPr>
          <w:p w14:paraId="7CB8A358" w14:textId="77777777" w:rsidR="00DC703D" w:rsidRPr="00C34BEE" w:rsidRDefault="00DC703D" w:rsidP="00F97C76">
            <w:pPr>
              <w:pStyle w:val="TableText"/>
              <w:spacing w:before="60"/>
              <w:rPr>
                <w:rFonts w:ascii="Times New Roman" w:hAnsi="Times New Roman"/>
                <w:color w:val="auto"/>
                <w:sz w:val="18"/>
                <w:szCs w:val="18"/>
              </w:rPr>
            </w:pPr>
            <w:r w:rsidRPr="00C34BEE">
              <w:rPr>
                <w:rFonts w:ascii="Times New Roman" w:hAnsi="Times New Roman"/>
                <w:sz w:val="18"/>
                <w:szCs w:val="18"/>
              </w:rPr>
              <w:t>Market Advocate, Oncor Electric Delivery Company LLC</w:t>
            </w:r>
          </w:p>
        </w:tc>
        <w:tc>
          <w:tcPr>
            <w:tcW w:w="1440" w:type="dxa"/>
          </w:tcPr>
          <w:p w14:paraId="439889DD" w14:textId="64778BD0" w:rsidR="00DC703D" w:rsidRPr="00C34BEE" w:rsidRDefault="00DC703D" w:rsidP="00312AB9">
            <w:pPr>
              <w:pStyle w:val="TableText"/>
              <w:spacing w:before="60"/>
              <w:jc w:val="center"/>
              <w:rPr>
                <w:rFonts w:ascii="Times New Roman" w:hAnsi="Times New Roman"/>
                <w:sz w:val="18"/>
                <w:szCs w:val="18"/>
              </w:rPr>
            </w:pPr>
          </w:p>
        </w:tc>
      </w:tr>
      <w:tr w:rsidR="00DC703D" w:rsidRPr="00C34BEE" w14:paraId="2CDA8848" w14:textId="165126F7" w:rsidTr="0031123A">
        <w:tc>
          <w:tcPr>
            <w:tcW w:w="1620" w:type="dxa"/>
          </w:tcPr>
          <w:p w14:paraId="0CE05BA5" w14:textId="4B98C914" w:rsidR="00DC703D" w:rsidRPr="00C34BEE" w:rsidRDefault="0031123A" w:rsidP="00F97C76">
            <w:pPr>
              <w:pStyle w:val="BodyText"/>
              <w:spacing w:before="60"/>
              <w:rPr>
                <w:sz w:val="18"/>
                <w:szCs w:val="18"/>
              </w:rPr>
            </w:pPr>
            <w:r>
              <w:rPr>
                <w:sz w:val="18"/>
                <w:szCs w:val="18"/>
              </w:rPr>
              <w:t>Michael Bret Giles</w:t>
            </w:r>
          </w:p>
        </w:tc>
        <w:tc>
          <w:tcPr>
            <w:tcW w:w="6300" w:type="dxa"/>
          </w:tcPr>
          <w:p w14:paraId="16288DF4" w14:textId="5D2C4FA5" w:rsidR="00DC703D" w:rsidRPr="00C34BEE" w:rsidRDefault="0031123A" w:rsidP="00F97C76">
            <w:pPr>
              <w:pStyle w:val="TableText"/>
              <w:spacing w:before="60"/>
              <w:rPr>
                <w:rFonts w:ascii="Times New Roman" w:hAnsi="Times New Roman"/>
                <w:color w:val="auto"/>
                <w:sz w:val="18"/>
                <w:szCs w:val="18"/>
              </w:rPr>
            </w:pPr>
            <w:r>
              <w:rPr>
                <w:rFonts w:ascii="Times New Roman" w:hAnsi="Times New Roman"/>
                <w:sz w:val="18"/>
                <w:szCs w:val="18"/>
              </w:rPr>
              <w:t>Project Manager, Planning and Regulatory Support Department, Southern Company Services, Inc.</w:t>
            </w:r>
          </w:p>
        </w:tc>
        <w:tc>
          <w:tcPr>
            <w:tcW w:w="1440" w:type="dxa"/>
          </w:tcPr>
          <w:p w14:paraId="3651D138" w14:textId="593BA13F" w:rsidR="00DC703D" w:rsidRPr="00C34BEE" w:rsidRDefault="00DC703D" w:rsidP="00312AB9">
            <w:pPr>
              <w:pStyle w:val="TableText"/>
              <w:spacing w:before="60"/>
              <w:jc w:val="center"/>
              <w:rPr>
                <w:rFonts w:ascii="Times New Roman" w:hAnsi="Times New Roman"/>
                <w:sz w:val="18"/>
                <w:szCs w:val="18"/>
              </w:rPr>
            </w:pPr>
          </w:p>
        </w:tc>
      </w:tr>
      <w:tr w:rsidR="00DC703D" w:rsidRPr="00C34BEE" w14:paraId="5108C9B2" w14:textId="1BCFE4FC" w:rsidTr="0031123A">
        <w:tc>
          <w:tcPr>
            <w:tcW w:w="7920" w:type="dxa"/>
            <w:gridSpan w:val="2"/>
            <w:tcBorders>
              <w:top w:val="single" w:sz="6" w:space="0" w:color="000000"/>
              <w:bottom w:val="single" w:sz="6" w:space="0" w:color="000000"/>
            </w:tcBorders>
          </w:tcPr>
          <w:p w14:paraId="48A730D2" w14:textId="38A46253" w:rsidR="00DC703D" w:rsidRPr="00C34BEE" w:rsidRDefault="00DC703D" w:rsidP="00F97C76">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C34BEE">
              <w:rPr>
                <w:b/>
                <w:smallCaps/>
                <w:sz w:val="18"/>
                <w:szCs w:val="18"/>
              </w:rPr>
              <w:t>Retail Gas Market Interests Segment</w:t>
            </w:r>
          </w:p>
        </w:tc>
        <w:tc>
          <w:tcPr>
            <w:tcW w:w="1440" w:type="dxa"/>
            <w:tcBorders>
              <w:top w:val="single" w:sz="6" w:space="0" w:color="000000"/>
              <w:bottom w:val="single" w:sz="6" w:space="0" w:color="000000"/>
            </w:tcBorders>
          </w:tcPr>
          <w:p w14:paraId="6B19DAE8" w14:textId="77777777" w:rsidR="00DC703D" w:rsidRPr="00C34BEE" w:rsidRDefault="00DC703D" w:rsidP="00312AB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18"/>
                <w:szCs w:val="18"/>
              </w:rPr>
            </w:pPr>
          </w:p>
        </w:tc>
      </w:tr>
      <w:tr w:rsidR="00DC703D" w:rsidRPr="00C34BEE" w14:paraId="58AB0AE8" w14:textId="6C637FC2" w:rsidTr="0031123A">
        <w:tc>
          <w:tcPr>
            <w:tcW w:w="1620" w:type="dxa"/>
          </w:tcPr>
          <w:p w14:paraId="6A6E1CBD" w14:textId="77777777" w:rsidR="00DC703D" w:rsidRPr="00C34BEE" w:rsidRDefault="00DC703D" w:rsidP="00F97C76">
            <w:pPr>
              <w:pStyle w:val="BodyText"/>
              <w:spacing w:before="60"/>
              <w:rPr>
                <w:sz w:val="18"/>
                <w:szCs w:val="18"/>
              </w:rPr>
            </w:pPr>
            <w:r w:rsidRPr="00C34BEE">
              <w:rPr>
                <w:sz w:val="18"/>
                <w:szCs w:val="18"/>
              </w:rPr>
              <w:t>George Behr</w:t>
            </w:r>
          </w:p>
        </w:tc>
        <w:tc>
          <w:tcPr>
            <w:tcW w:w="6300" w:type="dxa"/>
          </w:tcPr>
          <w:p w14:paraId="1D5172BA" w14:textId="07F86787" w:rsidR="00DC703D" w:rsidRPr="00C34BEE" w:rsidRDefault="00DC703D" w:rsidP="00F97C76">
            <w:pPr>
              <w:pStyle w:val="TableText"/>
              <w:spacing w:before="60"/>
              <w:rPr>
                <w:rFonts w:ascii="Times New Roman" w:hAnsi="Times New Roman"/>
                <w:sz w:val="18"/>
                <w:szCs w:val="18"/>
              </w:rPr>
            </w:pPr>
            <w:r w:rsidRPr="00C34BEE">
              <w:rPr>
                <w:rFonts w:ascii="Times New Roman" w:hAnsi="Times New Roman"/>
                <w:sz w:val="18"/>
                <w:szCs w:val="18"/>
              </w:rPr>
              <w:t>Director, Sales/Solutions Engineering, Latitude Technologies LLC</w:t>
            </w:r>
            <w:r w:rsidR="00F61DA2">
              <w:rPr>
                <w:rFonts w:ascii="Times New Roman" w:hAnsi="Times New Roman"/>
                <w:sz w:val="18"/>
                <w:szCs w:val="18"/>
              </w:rPr>
              <w:t>, an ESG Company</w:t>
            </w:r>
          </w:p>
        </w:tc>
        <w:tc>
          <w:tcPr>
            <w:tcW w:w="1440" w:type="dxa"/>
          </w:tcPr>
          <w:p w14:paraId="63406247" w14:textId="3961D4D7" w:rsidR="00DC703D" w:rsidRPr="00C34BEE" w:rsidRDefault="00DC703D" w:rsidP="00312AB9">
            <w:pPr>
              <w:pStyle w:val="TableText"/>
              <w:spacing w:before="60"/>
              <w:jc w:val="center"/>
              <w:rPr>
                <w:rFonts w:ascii="Times New Roman" w:hAnsi="Times New Roman"/>
                <w:sz w:val="18"/>
                <w:szCs w:val="18"/>
              </w:rPr>
            </w:pPr>
          </w:p>
        </w:tc>
      </w:tr>
      <w:tr w:rsidR="00DC703D" w:rsidRPr="00C34BEE" w14:paraId="61785CC2" w14:textId="038F9199" w:rsidTr="0031123A">
        <w:tc>
          <w:tcPr>
            <w:tcW w:w="7920" w:type="dxa"/>
            <w:gridSpan w:val="2"/>
            <w:tcBorders>
              <w:top w:val="single" w:sz="4" w:space="0" w:color="auto"/>
              <w:bottom w:val="single" w:sz="4" w:space="0" w:color="auto"/>
            </w:tcBorders>
          </w:tcPr>
          <w:p w14:paraId="2A3F8259" w14:textId="26B4C3AE" w:rsidR="00DC703D" w:rsidRPr="00C34BEE" w:rsidRDefault="00DC703D" w:rsidP="00F97C76">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18"/>
                <w:szCs w:val="18"/>
              </w:rPr>
            </w:pPr>
            <w:r w:rsidRPr="00C34BEE">
              <w:rPr>
                <w:b/>
                <w:smallCaps/>
                <w:sz w:val="18"/>
                <w:szCs w:val="18"/>
              </w:rPr>
              <w:t>Retail Electric End Users/Public Agencies Segment</w:t>
            </w:r>
          </w:p>
        </w:tc>
        <w:tc>
          <w:tcPr>
            <w:tcW w:w="1440" w:type="dxa"/>
            <w:tcBorders>
              <w:top w:val="single" w:sz="4" w:space="0" w:color="auto"/>
              <w:bottom w:val="single" w:sz="4" w:space="0" w:color="auto"/>
            </w:tcBorders>
          </w:tcPr>
          <w:p w14:paraId="695B7680" w14:textId="77777777" w:rsidR="00DC703D" w:rsidRPr="00C34BEE" w:rsidRDefault="00DC703D" w:rsidP="00312AB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18"/>
                <w:szCs w:val="18"/>
              </w:rPr>
            </w:pPr>
          </w:p>
        </w:tc>
      </w:tr>
      <w:tr w:rsidR="00F61DA2" w:rsidRPr="00C34BEE" w14:paraId="12C2EB37" w14:textId="77777777" w:rsidTr="0031123A">
        <w:tc>
          <w:tcPr>
            <w:tcW w:w="1620" w:type="dxa"/>
          </w:tcPr>
          <w:p w14:paraId="3F2523D9" w14:textId="70C6D8F6" w:rsidR="00F61DA2" w:rsidRPr="00C34BEE" w:rsidRDefault="00F61DA2" w:rsidP="00F61DA2">
            <w:pPr>
              <w:pStyle w:val="BodyText"/>
              <w:spacing w:before="60"/>
              <w:rPr>
                <w:sz w:val="18"/>
                <w:szCs w:val="18"/>
              </w:rPr>
            </w:pPr>
            <w:r w:rsidRPr="00C34BEE">
              <w:rPr>
                <w:sz w:val="18"/>
                <w:szCs w:val="18"/>
              </w:rPr>
              <w:t>Sam Watson</w:t>
            </w:r>
          </w:p>
        </w:tc>
        <w:tc>
          <w:tcPr>
            <w:tcW w:w="6300" w:type="dxa"/>
          </w:tcPr>
          <w:p w14:paraId="0EDD0A83" w14:textId="177E3E92" w:rsidR="00F61DA2" w:rsidRPr="00C34BEE" w:rsidRDefault="00F61DA2" w:rsidP="00F61DA2">
            <w:pPr>
              <w:pStyle w:val="TableText"/>
              <w:spacing w:before="60"/>
              <w:rPr>
                <w:rFonts w:ascii="Times New Roman" w:hAnsi="Times New Roman"/>
                <w:sz w:val="18"/>
                <w:szCs w:val="18"/>
              </w:rPr>
            </w:pPr>
            <w:r w:rsidRPr="00C34BEE">
              <w:rPr>
                <w:rFonts w:ascii="Times New Roman" w:hAnsi="Times New Roman"/>
                <w:sz w:val="18"/>
                <w:szCs w:val="18"/>
              </w:rPr>
              <w:t>General Counsel</w:t>
            </w:r>
            <w:r w:rsidRPr="00C34BEE">
              <w:rPr>
                <w:rFonts w:ascii="Times New Roman" w:hAnsi="Times New Roman"/>
                <w:color w:val="auto"/>
                <w:sz w:val="18"/>
                <w:szCs w:val="18"/>
              </w:rPr>
              <w:t xml:space="preserve"> – </w:t>
            </w:r>
            <w:r w:rsidRPr="00C34BEE">
              <w:rPr>
                <w:rFonts w:ascii="Times New Roman" w:hAnsi="Times New Roman"/>
                <w:sz w:val="18"/>
                <w:szCs w:val="18"/>
              </w:rPr>
              <w:t>North Carolina Utilities Commission rep. National Association of Regulatory Utility Commissioners (NARUC)</w:t>
            </w:r>
          </w:p>
        </w:tc>
        <w:tc>
          <w:tcPr>
            <w:tcW w:w="1440" w:type="dxa"/>
          </w:tcPr>
          <w:p w14:paraId="50E8EC6D" w14:textId="1CBD6E27" w:rsidR="00F61DA2" w:rsidRPr="00C34BEE" w:rsidRDefault="0031123A" w:rsidP="00F61DA2">
            <w:pPr>
              <w:pStyle w:val="TableText"/>
              <w:spacing w:before="60"/>
              <w:jc w:val="center"/>
              <w:rPr>
                <w:rFonts w:ascii="Times New Roman" w:hAnsi="Times New Roman"/>
                <w:sz w:val="18"/>
                <w:szCs w:val="18"/>
              </w:rPr>
            </w:pPr>
            <w:r>
              <w:rPr>
                <w:rFonts w:ascii="Times New Roman" w:hAnsi="Times New Roman"/>
                <w:sz w:val="18"/>
                <w:szCs w:val="18"/>
              </w:rPr>
              <w:t>In Favor</w:t>
            </w:r>
          </w:p>
        </w:tc>
      </w:tr>
      <w:tr w:rsidR="00DC703D" w:rsidRPr="00C34BEE" w14:paraId="7F641991" w14:textId="39A3D302" w:rsidTr="0031123A">
        <w:tc>
          <w:tcPr>
            <w:tcW w:w="1620" w:type="dxa"/>
          </w:tcPr>
          <w:p w14:paraId="3B5A5AFE" w14:textId="787C204C" w:rsidR="00DC703D" w:rsidRPr="00C34BEE" w:rsidRDefault="0031123A" w:rsidP="00F97C76">
            <w:pPr>
              <w:pStyle w:val="BodyText"/>
              <w:spacing w:before="60"/>
              <w:rPr>
                <w:sz w:val="18"/>
                <w:szCs w:val="18"/>
              </w:rPr>
            </w:pPr>
            <w:r>
              <w:rPr>
                <w:sz w:val="18"/>
                <w:szCs w:val="18"/>
              </w:rPr>
              <w:t>Catherine Meiners</w:t>
            </w:r>
          </w:p>
        </w:tc>
        <w:tc>
          <w:tcPr>
            <w:tcW w:w="6300" w:type="dxa"/>
          </w:tcPr>
          <w:p w14:paraId="14619A2B" w14:textId="7E657FDA" w:rsidR="00DC703D" w:rsidRPr="00C34BEE" w:rsidRDefault="0031123A" w:rsidP="00F97C76">
            <w:pPr>
              <w:pStyle w:val="TableText"/>
              <w:spacing w:before="60"/>
              <w:rPr>
                <w:rFonts w:ascii="Times New Roman" w:hAnsi="Times New Roman"/>
                <w:color w:val="auto"/>
                <w:sz w:val="18"/>
                <w:szCs w:val="18"/>
              </w:rPr>
            </w:pPr>
            <w:r>
              <w:rPr>
                <w:rFonts w:ascii="Times New Roman" w:hAnsi="Times New Roman"/>
                <w:sz w:val="18"/>
                <w:szCs w:val="18"/>
              </w:rPr>
              <w:t>Retail Data Analyst Sr., Electric Reliability Council of Texas, Inc. (ERCOT)</w:t>
            </w:r>
          </w:p>
        </w:tc>
        <w:tc>
          <w:tcPr>
            <w:tcW w:w="1440" w:type="dxa"/>
          </w:tcPr>
          <w:p w14:paraId="02CE6745" w14:textId="2204D2F1" w:rsidR="00DC703D" w:rsidRPr="00C34BEE" w:rsidRDefault="0031123A" w:rsidP="00312AB9">
            <w:pPr>
              <w:pStyle w:val="TableText"/>
              <w:spacing w:before="60"/>
              <w:jc w:val="center"/>
              <w:rPr>
                <w:rFonts w:ascii="Times New Roman" w:hAnsi="Times New Roman"/>
                <w:sz w:val="18"/>
                <w:szCs w:val="18"/>
              </w:rPr>
            </w:pPr>
            <w:r>
              <w:rPr>
                <w:rFonts w:ascii="Times New Roman" w:hAnsi="Times New Roman"/>
                <w:sz w:val="18"/>
                <w:szCs w:val="18"/>
              </w:rPr>
              <w:t>In Favor</w:t>
            </w:r>
          </w:p>
        </w:tc>
      </w:tr>
      <w:tr w:rsidR="00DC703D" w:rsidRPr="00C34BEE" w14:paraId="7628C67E" w14:textId="7F3AC53D" w:rsidTr="0031123A">
        <w:tc>
          <w:tcPr>
            <w:tcW w:w="7920" w:type="dxa"/>
            <w:gridSpan w:val="2"/>
            <w:tcBorders>
              <w:top w:val="single" w:sz="4" w:space="0" w:color="auto"/>
              <w:bottom w:val="single" w:sz="4" w:space="0" w:color="auto"/>
            </w:tcBorders>
          </w:tcPr>
          <w:p w14:paraId="55674757" w14:textId="197FCF84" w:rsidR="00DC703D" w:rsidRPr="00C34BEE" w:rsidRDefault="00DC703D" w:rsidP="00F97C76">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18"/>
                <w:szCs w:val="18"/>
              </w:rPr>
            </w:pPr>
            <w:r w:rsidRPr="00C34BEE">
              <w:rPr>
                <w:b/>
                <w:smallCaps/>
                <w:sz w:val="18"/>
                <w:szCs w:val="18"/>
              </w:rPr>
              <w:t>Retail Electric Service Providers/Suppliers Segment</w:t>
            </w:r>
          </w:p>
        </w:tc>
        <w:tc>
          <w:tcPr>
            <w:tcW w:w="1440" w:type="dxa"/>
            <w:tcBorders>
              <w:top w:val="single" w:sz="4" w:space="0" w:color="auto"/>
              <w:bottom w:val="single" w:sz="4" w:space="0" w:color="auto"/>
            </w:tcBorders>
          </w:tcPr>
          <w:p w14:paraId="79B96F63" w14:textId="77777777" w:rsidR="00DC703D" w:rsidRPr="00C34BEE" w:rsidRDefault="00DC703D" w:rsidP="00312AB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18"/>
                <w:szCs w:val="18"/>
              </w:rPr>
            </w:pPr>
          </w:p>
        </w:tc>
      </w:tr>
      <w:tr w:rsidR="00F61DA2" w:rsidRPr="00C34BEE" w14:paraId="7F5DA88B" w14:textId="77777777" w:rsidTr="0031123A">
        <w:tc>
          <w:tcPr>
            <w:tcW w:w="1620" w:type="dxa"/>
          </w:tcPr>
          <w:p w14:paraId="63B93D57" w14:textId="1C3995D3" w:rsidR="00F61DA2" w:rsidRPr="00C34BEE" w:rsidRDefault="00F61DA2" w:rsidP="00F61DA2">
            <w:pPr>
              <w:pStyle w:val="BodyText"/>
              <w:spacing w:before="60"/>
              <w:rPr>
                <w:sz w:val="18"/>
                <w:szCs w:val="18"/>
              </w:rPr>
            </w:pPr>
            <w:r w:rsidRPr="00C34BEE">
              <w:rPr>
                <w:sz w:val="18"/>
                <w:szCs w:val="18"/>
              </w:rPr>
              <w:t>Donald F. Coffin</w:t>
            </w:r>
          </w:p>
        </w:tc>
        <w:tc>
          <w:tcPr>
            <w:tcW w:w="6300" w:type="dxa"/>
          </w:tcPr>
          <w:p w14:paraId="54731CC7" w14:textId="68357A3F" w:rsidR="00F61DA2" w:rsidRPr="00C34BEE" w:rsidRDefault="00F61DA2" w:rsidP="00F61DA2">
            <w:pPr>
              <w:pStyle w:val="BodyText"/>
              <w:spacing w:before="60"/>
              <w:rPr>
                <w:sz w:val="18"/>
                <w:szCs w:val="18"/>
              </w:rPr>
            </w:pPr>
            <w:r w:rsidRPr="00C34BEE">
              <w:rPr>
                <w:sz w:val="18"/>
                <w:szCs w:val="18"/>
              </w:rPr>
              <w:t>Technical Manager, Green Button Alliance</w:t>
            </w:r>
          </w:p>
        </w:tc>
        <w:tc>
          <w:tcPr>
            <w:tcW w:w="1440" w:type="dxa"/>
          </w:tcPr>
          <w:p w14:paraId="5F23E6E4" w14:textId="3EB45EEF" w:rsidR="00F61DA2" w:rsidRDefault="0031123A" w:rsidP="00F61DA2">
            <w:pPr>
              <w:pStyle w:val="BodyText"/>
              <w:spacing w:before="60"/>
              <w:jc w:val="center"/>
              <w:rPr>
                <w:sz w:val="18"/>
                <w:szCs w:val="18"/>
              </w:rPr>
            </w:pPr>
            <w:r>
              <w:rPr>
                <w:sz w:val="18"/>
                <w:szCs w:val="18"/>
              </w:rPr>
              <w:t>In Abstention</w:t>
            </w:r>
          </w:p>
        </w:tc>
      </w:tr>
      <w:tr w:rsidR="00DC703D" w:rsidRPr="00C34BEE" w14:paraId="6AEF0F1B" w14:textId="7BA3EA1A" w:rsidTr="0031123A">
        <w:tc>
          <w:tcPr>
            <w:tcW w:w="1620" w:type="dxa"/>
          </w:tcPr>
          <w:p w14:paraId="4BE8755C" w14:textId="3462E19D" w:rsidR="00DC703D" w:rsidRPr="00C34BEE" w:rsidRDefault="0031123A" w:rsidP="00F97C76">
            <w:pPr>
              <w:pStyle w:val="BodyText"/>
              <w:spacing w:before="60"/>
              <w:rPr>
                <w:sz w:val="18"/>
                <w:szCs w:val="18"/>
              </w:rPr>
            </w:pPr>
            <w:r>
              <w:rPr>
                <w:sz w:val="18"/>
                <w:szCs w:val="18"/>
              </w:rPr>
              <w:t>Dee Hastey</w:t>
            </w:r>
          </w:p>
        </w:tc>
        <w:tc>
          <w:tcPr>
            <w:tcW w:w="6300" w:type="dxa"/>
          </w:tcPr>
          <w:p w14:paraId="2FEB24C9" w14:textId="69560F63" w:rsidR="00DC703D" w:rsidRPr="00C34BEE" w:rsidRDefault="0031123A" w:rsidP="00F97C76">
            <w:pPr>
              <w:pStyle w:val="BodyText"/>
              <w:spacing w:before="60"/>
              <w:rPr>
                <w:sz w:val="18"/>
                <w:szCs w:val="18"/>
              </w:rPr>
            </w:pPr>
            <w:r>
              <w:rPr>
                <w:sz w:val="18"/>
                <w:szCs w:val="18"/>
              </w:rPr>
              <w:t>Lead Software Developer, Big Data Energy Services</w:t>
            </w:r>
          </w:p>
        </w:tc>
        <w:tc>
          <w:tcPr>
            <w:tcW w:w="1440" w:type="dxa"/>
          </w:tcPr>
          <w:p w14:paraId="5F06993C" w14:textId="1A9B281E" w:rsidR="00DC703D" w:rsidRPr="00C34BEE" w:rsidRDefault="0031123A" w:rsidP="00312AB9">
            <w:pPr>
              <w:pStyle w:val="BodyText"/>
              <w:spacing w:before="60"/>
              <w:jc w:val="center"/>
              <w:rPr>
                <w:sz w:val="18"/>
                <w:szCs w:val="18"/>
              </w:rPr>
            </w:pPr>
            <w:r>
              <w:rPr>
                <w:sz w:val="18"/>
                <w:szCs w:val="18"/>
              </w:rPr>
              <w:t>In Favor</w:t>
            </w:r>
          </w:p>
        </w:tc>
      </w:tr>
    </w:tbl>
    <w:p w14:paraId="00FF006C" w14:textId="38F25DCA" w:rsidR="00A40FCC" w:rsidRPr="00FC72FE" w:rsidRDefault="00A40FCC" w:rsidP="00A444A4">
      <w:pPr>
        <w:rPr>
          <w:b/>
        </w:rPr>
      </w:pPr>
    </w:p>
    <w:sectPr w:rsidR="00A40FCC" w:rsidRPr="00FC72FE" w:rsidSect="00505329">
      <w:headerReference w:type="default" r:id="rId17"/>
      <w:footerReference w:type="default" r:id="rId18"/>
      <w:pgSz w:w="12240" w:h="15840" w:code="1"/>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D35DE" w14:textId="77777777" w:rsidR="000B73B8" w:rsidRDefault="000B73B8">
      <w:r>
        <w:separator/>
      </w:r>
    </w:p>
  </w:endnote>
  <w:endnote w:type="continuationSeparator" w:id="0">
    <w:p w14:paraId="220E60E6" w14:textId="77777777" w:rsidR="000B73B8" w:rsidRDefault="000B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B0EF" w14:textId="679FE108" w:rsidR="00AC4A02" w:rsidRDefault="003D564D" w:rsidP="00AC4A02">
    <w:pPr>
      <w:pStyle w:val="Footer"/>
      <w:pBdr>
        <w:top w:val="single" w:sz="12" w:space="1" w:color="auto"/>
      </w:pBdr>
      <w:jc w:val="right"/>
    </w:pPr>
    <w:r>
      <w:t>RMQ</w:t>
    </w:r>
    <w:r w:rsidR="007616F4">
      <w:t xml:space="preserve"> E</w:t>
    </w:r>
    <w:r w:rsidR="0038270B">
      <w:t>xecutive Committee</w:t>
    </w:r>
    <w:r w:rsidR="00AC4A02">
      <w:t xml:space="preserve"> Notational Ballot Due </w:t>
    </w:r>
    <w:r w:rsidR="00CE720A">
      <w:t>October 30, 2024</w:t>
    </w:r>
  </w:p>
  <w:p w14:paraId="172A9AF7" w14:textId="77777777" w:rsidR="00AC4A02" w:rsidRPr="00010DB1" w:rsidRDefault="00AC4A02" w:rsidP="00AC4A02">
    <w:pPr>
      <w:pStyle w:val="Footer"/>
      <w:pBdr>
        <w:top w:val="single" w:sz="12" w:space="1" w:color="auto"/>
      </w:pBdr>
      <w:jc w:val="right"/>
    </w:pPr>
    <w:r w:rsidRPr="00010DB1">
      <w:t xml:space="preserve">Page </w:t>
    </w:r>
    <w:r w:rsidRPr="00010DB1">
      <w:rPr>
        <w:rStyle w:val="PageNumber"/>
      </w:rPr>
      <w:fldChar w:fldCharType="begin"/>
    </w:r>
    <w:r w:rsidRPr="00010DB1">
      <w:rPr>
        <w:rStyle w:val="PageNumber"/>
      </w:rPr>
      <w:instrText xml:space="preserve"> PAGE </w:instrText>
    </w:r>
    <w:r w:rsidRPr="00010DB1">
      <w:rPr>
        <w:rStyle w:val="PageNumber"/>
      </w:rPr>
      <w:fldChar w:fldCharType="separate"/>
    </w:r>
    <w:r w:rsidR="008632D8">
      <w:rPr>
        <w:rStyle w:val="PageNumber"/>
        <w:noProof/>
      </w:rPr>
      <w:t>3</w:t>
    </w:r>
    <w:r w:rsidRPr="00010DB1">
      <w:rPr>
        <w:rStyle w:val="PageNumber"/>
      </w:rPr>
      <w:fldChar w:fldCharType="end"/>
    </w:r>
  </w:p>
  <w:p w14:paraId="5887BCE9" w14:textId="77777777" w:rsidR="00AC4A02" w:rsidRDefault="00AC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29BB0" w14:textId="77777777" w:rsidR="000B73B8" w:rsidRDefault="000B73B8">
      <w:r>
        <w:separator/>
      </w:r>
    </w:p>
  </w:footnote>
  <w:footnote w:type="continuationSeparator" w:id="0">
    <w:p w14:paraId="0200A65A" w14:textId="77777777" w:rsidR="000B73B8" w:rsidRDefault="000B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A86D" w14:textId="77777777" w:rsidR="00354B87" w:rsidRPr="00D65256" w:rsidRDefault="00622A5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31A56F6" wp14:editId="0487080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B4377" w14:textId="77777777" w:rsidR="00354B87" w:rsidRDefault="00354B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1A56F6"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B4B4377" w14:textId="77777777" w:rsidR="00354B87" w:rsidRDefault="00354B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A7463CB" w14:textId="77777777" w:rsidR="00354B87" w:rsidRPr="00D65256" w:rsidRDefault="00354B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E2548DF" w14:textId="3F180027" w:rsidR="00354B87" w:rsidRPr="00D65256" w:rsidRDefault="00621A61" w:rsidP="005E6421">
    <w:pPr>
      <w:pStyle w:val="Header"/>
      <w:tabs>
        <w:tab w:val="left" w:pos="680"/>
        <w:tab w:val="right" w:pos="9810"/>
      </w:tabs>
      <w:spacing w:before="60"/>
      <w:ind w:left="1800"/>
      <w:jc w:val="right"/>
    </w:pPr>
    <w:r>
      <w:t>1415 Louisiana, Suite 2460</w:t>
    </w:r>
    <w:r w:rsidR="00354B87" w:rsidRPr="00D65256">
      <w:t>, Houston, Texas 77002</w:t>
    </w:r>
  </w:p>
  <w:p w14:paraId="276982F5" w14:textId="77777777" w:rsidR="00354B87" w:rsidRPr="00D65256" w:rsidRDefault="00354B87" w:rsidP="005E6421">
    <w:pPr>
      <w:pStyle w:val="Header"/>
      <w:ind w:left="1800"/>
      <w:jc w:val="right"/>
    </w:pPr>
    <w:r w:rsidRPr="00D65256">
      <w:t xml:space="preserve">Phone:  </w:t>
    </w:r>
    <w:smartTag w:uri="urn:schemas-microsoft-com:office:smarttags" w:element="PersonName">
      <w:r w:rsidRPr="00D65256">
        <w:t xml:space="preserve">(713) </w:t>
      </w:r>
      <w:smartTag w:uri="urn:schemas-microsoft-com:office:smarttags" w:element="PersonName">
        <w:r w:rsidRPr="00D65256">
          <w:t>356-0060</w:t>
        </w:r>
      </w:smartTag>
    </w:smartTag>
    <w:r w:rsidRPr="00D65256">
      <w:t xml:space="preserve">, Fax:  </w:t>
    </w:r>
    <w:smartTag w:uri="urn:schemas-microsoft-com:office:smarttags" w:element="PersonName">
      <w:r w:rsidRPr="00D65256">
        <w:t xml:space="preserve">(713) </w:t>
      </w:r>
      <w:smartTag w:uri="urn:schemas-microsoft-com:office:smarttags" w:element="PersonName">
        <w:r w:rsidRPr="00D65256">
          <w:t>356-0067</w:t>
        </w:r>
      </w:smartTag>
    </w:smartTag>
    <w:r w:rsidRPr="00D65256">
      <w:t xml:space="preserve">, E-mail: </w:t>
    </w:r>
    <w:smartTag w:uri="urn:schemas-microsoft-com:office:smarttags" w:element="PersonName">
      <w:smartTag w:uri="urn:schemas-microsoft-com:office:smarttags" w:element="PersonName">
        <w:r w:rsidRPr="00D65256">
          <w:t>naesb</w:t>
        </w:r>
      </w:smartTag>
      <w:r w:rsidRPr="00D65256">
        <w:t>@</w:t>
      </w:r>
      <w:smartTag w:uri="urn:schemas-microsoft-com:office:smarttags" w:element="PersonName">
        <w:r w:rsidRPr="00D65256">
          <w:t>naesb</w:t>
        </w:r>
      </w:smartTag>
      <w:r w:rsidRPr="00D65256">
        <w:t>.org</w:t>
      </w:r>
    </w:smartTag>
  </w:p>
  <w:p w14:paraId="15D1B2DE" w14:textId="77777777" w:rsidR="00354B87" w:rsidRDefault="00354B87" w:rsidP="00CE720A">
    <w:pPr>
      <w:pStyle w:val="Header"/>
      <w:pBdr>
        <w:bottom w:val="single" w:sz="18" w:space="1" w:color="auto"/>
      </w:pBdr>
      <w:spacing w:after="240"/>
      <w:ind w:left="1800" w:hanging="1800"/>
      <w:jc w:val="right"/>
      <w:rPr>
        <w:rStyle w:val="Hyperlink"/>
      </w:rPr>
    </w:pPr>
    <w:r w:rsidRPr="00D65256">
      <w:tab/>
      <w:t xml:space="preserve">Home Page: </w:t>
    </w:r>
    <w:hyperlink r:id="rId3" w:history="1">
      <w:r w:rsidRPr="00D65256">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32601"/>
    <w:multiLevelType w:val="hybridMultilevel"/>
    <w:tmpl w:val="6894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36567"/>
    <w:multiLevelType w:val="hybridMultilevel"/>
    <w:tmpl w:val="E288F9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83358"/>
    <w:multiLevelType w:val="hybridMultilevel"/>
    <w:tmpl w:val="C94272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472160B"/>
    <w:multiLevelType w:val="hybridMultilevel"/>
    <w:tmpl w:val="A5C4E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263120"/>
    <w:multiLevelType w:val="hybridMultilevel"/>
    <w:tmpl w:val="90C6A2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1424347">
    <w:abstractNumId w:val="16"/>
  </w:num>
  <w:num w:numId="2" w16cid:durableId="2088652052">
    <w:abstractNumId w:val="5"/>
  </w:num>
  <w:num w:numId="3" w16cid:durableId="257635861">
    <w:abstractNumId w:val="9"/>
  </w:num>
  <w:num w:numId="4" w16cid:durableId="339163093">
    <w:abstractNumId w:val="15"/>
  </w:num>
  <w:num w:numId="5" w16cid:durableId="1382244098">
    <w:abstractNumId w:val="1"/>
  </w:num>
  <w:num w:numId="6" w16cid:durableId="1747409939">
    <w:abstractNumId w:val="11"/>
  </w:num>
  <w:num w:numId="7" w16cid:durableId="726297502">
    <w:abstractNumId w:val="0"/>
  </w:num>
  <w:num w:numId="8" w16cid:durableId="1051226108">
    <w:abstractNumId w:val="2"/>
  </w:num>
  <w:num w:numId="9" w16cid:durableId="2106799586">
    <w:abstractNumId w:val="3"/>
  </w:num>
  <w:num w:numId="10" w16cid:durableId="1206871831">
    <w:abstractNumId w:val="10"/>
  </w:num>
  <w:num w:numId="11" w16cid:durableId="483817285">
    <w:abstractNumId w:val="4"/>
  </w:num>
  <w:num w:numId="12" w16cid:durableId="994989057">
    <w:abstractNumId w:val="13"/>
  </w:num>
  <w:num w:numId="13" w16cid:durableId="393239656">
    <w:abstractNumId w:val="14"/>
  </w:num>
  <w:num w:numId="14" w16cid:durableId="930696718">
    <w:abstractNumId w:val="7"/>
  </w:num>
  <w:num w:numId="15" w16cid:durableId="1304434446">
    <w:abstractNumId w:val="12"/>
  </w:num>
  <w:num w:numId="16" w16cid:durableId="1620719621">
    <w:abstractNumId w:val="8"/>
  </w:num>
  <w:num w:numId="17" w16cid:durableId="1605729611">
    <w:abstractNumId w:val="6"/>
  </w:num>
  <w:num w:numId="18" w16cid:durableId="1790976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90A"/>
    <w:rsid w:val="00001E4D"/>
    <w:rsid w:val="0000218E"/>
    <w:rsid w:val="00002296"/>
    <w:rsid w:val="00002E7A"/>
    <w:rsid w:val="000037A4"/>
    <w:rsid w:val="00003876"/>
    <w:rsid w:val="00003C82"/>
    <w:rsid w:val="00004070"/>
    <w:rsid w:val="000040B6"/>
    <w:rsid w:val="00004690"/>
    <w:rsid w:val="0000474B"/>
    <w:rsid w:val="00004C89"/>
    <w:rsid w:val="00004D6F"/>
    <w:rsid w:val="000052FC"/>
    <w:rsid w:val="000057BF"/>
    <w:rsid w:val="000058A2"/>
    <w:rsid w:val="00005C21"/>
    <w:rsid w:val="000065DB"/>
    <w:rsid w:val="00006C11"/>
    <w:rsid w:val="000072ED"/>
    <w:rsid w:val="00007D51"/>
    <w:rsid w:val="00007EF8"/>
    <w:rsid w:val="00011E4D"/>
    <w:rsid w:val="00012783"/>
    <w:rsid w:val="00012A3B"/>
    <w:rsid w:val="00012ECD"/>
    <w:rsid w:val="00013118"/>
    <w:rsid w:val="000133E0"/>
    <w:rsid w:val="0001360C"/>
    <w:rsid w:val="00013CA2"/>
    <w:rsid w:val="000145BD"/>
    <w:rsid w:val="00014D02"/>
    <w:rsid w:val="00015E38"/>
    <w:rsid w:val="00015E92"/>
    <w:rsid w:val="00016E02"/>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3E8"/>
    <w:rsid w:val="00030BF1"/>
    <w:rsid w:val="00031613"/>
    <w:rsid w:val="0003200D"/>
    <w:rsid w:val="00032AE3"/>
    <w:rsid w:val="00033359"/>
    <w:rsid w:val="00033E1D"/>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2B64"/>
    <w:rsid w:val="0004338E"/>
    <w:rsid w:val="00043B01"/>
    <w:rsid w:val="0004445F"/>
    <w:rsid w:val="0004460B"/>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67D2E"/>
    <w:rsid w:val="00070397"/>
    <w:rsid w:val="000709DE"/>
    <w:rsid w:val="00070F6E"/>
    <w:rsid w:val="000715BD"/>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89"/>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200B"/>
    <w:rsid w:val="000A23B0"/>
    <w:rsid w:val="000A2886"/>
    <w:rsid w:val="000A2AFE"/>
    <w:rsid w:val="000A2D8F"/>
    <w:rsid w:val="000A320C"/>
    <w:rsid w:val="000A3357"/>
    <w:rsid w:val="000A33FD"/>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046"/>
    <w:rsid w:val="000B366F"/>
    <w:rsid w:val="000B38E7"/>
    <w:rsid w:val="000B394E"/>
    <w:rsid w:val="000B3DB7"/>
    <w:rsid w:val="000B486C"/>
    <w:rsid w:val="000B4F2F"/>
    <w:rsid w:val="000B4FEF"/>
    <w:rsid w:val="000B520D"/>
    <w:rsid w:val="000B5C32"/>
    <w:rsid w:val="000B5FF2"/>
    <w:rsid w:val="000B65DD"/>
    <w:rsid w:val="000B7252"/>
    <w:rsid w:val="000B73B8"/>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2FD"/>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A72"/>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336F"/>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3BEE"/>
    <w:rsid w:val="001146C1"/>
    <w:rsid w:val="00114BA5"/>
    <w:rsid w:val="00115161"/>
    <w:rsid w:val="00115328"/>
    <w:rsid w:val="00115F33"/>
    <w:rsid w:val="0011660A"/>
    <w:rsid w:val="001169A3"/>
    <w:rsid w:val="0011750C"/>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61EF"/>
    <w:rsid w:val="0013641D"/>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037"/>
    <w:rsid w:val="00174263"/>
    <w:rsid w:val="001758CE"/>
    <w:rsid w:val="00175ADB"/>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462"/>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5CDE"/>
    <w:rsid w:val="001D72BE"/>
    <w:rsid w:val="001D79FA"/>
    <w:rsid w:val="001E03D0"/>
    <w:rsid w:val="001E0FBE"/>
    <w:rsid w:val="001E1860"/>
    <w:rsid w:val="001E2744"/>
    <w:rsid w:val="001E28E6"/>
    <w:rsid w:val="001E2D68"/>
    <w:rsid w:val="001E337E"/>
    <w:rsid w:val="001E349C"/>
    <w:rsid w:val="001E364D"/>
    <w:rsid w:val="001E3B1A"/>
    <w:rsid w:val="001E3DF8"/>
    <w:rsid w:val="001E44D2"/>
    <w:rsid w:val="001E474B"/>
    <w:rsid w:val="001E4CBD"/>
    <w:rsid w:val="001E4E8F"/>
    <w:rsid w:val="001E539A"/>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5FF5"/>
    <w:rsid w:val="001F745D"/>
    <w:rsid w:val="001F75B8"/>
    <w:rsid w:val="001F777C"/>
    <w:rsid w:val="001F7FF3"/>
    <w:rsid w:val="00200904"/>
    <w:rsid w:val="00200BDB"/>
    <w:rsid w:val="00200CB0"/>
    <w:rsid w:val="00201055"/>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1ED"/>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33A"/>
    <w:rsid w:val="002526FC"/>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65D76"/>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6DC6"/>
    <w:rsid w:val="00277328"/>
    <w:rsid w:val="00277DA5"/>
    <w:rsid w:val="00277F0F"/>
    <w:rsid w:val="00280009"/>
    <w:rsid w:val="002802B5"/>
    <w:rsid w:val="0028041B"/>
    <w:rsid w:val="002804E6"/>
    <w:rsid w:val="002805CC"/>
    <w:rsid w:val="00280F65"/>
    <w:rsid w:val="00281762"/>
    <w:rsid w:val="00282785"/>
    <w:rsid w:val="00282814"/>
    <w:rsid w:val="00282AE4"/>
    <w:rsid w:val="00282EB5"/>
    <w:rsid w:val="00283155"/>
    <w:rsid w:val="00283686"/>
    <w:rsid w:val="00284AC3"/>
    <w:rsid w:val="00284BE6"/>
    <w:rsid w:val="00286441"/>
    <w:rsid w:val="00286D54"/>
    <w:rsid w:val="002873E8"/>
    <w:rsid w:val="0028793F"/>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717"/>
    <w:rsid w:val="002A53F0"/>
    <w:rsid w:val="002A566C"/>
    <w:rsid w:val="002A58D1"/>
    <w:rsid w:val="002A624D"/>
    <w:rsid w:val="002A62BD"/>
    <w:rsid w:val="002A62FD"/>
    <w:rsid w:val="002A7168"/>
    <w:rsid w:val="002A7385"/>
    <w:rsid w:val="002A77AA"/>
    <w:rsid w:val="002A7A90"/>
    <w:rsid w:val="002A7CF4"/>
    <w:rsid w:val="002B0010"/>
    <w:rsid w:val="002B00DD"/>
    <w:rsid w:val="002B03A4"/>
    <w:rsid w:val="002B0872"/>
    <w:rsid w:val="002B2058"/>
    <w:rsid w:val="002B2AB1"/>
    <w:rsid w:val="002B2D7E"/>
    <w:rsid w:val="002B2E58"/>
    <w:rsid w:val="002B2EC6"/>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16E5"/>
    <w:rsid w:val="002D327C"/>
    <w:rsid w:val="002D334B"/>
    <w:rsid w:val="002D38A4"/>
    <w:rsid w:val="002D38AF"/>
    <w:rsid w:val="002D3A56"/>
    <w:rsid w:val="002D4DC3"/>
    <w:rsid w:val="002D597E"/>
    <w:rsid w:val="002D5FA7"/>
    <w:rsid w:val="002D6434"/>
    <w:rsid w:val="002D66D4"/>
    <w:rsid w:val="002D68C0"/>
    <w:rsid w:val="002D699E"/>
    <w:rsid w:val="002D69BB"/>
    <w:rsid w:val="002D76B7"/>
    <w:rsid w:val="002D79B1"/>
    <w:rsid w:val="002E0096"/>
    <w:rsid w:val="002E01E2"/>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96E"/>
    <w:rsid w:val="002F3A0C"/>
    <w:rsid w:val="002F3D0F"/>
    <w:rsid w:val="002F4210"/>
    <w:rsid w:val="002F5A06"/>
    <w:rsid w:val="002F709E"/>
    <w:rsid w:val="002F75B3"/>
    <w:rsid w:val="002F7CFB"/>
    <w:rsid w:val="0030089B"/>
    <w:rsid w:val="00300B8A"/>
    <w:rsid w:val="00300BD7"/>
    <w:rsid w:val="00301902"/>
    <w:rsid w:val="00301C43"/>
    <w:rsid w:val="00301E86"/>
    <w:rsid w:val="00301F56"/>
    <w:rsid w:val="00302DB3"/>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D62"/>
    <w:rsid w:val="0031041A"/>
    <w:rsid w:val="00310480"/>
    <w:rsid w:val="00310638"/>
    <w:rsid w:val="0031123A"/>
    <w:rsid w:val="00311576"/>
    <w:rsid w:val="0031176C"/>
    <w:rsid w:val="00311967"/>
    <w:rsid w:val="00311B1A"/>
    <w:rsid w:val="00311F03"/>
    <w:rsid w:val="00311FE9"/>
    <w:rsid w:val="003122DE"/>
    <w:rsid w:val="00312AB9"/>
    <w:rsid w:val="00312C9B"/>
    <w:rsid w:val="00312D95"/>
    <w:rsid w:val="00313065"/>
    <w:rsid w:val="0031350F"/>
    <w:rsid w:val="003137D3"/>
    <w:rsid w:val="0031389F"/>
    <w:rsid w:val="00313E06"/>
    <w:rsid w:val="00313F45"/>
    <w:rsid w:val="0031473B"/>
    <w:rsid w:val="00315409"/>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9E2"/>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4E9D"/>
    <w:rsid w:val="0033668C"/>
    <w:rsid w:val="00336773"/>
    <w:rsid w:val="00337016"/>
    <w:rsid w:val="003370FF"/>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5E4C"/>
    <w:rsid w:val="0034627B"/>
    <w:rsid w:val="003463BF"/>
    <w:rsid w:val="00346E12"/>
    <w:rsid w:val="00346E54"/>
    <w:rsid w:val="00346EEB"/>
    <w:rsid w:val="003473D5"/>
    <w:rsid w:val="00347722"/>
    <w:rsid w:val="003506DB"/>
    <w:rsid w:val="003509D0"/>
    <w:rsid w:val="00350C1B"/>
    <w:rsid w:val="00350C63"/>
    <w:rsid w:val="00351030"/>
    <w:rsid w:val="00351D98"/>
    <w:rsid w:val="003538A7"/>
    <w:rsid w:val="00353CC5"/>
    <w:rsid w:val="00353D3F"/>
    <w:rsid w:val="00354701"/>
    <w:rsid w:val="0035478A"/>
    <w:rsid w:val="00354B19"/>
    <w:rsid w:val="00354B87"/>
    <w:rsid w:val="003553EC"/>
    <w:rsid w:val="00355FB3"/>
    <w:rsid w:val="00356D46"/>
    <w:rsid w:val="00357FEB"/>
    <w:rsid w:val="0036034F"/>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6BF0"/>
    <w:rsid w:val="003670D4"/>
    <w:rsid w:val="003678D2"/>
    <w:rsid w:val="00370BFF"/>
    <w:rsid w:val="00370FED"/>
    <w:rsid w:val="00370FEF"/>
    <w:rsid w:val="003717BA"/>
    <w:rsid w:val="0037181E"/>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0B"/>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13"/>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3B60"/>
    <w:rsid w:val="003B4135"/>
    <w:rsid w:val="003B447A"/>
    <w:rsid w:val="003B44A2"/>
    <w:rsid w:val="003B4552"/>
    <w:rsid w:val="003B50F3"/>
    <w:rsid w:val="003B5474"/>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272C"/>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64D"/>
    <w:rsid w:val="003D5B4B"/>
    <w:rsid w:val="003D5C25"/>
    <w:rsid w:val="003D5FD2"/>
    <w:rsid w:val="003D64EB"/>
    <w:rsid w:val="003D6997"/>
    <w:rsid w:val="003D6FE8"/>
    <w:rsid w:val="003E0069"/>
    <w:rsid w:val="003E0C53"/>
    <w:rsid w:val="003E11B3"/>
    <w:rsid w:val="003E12E6"/>
    <w:rsid w:val="003E18C5"/>
    <w:rsid w:val="003E1903"/>
    <w:rsid w:val="003E2B06"/>
    <w:rsid w:val="003E2BBF"/>
    <w:rsid w:val="003E2CB0"/>
    <w:rsid w:val="003E2F96"/>
    <w:rsid w:val="003E3442"/>
    <w:rsid w:val="003E3E4F"/>
    <w:rsid w:val="003E4C05"/>
    <w:rsid w:val="003E4E33"/>
    <w:rsid w:val="003E4E6E"/>
    <w:rsid w:val="003E4E90"/>
    <w:rsid w:val="003E524E"/>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3C1"/>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0F65"/>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252"/>
    <w:rsid w:val="004077A8"/>
    <w:rsid w:val="00410911"/>
    <w:rsid w:val="0041092D"/>
    <w:rsid w:val="004109DD"/>
    <w:rsid w:val="00410BD0"/>
    <w:rsid w:val="00410EF7"/>
    <w:rsid w:val="0041127C"/>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17FC9"/>
    <w:rsid w:val="0042058A"/>
    <w:rsid w:val="00420971"/>
    <w:rsid w:val="00420D37"/>
    <w:rsid w:val="00420F1D"/>
    <w:rsid w:val="00421A51"/>
    <w:rsid w:val="00421BA2"/>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3BCC"/>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14C8"/>
    <w:rsid w:val="004518E9"/>
    <w:rsid w:val="00451E1C"/>
    <w:rsid w:val="00452512"/>
    <w:rsid w:val="0045288D"/>
    <w:rsid w:val="00452A85"/>
    <w:rsid w:val="00452C81"/>
    <w:rsid w:val="00452E5B"/>
    <w:rsid w:val="00453A04"/>
    <w:rsid w:val="00453D4E"/>
    <w:rsid w:val="00453DF8"/>
    <w:rsid w:val="00454400"/>
    <w:rsid w:val="0045466B"/>
    <w:rsid w:val="004546A6"/>
    <w:rsid w:val="0045505E"/>
    <w:rsid w:val="00455855"/>
    <w:rsid w:val="00455964"/>
    <w:rsid w:val="00455E1F"/>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6D1"/>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1F2C"/>
    <w:rsid w:val="00482FCF"/>
    <w:rsid w:val="004832C5"/>
    <w:rsid w:val="00483808"/>
    <w:rsid w:val="004845E4"/>
    <w:rsid w:val="00484DF9"/>
    <w:rsid w:val="004852E0"/>
    <w:rsid w:val="00485BA5"/>
    <w:rsid w:val="004863E6"/>
    <w:rsid w:val="004865CC"/>
    <w:rsid w:val="004866B2"/>
    <w:rsid w:val="00486B5A"/>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707"/>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C50"/>
    <w:rsid w:val="004A7FD1"/>
    <w:rsid w:val="004B0456"/>
    <w:rsid w:val="004B06D2"/>
    <w:rsid w:val="004B1049"/>
    <w:rsid w:val="004B1CFC"/>
    <w:rsid w:val="004B2349"/>
    <w:rsid w:val="004B23B4"/>
    <w:rsid w:val="004B27DF"/>
    <w:rsid w:val="004B3345"/>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551F"/>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5E07"/>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329"/>
    <w:rsid w:val="00505DB2"/>
    <w:rsid w:val="005063DA"/>
    <w:rsid w:val="00506B77"/>
    <w:rsid w:val="00507130"/>
    <w:rsid w:val="005072C1"/>
    <w:rsid w:val="005077F7"/>
    <w:rsid w:val="00507A24"/>
    <w:rsid w:val="00507AEF"/>
    <w:rsid w:val="00507D3A"/>
    <w:rsid w:val="005107A3"/>
    <w:rsid w:val="005115F7"/>
    <w:rsid w:val="0051188B"/>
    <w:rsid w:val="00511A58"/>
    <w:rsid w:val="00511B38"/>
    <w:rsid w:val="00512348"/>
    <w:rsid w:val="005124F7"/>
    <w:rsid w:val="00512A9E"/>
    <w:rsid w:val="00512C9F"/>
    <w:rsid w:val="00512E1E"/>
    <w:rsid w:val="00512F37"/>
    <w:rsid w:val="00513ABD"/>
    <w:rsid w:val="00513B39"/>
    <w:rsid w:val="00513E3E"/>
    <w:rsid w:val="005143A9"/>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9D2"/>
    <w:rsid w:val="00525A71"/>
    <w:rsid w:val="00525D5B"/>
    <w:rsid w:val="0052625F"/>
    <w:rsid w:val="0052643E"/>
    <w:rsid w:val="00526AAA"/>
    <w:rsid w:val="005274F5"/>
    <w:rsid w:val="00527BB6"/>
    <w:rsid w:val="0053049F"/>
    <w:rsid w:val="005308F7"/>
    <w:rsid w:val="005309D3"/>
    <w:rsid w:val="005314A0"/>
    <w:rsid w:val="00531A12"/>
    <w:rsid w:val="00531C24"/>
    <w:rsid w:val="00532207"/>
    <w:rsid w:val="00532ADB"/>
    <w:rsid w:val="005336E5"/>
    <w:rsid w:val="005344F0"/>
    <w:rsid w:val="0053482E"/>
    <w:rsid w:val="00534B2F"/>
    <w:rsid w:val="005362C7"/>
    <w:rsid w:val="005362FB"/>
    <w:rsid w:val="00536C67"/>
    <w:rsid w:val="005370CA"/>
    <w:rsid w:val="0053794B"/>
    <w:rsid w:val="00537D5B"/>
    <w:rsid w:val="005410AB"/>
    <w:rsid w:val="00541AD8"/>
    <w:rsid w:val="005422B4"/>
    <w:rsid w:val="005433CF"/>
    <w:rsid w:val="0054370C"/>
    <w:rsid w:val="00543E02"/>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145"/>
    <w:rsid w:val="00553266"/>
    <w:rsid w:val="0055333D"/>
    <w:rsid w:val="00553522"/>
    <w:rsid w:val="00553A3C"/>
    <w:rsid w:val="00553BBF"/>
    <w:rsid w:val="00553C49"/>
    <w:rsid w:val="0055402A"/>
    <w:rsid w:val="00554107"/>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A4"/>
    <w:rsid w:val="00561BBF"/>
    <w:rsid w:val="00561C7C"/>
    <w:rsid w:val="005620DF"/>
    <w:rsid w:val="00562937"/>
    <w:rsid w:val="00563588"/>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3B9"/>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86DCE"/>
    <w:rsid w:val="00592551"/>
    <w:rsid w:val="00593072"/>
    <w:rsid w:val="0059341F"/>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07C"/>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365"/>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3C5F"/>
    <w:rsid w:val="005D41D4"/>
    <w:rsid w:val="005D4B6C"/>
    <w:rsid w:val="005D4BAA"/>
    <w:rsid w:val="005D4D9E"/>
    <w:rsid w:val="005D4E00"/>
    <w:rsid w:val="005D58DD"/>
    <w:rsid w:val="005D5A40"/>
    <w:rsid w:val="005D5A64"/>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6840"/>
    <w:rsid w:val="005E766F"/>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1AC"/>
    <w:rsid w:val="00600531"/>
    <w:rsid w:val="00601178"/>
    <w:rsid w:val="00601263"/>
    <w:rsid w:val="00601EB8"/>
    <w:rsid w:val="00602332"/>
    <w:rsid w:val="006025E7"/>
    <w:rsid w:val="00602A9B"/>
    <w:rsid w:val="00602C05"/>
    <w:rsid w:val="006031DA"/>
    <w:rsid w:val="006032FB"/>
    <w:rsid w:val="006050A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11"/>
    <w:rsid w:val="006133DB"/>
    <w:rsid w:val="006148A1"/>
    <w:rsid w:val="00614A00"/>
    <w:rsid w:val="00614D55"/>
    <w:rsid w:val="00615059"/>
    <w:rsid w:val="00615276"/>
    <w:rsid w:val="00615801"/>
    <w:rsid w:val="00615DAC"/>
    <w:rsid w:val="00616011"/>
    <w:rsid w:val="006162CC"/>
    <w:rsid w:val="00617436"/>
    <w:rsid w:val="0061756B"/>
    <w:rsid w:val="006176C9"/>
    <w:rsid w:val="0061783D"/>
    <w:rsid w:val="00617C68"/>
    <w:rsid w:val="00617EB7"/>
    <w:rsid w:val="00617ED8"/>
    <w:rsid w:val="00620F2E"/>
    <w:rsid w:val="0062110C"/>
    <w:rsid w:val="00621A61"/>
    <w:rsid w:val="00621B40"/>
    <w:rsid w:val="00621CFE"/>
    <w:rsid w:val="006225E5"/>
    <w:rsid w:val="00622A5C"/>
    <w:rsid w:val="00623987"/>
    <w:rsid w:val="00623C07"/>
    <w:rsid w:val="00623FD5"/>
    <w:rsid w:val="0062498D"/>
    <w:rsid w:val="00624A92"/>
    <w:rsid w:val="00624C8F"/>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08F"/>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705"/>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87F54"/>
    <w:rsid w:val="00690B0B"/>
    <w:rsid w:val="006916FA"/>
    <w:rsid w:val="00691FE5"/>
    <w:rsid w:val="00692480"/>
    <w:rsid w:val="00692C94"/>
    <w:rsid w:val="00692CAB"/>
    <w:rsid w:val="00692DDD"/>
    <w:rsid w:val="006930D0"/>
    <w:rsid w:val="00693960"/>
    <w:rsid w:val="006939F6"/>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7BF"/>
    <w:rsid w:val="006A2E2D"/>
    <w:rsid w:val="006A3282"/>
    <w:rsid w:val="006A40E6"/>
    <w:rsid w:val="006A427B"/>
    <w:rsid w:val="006A4A7B"/>
    <w:rsid w:val="006A4D0D"/>
    <w:rsid w:val="006A576B"/>
    <w:rsid w:val="006A5AD5"/>
    <w:rsid w:val="006A5F32"/>
    <w:rsid w:val="006A7162"/>
    <w:rsid w:val="006A77AB"/>
    <w:rsid w:val="006A78CC"/>
    <w:rsid w:val="006B010B"/>
    <w:rsid w:val="006B0989"/>
    <w:rsid w:val="006B0DCD"/>
    <w:rsid w:val="006B147D"/>
    <w:rsid w:val="006B235E"/>
    <w:rsid w:val="006B285D"/>
    <w:rsid w:val="006B3038"/>
    <w:rsid w:val="006B4A19"/>
    <w:rsid w:val="006B4ADF"/>
    <w:rsid w:val="006B4D60"/>
    <w:rsid w:val="006B4E4D"/>
    <w:rsid w:val="006B5130"/>
    <w:rsid w:val="006B56E1"/>
    <w:rsid w:val="006B5F3E"/>
    <w:rsid w:val="006B60B4"/>
    <w:rsid w:val="006B677D"/>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C0E"/>
    <w:rsid w:val="006C4E22"/>
    <w:rsid w:val="006C4F1F"/>
    <w:rsid w:val="006C55C4"/>
    <w:rsid w:val="006C5713"/>
    <w:rsid w:val="006C598E"/>
    <w:rsid w:val="006C5C4A"/>
    <w:rsid w:val="006C5EAC"/>
    <w:rsid w:val="006C606F"/>
    <w:rsid w:val="006C607E"/>
    <w:rsid w:val="006C676C"/>
    <w:rsid w:val="006C6C62"/>
    <w:rsid w:val="006C7643"/>
    <w:rsid w:val="006C7661"/>
    <w:rsid w:val="006C795C"/>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5E08"/>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72E"/>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58D"/>
    <w:rsid w:val="00730A24"/>
    <w:rsid w:val="0073134A"/>
    <w:rsid w:val="00731835"/>
    <w:rsid w:val="007319F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72"/>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6F4"/>
    <w:rsid w:val="00761CFF"/>
    <w:rsid w:val="00762035"/>
    <w:rsid w:val="007624D9"/>
    <w:rsid w:val="00762583"/>
    <w:rsid w:val="0076258C"/>
    <w:rsid w:val="0076291B"/>
    <w:rsid w:val="00762A5C"/>
    <w:rsid w:val="00762CCC"/>
    <w:rsid w:val="0076344B"/>
    <w:rsid w:val="00763BFF"/>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271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A1"/>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2E49"/>
    <w:rsid w:val="007C3BD7"/>
    <w:rsid w:val="007C3C9B"/>
    <w:rsid w:val="007C3F26"/>
    <w:rsid w:val="007C49F6"/>
    <w:rsid w:val="007C4A4A"/>
    <w:rsid w:val="007C4F8B"/>
    <w:rsid w:val="007C533B"/>
    <w:rsid w:val="007C59DC"/>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63B4"/>
    <w:rsid w:val="007D7A78"/>
    <w:rsid w:val="007D7E72"/>
    <w:rsid w:val="007E01DE"/>
    <w:rsid w:val="007E1029"/>
    <w:rsid w:val="007E1BA8"/>
    <w:rsid w:val="007E24A7"/>
    <w:rsid w:val="007E40A8"/>
    <w:rsid w:val="007E539B"/>
    <w:rsid w:val="007E5891"/>
    <w:rsid w:val="007E6790"/>
    <w:rsid w:val="007E6A3D"/>
    <w:rsid w:val="007E6AA5"/>
    <w:rsid w:val="007E6BB2"/>
    <w:rsid w:val="007E6C60"/>
    <w:rsid w:val="007E7767"/>
    <w:rsid w:val="007E7B05"/>
    <w:rsid w:val="007E7F68"/>
    <w:rsid w:val="007F0AEB"/>
    <w:rsid w:val="007F0C98"/>
    <w:rsid w:val="007F10C4"/>
    <w:rsid w:val="007F13C0"/>
    <w:rsid w:val="007F1427"/>
    <w:rsid w:val="007F153C"/>
    <w:rsid w:val="007F192D"/>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55E"/>
    <w:rsid w:val="00804C1F"/>
    <w:rsid w:val="00804D29"/>
    <w:rsid w:val="00805862"/>
    <w:rsid w:val="00805D9D"/>
    <w:rsid w:val="008067FA"/>
    <w:rsid w:val="00806BB6"/>
    <w:rsid w:val="00806F0A"/>
    <w:rsid w:val="00807942"/>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37300"/>
    <w:rsid w:val="00840108"/>
    <w:rsid w:val="008408BC"/>
    <w:rsid w:val="00841020"/>
    <w:rsid w:val="00841035"/>
    <w:rsid w:val="00841627"/>
    <w:rsid w:val="008416E7"/>
    <w:rsid w:val="00841B52"/>
    <w:rsid w:val="0084218C"/>
    <w:rsid w:val="00842259"/>
    <w:rsid w:val="008423C6"/>
    <w:rsid w:val="00842526"/>
    <w:rsid w:val="00842761"/>
    <w:rsid w:val="00842AFA"/>
    <w:rsid w:val="00843DAF"/>
    <w:rsid w:val="008447BC"/>
    <w:rsid w:val="00844AB3"/>
    <w:rsid w:val="008451DC"/>
    <w:rsid w:val="00846FC7"/>
    <w:rsid w:val="00847155"/>
    <w:rsid w:val="008471A3"/>
    <w:rsid w:val="00847717"/>
    <w:rsid w:val="008477FA"/>
    <w:rsid w:val="008505B9"/>
    <w:rsid w:val="008505F1"/>
    <w:rsid w:val="00851432"/>
    <w:rsid w:val="00851AD3"/>
    <w:rsid w:val="0085202F"/>
    <w:rsid w:val="0085232B"/>
    <w:rsid w:val="008529DB"/>
    <w:rsid w:val="00852ACC"/>
    <w:rsid w:val="008531C9"/>
    <w:rsid w:val="00853880"/>
    <w:rsid w:val="00853A24"/>
    <w:rsid w:val="00853F28"/>
    <w:rsid w:val="00854115"/>
    <w:rsid w:val="00854599"/>
    <w:rsid w:val="008546C0"/>
    <w:rsid w:val="00854897"/>
    <w:rsid w:val="00854973"/>
    <w:rsid w:val="0085517C"/>
    <w:rsid w:val="00855EC5"/>
    <w:rsid w:val="00856226"/>
    <w:rsid w:val="0085656E"/>
    <w:rsid w:val="00856669"/>
    <w:rsid w:val="008567FC"/>
    <w:rsid w:val="00856CC2"/>
    <w:rsid w:val="00856E1A"/>
    <w:rsid w:val="00856F36"/>
    <w:rsid w:val="0085781A"/>
    <w:rsid w:val="00857C2C"/>
    <w:rsid w:val="00857C6F"/>
    <w:rsid w:val="008602B0"/>
    <w:rsid w:val="00860378"/>
    <w:rsid w:val="00860461"/>
    <w:rsid w:val="00861176"/>
    <w:rsid w:val="008613CC"/>
    <w:rsid w:val="00862267"/>
    <w:rsid w:val="00862411"/>
    <w:rsid w:val="008627C7"/>
    <w:rsid w:val="00863226"/>
    <w:rsid w:val="008632D8"/>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6C"/>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3C9"/>
    <w:rsid w:val="0087591A"/>
    <w:rsid w:val="00875F79"/>
    <w:rsid w:val="00876B75"/>
    <w:rsid w:val="0087700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6D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F3A"/>
    <w:rsid w:val="008B12DC"/>
    <w:rsid w:val="008B1809"/>
    <w:rsid w:val="008B2CB6"/>
    <w:rsid w:val="008B2F63"/>
    <w:rsid w:val="008B2F71"/>
    <w:rsid w:val="008B3251"/>
    <w:rsid w:val="008B3446"/>
    <w:rsid w:val="008B3558"/>
    <w:rsid w:val="008B3A71"/>
    <w:rsid w:val="008B47D0"/>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639"/>
    <w:rsid w:val="008D0991"/>
    <w:rsid w:val="008D0CE1"/>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E7C94"/>
    <w:rsid w:val="008F0029"/>
    <w:rsid w:val="008F0883"/>
    <w:rsid w:val="008F0AD4"/>
    <w:rsid w:val="008F0AF6"/>
    <w:rsid w:val="008F0E8A"/>
    <w:rsid w:val="008F0ECF"/>
    <w:rsid w:val="008F10C9"/>
    <w:rsid w:val="008F2E1F"/>
    <w:rsid w:val="008F3461"/>
    <w:rsid w:val="008F353A"/>
    <w:rsid w:val="008F3876"/>
    <w:rsid w:val="008F3960"/>
    <w:rsid w:val="008F3BC5"/>
    <w:rsid w:val="008F4335"/>
    <w:rsid w:val="008F45EE"/>
    <w:rsid w:val="008F4805"/>
    <w:rsid w:val="008F4E8C"/>
    <w:rsid w:val="008F501B"/>
    <w:rsid w:val="008F572F"/>
    <w:rsid w:val="008F5C47"/>
    <w:rsid w:val="008F66C7"/>
    <w:rsid w:val="008F7752"/>
    <w:rsid w:val="0090034D"/>
    <w:rsid w:val="009009F9"/>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89"/>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289"/>
    <w:rsid w:val="00933B73"/>
    <w:rsid w:val="00934558"/>
    <w:rsid w:val="00934584"/>
    <w:rsid w:val="00934C10"/>
    <w:rsid w:val="00934DEF"/>
    <w:rsid w:val="00934FF5"/>
    <w:rsid w:val="009352F7"/>
    <w:rsid w:val="00935718"/>
    <w:rsid w:val="00935726"/>
    <w:rsid w:val="00935B71"/>
    <w:rsid w:val="00935C0F"/>
    <w:rsid w:val="00935DE7"/>
    <w:rsid w:val="00936E50"/>
    <w:rsid w:val="00936F18"/>
    <w:rsid w:val="0093793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AB6"/>
    <w:rsid w:val="009711E2"/>
    <w:rsid w:val="0097124B"/>
    <w:rsid w:val="0097141C"/>
    <w:rsid w:val="0097146B"/>
    <w:rsid w:val="009719CE"/>
    <w:rsid w:val="009722AF"/>
    <w:rsid w:val="009729B9"/>
    <w:rsid w:val="00972F08"/>
    <w:rsid w:val="00972F15"/>
    <w:rsid w:val="00973758"/>
    <w:rsid w:val="00974B73"/>
    <w:rsid w:val="00974E28"/>
    <w:rsid w:val="009752D8"/>
    <w:rsid w:val="00975819"/>
    <w:rsid w:val="00975913"/>
    <w:rsid w:val="00976330"/>
    <w:rsid w:val="009763C0"/>
    <w:rsid w:val="00976853"/>
    <w:rsid w:val="00976B0C"/>
    <w:rsid w:val="00976D3D"/>
    <w:rsid w:val="009773F5"/>
    <w:rsid w:val="00981941"/>
    <w:rsid w:val="00981DF7"/>
    <w:rsid w:val="009825E5"/>
    <w:rsid w:val="009829E7"/>
    <w:rsid w:val="009831F6"/>
    <w:rsid w:val="0098322C"/>
    <w:rsid w:val="00983B7D"/>
    <w:rsid w:val="00984B20"/>
    <w:rsid w:val="00984BC6"/>
    <w:rsid w:val="00984EA9"/>
    <w:rsid w:val="00985727"/>
    <w:rsid w:val="009860BC"/>
    <w:rsid w:val="00986448"/>
    <w:rsid w:val="0098645E"/>
    <w:rsid w:val="0098732E"/>
    <w:rsid w:val="00990A97"/>
    <w:rsid w:val="00991156"/>
    <w:rsid w:val="00991770"/>
    <w:rsid w:val="00991AA5"/>
    <w:rsid w:val="00991C18"/>
    <w:rsid w:val="00991C9E"/>
    <w:rsid w:val="0099221F"/>
    <w:rsid w:val="00993165"/>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7B"/>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69A"/>
    <w:rsid w:val="009C10F0"/>
    <w:rsid w:val="009C115A"/>
    <w:rsid w:val="009C3610"/>
    <w:rsid w:val="009C3F94"/>
    <w:rsid w:val="009C3FBE"/>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485"/>
    <w:rsid w:val="009E1C12"/>
    <w:rsid w:val="009E1E2F"/>
    <w:rsid w:val="009E2D8A"/>
    <w:rsid w:val="009E3A50"/>
    <w:rsid w:val="009E3C5A"/>
    <w:rsid w:val="009E3D52"/>
    <w:rsid w:val="009E418B"/>
    <w:rsid w:val="009E41A4"/>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5D09"/>
    <w:rsid w:val="009F6471"/>
    <w:rsid w:val="009F778E"/>
    <w:rsid w:val="009F7C2B"/>
    <w:rsid w:val="00A00289"/>
    <w:rsid w:val="00A01013"/>
    <w:rsid w:val="00A01071"/>
    <w:rsid w:val="00A011FE"/>
    <w:rsid w:val="00A01203"/>
    <w:rsid w:val="00A01597"/>
    <w:rsid w:val="00A017DA"/>
    <w:rsid w:val="00A025D2"/>
    <w:rsid w:val="00A02E14"/>
    <w:rsid w:val="00A04223"/>
    <w:rsid w:val="00A06B9D"/>
    <w:rsid w:val="00A07B03"/>
    <w:rsid w:val="00A07E1D"/>
    <w:rsid w:val="00A07ECA"/>
    <w:rsid w:val="00A10F8B"/>
    <w:rsid w:val="00A116A5"/>
    <w:rsid w:val="00A11DA2"/>
    <w:rsid w:val="00A1286D"/>
    <w:rsid w:val="00A12E12"/>
    <w:rsid w:val="00A12E19"/>
    <w:rsid w:val="00A13168"/>
    <w:rsid w:val="00A132BC"/>
    <w:rsid w:val="00A133E4"/>
    <w:rsid w:val="00A1403B"/>
    <w:rsid w:val="00A14331"/>
    <w:rsid w:val="00A14A7C"/>
    <w:rsid w:val="00A14C53"/>
    <w:rsid w:val="00A14E9D"/>
    <w:rsid w:val="00A156C9"/>
    <w:rsid w:val="00A161EC"/>
    <w:rsid w:val="00A17997"/>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597"/>
    <w:rsid w:val="00A36A39"/>
    <w:rsid w:val="00A36D3B"/>
    <w:rsid w:val="00A376FD"/>
    <w:rsid w:val="00A37BC4"/>
    <w:rsid w:val="00A40494"/>
    <w:rsid w:val="00A406CC"/>
    <w:rsid w:val="00A4075A"/>
    <w:rsid w:val="00A40B1A"/>
    <w:rsid w:val="00A40B6C"/>
    <w:rsid w:val="00A40F74"/>
    <w:rsid w:val="00A40FCC"/>
    <w:rsid w:val="00A4127D"/>
    <w:rsid w:val="00A416E6"/>
    <w:rsid w:val="00A41825"/>
    <w:rsid w:val="00A4199A"/>
    <w:rsid w:val="00A41B57"/>
    <w:rsid w:val="00A41BCC"/>
    <w:rsid w:val="00A41F11"/>
    <w:rsid w:val="00A421DE"/>
    <w:rsid w:val="00A422D4"/>
    <w:rsid w:val="00A42925"/>
    <w:rsid w:val="00A42AFD"/>
    <w:rsid w:val="00A432CC"/>
    <w:rsid w:val="00A43F88"/>
    <w:rsid w:val="00A444A4"/>
    <w:rsid w:val="00A44710"/>
    <w:rsid w:val="00A44C38"/>
    <w:rsid w:val="00A45F0E"/>
    <w:rsid w:val="00A46227"/>
    <w:rsid w:val="00A467DE"/>
    <w:rsid w:val="00A46AD4"/>
    <w:rsid w:val="00A46BAE"/>
    <w:rsid w:val="00A505C0"/>
    <w:rsid w:val="00A50D09"/>
    <w:rsid w:val="00A50EA9"/>
    <w:rsid w:val="00A50F2F"/>
    <w:rsid w:val="00A51ECD"/>
    <w:rsid w:val="00A53059"/>
    <w:rsid w:val="00A53403"/>
    <w:rsid w:val="00A5355D"/>
    <w:rsid w:val="00A54084"/>
    <w:rsid w:val="00A5471B"/>
    <w:rsid w:val="00A54AAA"/>
    <w:rsid w:val="00A54B5A"/>
    <w:rsid w:val="00A54F1C"/>
    <w:rsid w:val="00A555DF"/>
    <w:rsid w:val="00A56DCC"/>
    <w:rsid w:val="00A57336"/>
    <w:rsid w:val="00A574E2"/>
    <w:rsid w:val="00A5781B"/>
    <w:rsid w:val="00A57A64"/>
    <w:rsid w:val="00A57FA8"/>
    <w:rsid w:val="00A607AF"/>
    <w:rsid w:val="00A619CE"/>
    <w:rsid w:val="00A623FD"/>
    <w:rsid w:val="00A625A2"/>
    <w:rsid w:val="00A629BF"/>
    <w:rsid w:val="00A62CBF"/>
    <w:rsid w:val="00A64183"/>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B92"/>
    <w:rsid w:val="00A812DA"/>
    <w:rsid w:val="00A81790"/>
    <w:rsid w:val="00A81D22"/>
    <w:rsid w:val="00A826B4"/>
    <w:rsid w:val="00A8383A"/>
    <w:rsid w:val="00A84836"/>
    <w:rsid w:val="00A84B69"/>
    <w:rsid w:val="00A85A81"/>
    <w:rsid w:val="00A85DF6"/>
    <w:rsid w:val="00A8606C"/>
    <w:rsid w:val="00A86DBA"/>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BC2"/>
    <w:rsid w:val="00A94C74"/>
    <w:rsid w:val="00A95248"/>
    <w:rsid w:val="00A95CA1"/>
    <w:rsid w:val="00A95D84"/>
    <w:rsid w:val="00A96037"/>
    <w:rsid w:val="00A966C3"/>
    <w:rsid w:val="00A97034"/>
    <w:rsid w:val="00A978CB"/>
    <w:rsid w:val="00AA03BB"/>
    <w:rsid w:val="00AA067A"/>
    <w:rsid w:val="00AA0B7E"/>
    <w:rsid w:val="00AA0CB7"/>
    <w:rsid w:val="00AA102F"/>
    <w:rsid w:val="00AA138A"/>
    <w:rsid w:val="00AA1703"/>
    <w:rsid w:val="00AA191A"/>
    <w:rsid w:val="00AA2867"/>
    <w:rsid w:val="00AA31D7"/>
    <w:rsid w:val="00AA32BF"/>
    <w:rsid w:val="00AA3BC9"/>
    <w:rsid w:val="00AA3D67"/>
    <w:rsid w:val="00AA4D5B"/>
    <w:rsid w:val="00AA4DDC"/>
    <w:rsid w:val="00AA4F51"/>
    <w:rsid w:val="00AA53A0"/>
    <w:rsid w:val="00AA54A2"/>
    <w:rsid w:val="00AA54A8"/>
    <w:rsid w:val="00AA551D"/>
    <w:rsid w:val="00AA662F"/>
    <w:rsid w:val="00AA6650"/>
    <w:rsid w:val="00AA6971"/>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02"/>
    <w:rsid w:val="00AC4AFE"/>
    <w:rsid w:val="00AC52F3"/>
    <w:rsid w:val="00AC5948"/>
    <w:rsid w:val="00AC5E61"/>
    <w:rsid w:val="00AC5F76"/>
    <w:rsid w:val="00AC665B"/>
    <w:rsid w:val="00AC677D"/>
    <w:rsid w:val="00AC6B83"/>
    <w:rsid w:val="00AC7352"/>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5E9"/>
    <w:rsid w:val="00AE3EC8"/>
    <w:rsid w:val="00AE46CF"/>
    <w:rsid w:val="00AE498B"/>
    <w:rsid w:val="00AE5004"/>
    <w:rsid w:val="00AE5047"/>
    <w:rsid w:val="00AE5228"/>
    <w:rsid w:val="00AE588A"/>
    <w:rsid w:val="00AE5EAB"/>
    <w:rsid w:val="00AE6764"/>
    <w:rsid w:val="00AE6922"/>
    <w:rsid w:val="00AE6CC4"/>
    <w:rsid w:val="00AE6E89"/>
    <w:rsid w:val="00AE781D"/>
    <w:rsid w:val="00AE78C2"/>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4B9B"/>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63"/>
    <w:rsid w:val="00B03FA3"/>
    <w:rsid w:val="00B042C2"/>
    <w:rsid w:val="00B043E4"/>
    <w:rsid w:val="00B04867"/>
    <w:rsid w:val="00B04951"/>
    <w:rsid w:val="00B04C89"/>
    <w:rsid w:val="00B06A9B"/>
    <w:rsid w:val="00B06AA7"/>
    <w:rsid w:val="00B06D0C"/>
    <w:rsid w:val="00B06E38"/>
    <w:rsid w:val="00B07B94"/>
    <w:rsid w:val="00B07EB7"/>
    <w:rsid w:val="00B103DA"/>
    <w:rsid w:val="00B11754"/>
    <w:rsid w:val="00B11D00"/>
    <w:rsid w:val="00B11D04"/>
    <w:rsid w:val="00B12903"/>
    <w:rsid w:val="00B12DE3"/>
    <w:rsid w:val="00B139B9"/>
    <w:rsid w:val="00B13FA0"/>
    <w:rsid w:val="00B14476"/>
    <w:rsid w:val="00B14700"/>
    <w:rsid w:val="00B14D53"/>
    <w:rsid w:val="00B14E2B"/>
    <w:rsid w:val="00B15F37"/>
    <w:rsid w:val="00B160AF"/>
    <w:rsid w:val="00B17079"/>
    <w:rsid w:val="00B176FC"/>
    <w:rsid w:val="00B17AA6"/>
    <w:rsid w:val="00B2086B"/>
    <w:rsid w:val="00B20B18"/>
    <w:rsid w:val="00B20BBD"/>
    <w:rsid w:val="00B20C3A"/>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273A1"/>
    <w:rsid w:val="00B305B9"/>
    <w:rsid w:val="00B30819"/>
    <w:rsid w:val="00B30FD5"/>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67886"/>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095"/>
    <w:rsid w:val="00B76404"/>
    <w:rsid w:val="00B76646"/>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C9"/>
    <w:rsid w:val="00B837FC"/>
    <w:rsid w:val="00B84089"/>
    <w:rsid w:val="00B846B3"/>
    <w:rsid w:val="00B84788"/>
    <w:rsid w:val="00B84AD9"/>
    <w:rsid w:val="00B856CE"/>
    <w:rsid w:val="00B857C2"/>
    <w:rsid w:val="00B85A4F"/>
    <w:rsid w:val="00B85EC6"/>
    <w:rsid w:val="00B865DB"/>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33DE"/>
    <w:rsid w:val="00BC3418"/>
    <w:rsid w:val="00BC36E8"/>
    <w:rsid w:val="00BC389B"/>
    <w:rsid w:val="00BC39CD"/>
    <w:rsid w:val="00BC3BF8"/>
    <w:rsid w:val="00BC3CDB"/>
    <w:rsid w:val="00BC52E2"/>
    <w:rsid w:val="00BC5300"/>
    <w:rsid w:val="00BC54A8"/>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5D8"/>
    <w:rsid w:val="00BD3605"/>
    <w:rsid w:val="00BD3E55"/>
    <w:rsid w:val="00BD426D"/>
    <w:rsid w:val="00BD439A"/>
    <w:rsid w:val="00BD4819"/>
    <w:rsid w:val="00BD4F74"/>
    <w:rsid w:val="00BD50BF"/>
    <w:rsid w:val="00BD53C3"/>
    <w:rsid w:val="00BD696F"/>
    <w:rsid w:val="00BD6F1E"/>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2A1"/>
    <w:rsid w:val="00BE74C1"/>
    <w:rsid w:val="00BE7580"/>
    <w:rsid w:val="00BE7BB7"/>
    <w:rsid w:val="00BF0287"/>
    <w:rsid w:val="00BF0E12"/>
    <w:rsid w:val="00BF0F55"/>
    <w:rsid w:val="00BF132D"/>
    <w:rsid w:val="00BF1CF1"/>
    <w:rsid w:val="00BF1D6A"/>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B89"/>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472"/>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02E"/>
    <w:rsid w:val="00C31ACD"/>
    <w:rsid w:val="00C3238E"/>
    <w:rsid w:val="00C329B0"/>
    <w:rsid w:val="00C32EB8"/>
    <w:rsid w:val="00C32F22"/>
    <w:rsid w:val="00C3434D"/>
    <w:rsid w:val="00C344D1"/>
    <w:rsid w:val="00C346B8"/>
    <w:rsid w:val="00C34EC8"/>
    <w:rsid w:val="00C3529F"/>
    <w:rsid w:val="00C354E4"/>
    <w:rsid w:val="00C358DD"/>
    <w:rsid w:val="00C35994"/>
    <w:rsid w:val="00C35DE9"/>
    <w:rsid w:val="00C35F9E"/>
    <w:rsid w:val="00C36A0F"/>
    <w:rsid w:val="00C37622"/>
    <w:rsid w:val="00C37847"/>
    <w:rsid w:val="00C37ECB"/>
    <w:rsid w:val="00C402B1"/>
    <w:rsid w:val="00C4048F"/>
    <w:rsid w:val="00C42C2D"/>
    <w:rsid w:val="00C42CC1"/>
    <w:rsid w:val="00C438DE"/>
    <w:rsid w:val="00C43993"/>
    <w:rsid w:val="00C44599"/>
    <w:rsid w:val="00C451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8A5"/>
    <w:rsid w:val="00C53C0D"/>
    <w:rsid w:val="00C53D20"/>
    <w:rsid w:val="00C53D8D"/>
    <w:rsid w:val="00C5567B"/>
    <w:rsid w:val="00C55DE9"/>
    <w:rsid w:val="00C56754"/>
    <w:rsid w:val="00C56B7D"/>
    <w:rsid w:val="00C60239"/>
    <w:rsid w:val="00C60DD2"/>
    <w:rsid w:val="00C612D5"/>
    <w:rsid w:val="00C615D8"/>
    <w:rsid w:val="00C61DF2"/>
    <w:rsid w:val="00C62216"/>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1646"/>
    <w:rsid w:val="00C71855"/>
    <w:rsid w:val="00C71C95"/>
    <w:rsid w:val="00C71E74"/>
    <w:rsid w:val="00C72214"/>
    <w:rsid w:val="00C727F0"/>
    <w:rsid w:val="00C72E33"/>
    <w:rsid w:val="00C736C8"/>
    <w:rsid w:val="00C7390A"/>
    <w:rsid w:val="00C739E8"/>
    <w:rsid w:val="00C73A0B"/>
    <w:rsid w:val="00C740D3"/>
    <w:rsid w:val="00C744AF"/>
    <w:rsid w:val="00C746B0"/>
    <w:rsid w:val="00C74775"/>
    <w:rsid w:val="00C74B10"/>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4472"/>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B9"/>
    <w:rsid w:val="00CA08E1"/>
    <w:rsid w:val="00CA19E7"/>
    <w:rsid w:val="00CA1E89"/>
    <w:rsid w:val="00CA1F48"/>
    <w:rsid w:val="00CA1F66"/>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08C"/>
    <w:rsid w:val="00CB0394"/>
    <w:rsid w:val="00CB0821"/>
    <w:rsid w:val="00CB1077"/>
    <w:rsid w:val="00CB140F"/>
    <w:rsid w:val="00CB152E"/>
    <w:rsid w:val="00CB1F74"/>
    <w:rsid w:val="00CB2134"/>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4E42"/>
    <w:rsid w:val="00CE5DAD"/>
    <w:rsid w:val="00CE5E47"/>
    <w:rsid w:val="00CE614D"/>
    <w:rsid w:val="00CE66F0"/>
    <w:rsid w:val="00CE720A"/>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87"/>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2F67"/>
    <w:rsid w:val="00D23B75"/>
    <w:rsid w:val="00D23FCC"/>
    <w:rsid w:val="00D24311"/>
    <w:rsid w:val="00D245C9"/>
    <w:rsid w:val="00D247B1"/>
    <w:rsid w:val="00D24F97"/>
    <w:rsid w:val="00D251FE"/>
    <w:rsid w:val="00D2585F"/>
    <w:rsid w:val="00D26193"/>
    <w:rsid w:val="00D26DEA"/>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F5"/>
    <w:rsid w:val="00D33DA1"/>
    <w:rsid w:val="00D33E9E"/>
    <w:rsid w:val="00D34205"/>
    <w:rsid w:val="00D34AB0"/>
    <w:rsid w:val="00D34C0E"/>
    <w:rsid w:val="00D35853"/>
    <w:rsid w:val="00D35D88"/>
    <w:rsid w:val="00D3602A"/>
    <w:rsid w:val="00D360FB"/>
    <w:rsid w:val="00D36A46"/>
    <w:rsid w:val="00D36BD2"/>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1EA9"/>
    <w:rsid w:val="00D5202E"/>
    <w:rsid w:val="00D52B27"/>
    <w:rsid w:val="00D52C38"/>
    <w:rsid w:val="00D52C4F"/>
    <w:rsid w:val="00D52D20"/>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971"/>
    <w:rsid w:val="00D81ACD"/>
    <w:rsid w:val="00D81D5F"/>
    <w:rsid w:val="00D81FF7"/>
    <w:rsid w:val="00D82449"/>
    <w:rsid w:val="00D825AE"/>
    <w:rsid w:val="00D8282E"/>
    <w:rsid w:val="00D82C41"/>
    <w:rsid w:val="00D8400B"/>
    <w:rsid w:val="00D8410B"/>
    <w:rsid w:val="00D846F4"/>
    <w:rsid w:val="00D8496C"/>
    <w:rsid w:val="00D84A4A"/>
    <w:rsid w:val="00D84AFE"/>
    <w:rsid w:val="00D84C40"/>
    <w:rsid w:val="00D84D17"/>
    <w:rsid w:val="00D8557C"/>
    <w:rsid w:val="00D85F79"/>
    <w:rsid w:val="00D86A9B"/>
    <w:rsid w:val="00D86BFE"/>
    <w:rsid w:val="00D86CC5"/>
    <w:rsid w:val="00D86F0C"/>
    <w:rsid w:val="00D8721E"/>
    <w:rsid w:val="00D8782C"/>
    <w:rsid w:val="00D87915"/>
    <w:rsid w:val="00D87DA4"/>
    <w:rsid w:val="00D900A2"/>
    <w:rsid w:val="00D901A3"/>
    <w:rsid w:val="00D9057B"/>
    <w:rsid w:val="00D90D10"/>
    <w:rsid w:val="00D91725"/>
    <w:rsid w:val="00D91775"/>
    <w:rsid w:val="00D917A7"/>
    <w:rsid w:val="00D917B9"/>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D95"/>
    <w:rsid w:val="00DA4EF3"/>
    <w:rsid w:val="00DA58A4"/>
    <w:rsid w:val="00DA5944"/>
    <w:rsid w:val="00DA5B40"/>
    <w:rsid w:val="00DA5B6C"/>
    <w:rsid w:val="00DA5FBB"/>
    <w:rsid w:val="00DA63D3"/>
    <w:rsid w:val="00DA7A92"/>
    <w:rsid w:val="00DA7D10"/>
    <w:rsid w:val="00DA7E0C"/>
    <w:rsid w:val="00DA7EF6"/>
    <w:rsid w:val="00DB0702"/>
    <w:rsid w:val="00DB100E"/>
    <w:rsid w:val="00DB25AC"/>
    <w:rsid w:val="00DB27A9"/>
    <w:rsid w:val="00DB296E"/>
    <w:rsid w:val="00DB2991"/>
    <w:rsid w:val="00DB2A2C"/>
    <w:rsid w:val="00DB2FB6"/>
    <w:rsid w:val="00DB3234"/>
    <w:rsid w:val="00DB34CA"/>
    <w:rsid w:val="00DB3BE3"/>
    <w:rsid w:val="00DB3CB9"/>
    <w:rsid w:val="00DB3E62"/>
    <w:rsid w:val="00DB3EE0"/>
    <w:rsid w:val="00DB42D0"/>
    <w:rsid w:val="00DB445E"/>
    <w:rsid w:val="00DB5064"/>
    <w:rsid w:val="00DB5776"/>
    <w:rsid w:val="00DB5CC6"/>
    <w:rsid w:val="00DB65AF"/>
    <w:rsid w:val="00DB7B7E"/>
    <w:rsid w:val="00DB7FDE"/>
    <w:rsid w:val="00DC0009"/>
    <w:rsid w:val="00DC015D"/>
    <w:rsid w:val="00DC0376"/>
    <w:rsid w:val="00DC06BA"/>
    <w:rsid w:val="00DC09CE"/>
    <w:rsid w:val="00DC0AA6"/>
    <w:rsid w:val="00DC0D17"/>
    <w:rsid w:val="00DC0D6E"/>
    <w:rsid w:val="00DC146A"/>
    <w:rsid w:val="00DC17D1"/>
    <w:rsid w:val="00DC1A2E"/>
    <w:rsid w:val="00DC3154"/>
    <w:rsid w:val="00DC3239"/>
    <w:rsid w:val="00DC3304"/>
    <w:rsid w:val="00DC3862"/>
    <w:rsid w:val="00DC43B3"/>
    <w:rsid w:val="00DC4C2E"/>
    <w:rsid w:val="00DC4C96"/>
    <w:rsid w:val="00DC5145"/>
    <w:rsid w:val="00DC5251"/>
    <w:rsid w:val="00DC54C0"/>
    <w:rsid w:val="00DC54C3"/>
    <w:rsid w:val="00DC5948"/>
    <w:rsid w:val="00DC5BA1"/>
    <w:rsid w:val="00DC5D9A"/>
    <w:rsid w:val="00DC63D7"/>
    <w:rsid w:val="00DC6951"/>
    <w:rsid w:val="00DC6D10"/>
    <w:rsid w:val="00DC703D"/>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12FE"/>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6D1B"/>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66D"/>
    <w:rsid w:val="00E52D9E"/>
    <w:rsid w:val="00E52E5F"/>
    <w:rsid w:val="00E532CD"/>
    <w:rsid w:val="00E53DA2"/>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99C"/>
    <w:rsid w:val="00E63023"/>
    <w:rsid w:val="00E6517A"/>
    <w:rsid w:val="00E65223"/>
    <w:rsid w:val="00E655F7"/>
    <w:rsid w:val="00E65AA2"/>
    <w:rsid w:val="00E65BAF"/>
    <w:rsid w:val="00E65E3A"/>
    <w:rsid w:val="00E664B8"/>
    <w:rsid w:val="00E66715"/>
    <w:rsid w:val="00E66A3D"/>
    <w:rsid w:val="00E67250"/>
    <w:rsid w:val="00E67A6C"/>
    <w:rsid w:val="00E67B03"/>
    <w:rsid w:val="00E67BEA"/>
    <w:rsid w:val="00E70439"/>
    <w:rsid w:val="00E706EF"/>
    <w:rsid w:val="00E725F0"/>
    <w:rsid w:val="00E7289E"/>
    <w:rsid w:val="00E72A6C"/>
    <w:rsid w:val="00E72A7B"/>
    <w:rsid w:val="00E731B6"/>
    <w:rsid w:val="00E7336B"/>
    <w:rsid w:val="00E734BC"/>
    <w:rsid w:val="00E73E72"/>
    <w:rsid w:val="00E74DAB"/>
    <w:rsid w:val="00E753E7"/>
    <w:rsid w:val="00E757B7"/>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16F"/>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71E"/>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29AB"/>
    <w:rsid w:val="00EE301F"/>
    <w:rsid w:val="00EE30B1"/>
    <w:rsid w:val="00EE314E"/>
    <w:rsid w:val="00EE3214"/>
    <w:rsid w:val="00EE3657"/>
    <w:rsid w:val="00EE44C5"/>
    <w:rsid w:val="00EE4891"/>
    <w:rsid w:val="00EE4897"/>
    <w:rsid w:val="00EE4CB2"/>
    <w:rsid w:val="00EE52A0"/>
    <w:rsid w:val="00EE5356"/>
    <w:rsid w:val="00EE5ACA"/>
    <w:rsid w:val="00EE6224"/>
    <w:rsid w:val="00EE62AC"/>
    <w:rsid w:val="00EE631B"/>
    <w:rsid w:val="00EE6632"/>
    <w:rsid w:val="00EE7A48"/>
    <w:rsid w:val="00EF01E1"/>
    <w:rsid w:val="00EF0603"/>
    <w:rsid w:val="00EF14C5"/>
    <w:rsid w:val="00EF2362"/>
    <w:rsid w:val="00EF25FB"/>
    <w:rsid w:val="00EF2C99"/>
    <w:rsid w:val="00EF32DD"/>
    <w:rsid w:val="00EF41B8"/>
    <w:rsid w:val="00EF4632"/>
    <w:rsid w:val="00EF4C75"/>
    <w:rsid w:val="00EF5011"/>
    <w:rsid w:val="00EF50B9"/>
    <w:rsid w:val="00EF5A5C"/>
    <w:rsid w:val="00EF653C"/>
    <w:rsid w:val="00EF6A2C"/>
    <w:rsid w:val="00EF6C60"/>
    <w:rsid w:val="00EF7932"/>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0E49"/>
    <w:rsid w:val="00F31345"/>
    <w:rsid w:val="00F31A3E"/>
    <w:rsid w:val="00F32281"/>
    <w:rsid w:val="00F3292F"/>
    <w:rsid w:val="00F32ADD"/>
    <w:rsid w:val="00F33092"/>
    <w:rsid w:val="00F33764"/>
    <w:rsid w:val="00F33890"/>
    <w:rsid w:val="00F33B06"/>
    <w:rsid w:val="00F33B84"/>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908"/>
    <w:rsid w:val="00F44B48"/>
    <w:rsid w:val="00F457F3"/>
    <w:rsid w:val="00F46094"/>
    <w:rsid w:val="00F46113"/>
    <w:rsid w:val="00F4620A"/>
    <w:rsid w:val="00F46908"/>
    <w:rsid w:val="00F46DB2"/>
    <w:rsid w:val="00F47312"/>
    <w:rsid w:val="00F4756D"/>
    <w:rsid w:val="00F4764B"/>
    <w:rsid w:val="00F505EB"/>
    <w:rsid w:val="00F50655"/>
    <w:rsid w:val="00F506A9"/>
    <w:rsid w:val="00F51537"/>
    <w:rsid w:val="00F51AA5"/>
    <w:rsid w:val="00F51BC3"/>
    <w:rsid w:val="00F526FC"/>
    <w:rsid w:val="00F52F36"/>
    <w:rsid w:val="00F533B5"/>
    <w:rsid w:val="00F536B5"/>
    <w:rsid w:val="00F5388E"/>
    <w:rsid w:val="00F53FF0"/>
    <w:rsid w:val="00F54AFF"/>
    <w:rsid w:val="00F56ECF"/>
    <w:rsid w:val="00F57033"/>
    <w:rsid w:val="00F57094"/>
    <w:rsid w:val="00F576B4"/>
    <w:rsid w:val="00F57FB8"/>
    <w:rsid w:val="00F604A4"/>
    <w:rsid w:val="00F60C83"/>
    <w:rsid w:val="00F61A64"/>
    <w:rsid w:val="00F61DA2"/>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5A3"/>
    <w:rsid w:val="00F772A0"/>
    <w:rsid w:val="00F776FD"/>
    <w:rsid w:val="00F77988"/>
    <w:rsid w:val="00F77D7B"/>
    <w:rsid w:val="00F77DDC"/>
    <w:rsid w:val="00F801D9"/>
    <w:rsid w:val="00F8037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5C78"/>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86C"/>
    <w:rsid w:val="00F94DDD"/>
    <w:rsid w:val="00F9573E"/>
    <w:rsid w:val="00F95B78"/>
    <w:rsid w:val="00F97AD6"/>
    <w:rsid w:val="00FA0D5C"/>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982"/>
    <w:rsid w:val="00FA6A32"/>
    <w:rsid w:val="00FA755F"/>
    <w:rsid w:val="00FA763B"/>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5A5"/>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64F"/>
    <w:rsid w:val="00FC48D9"/>
    <w:rsid w:val="00FC4B0B"/>
    <w:rsid w:val="00FC4FAC"/>
    <w:rsid w:val="00FC5FA0"/>
    <w:rsid w:val="00FC6888"/>
    <w:rsid w:val="00FC72FE"/>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5A97C96"/>
  <w15:docId w15:val="{F43C80D2-981D-4C16-A891-5C68DAB7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rPr>
      <w:sz w:val="20"/>
      <w:szCs w:val="20"/>
    </w:rPr>
  </w:style>
  <w:style w:type="paragraph" w:styleId="Heading1">
    <w:name w:val="heading 1"/>
    <w:basedOn w:val="Normal"/>
    <w:next w:val="Normal"/>
    <w:link w:val="Heading1Char"/>
    <w:qFormat/>
    <w:locked/>
    <w:rsid w:val="00354B8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D16E5"/>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uiPriority w:val="99"/>
    <w:locked/>
    <w:rsid w:val="002D16E5"/>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uiPriority w:val="99"/>
    <w:semiHidden/>
    <w:locked/>
    <w:rsid w:val="002D16E5"/>
    <w:rPr>
      <w:rFonts w:cs="Times New Roman"/>
      <w:sz w:val="20"/>
      <w:szCs w:val="20"/>
    </w:rPr>
  </w:style>
  <w:style w:type="character" w:styleId="Hyperlink">
    <w:name w:val="Hyperlink"/>
    <w:basedOn w:val="DefaultParagraphFont"/>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D16E5"/>
    <w:rPr>
      <w:rFonts w:cs="Times New Roman"/>
      <w:sz w:val="2"/>
    </w:rPr>
  </w:style>
  <w:style w:type="paragraph" w:styleId="BalloonText">
    <w:name w:val="Balloon Text"/>
    <w:basedOn w:val="Normal"/>
    <w:link w:val="BalloonTextChar"/>
    <w:uiPriority w:val="99"/>
    <w:rsid w:val="007964E8"/>
    <w:rPr>
      <w:rFonts w:ascii="Tahoma" w:hAnsi="Tahoma" w:cs="Tahoma"/>
      <w:sz w:val="16"/>
      <w:szCs w:val="16"/>
    </w:rPr>
  </w:style>
  <w:style w:type="character" w:customStyle="1" w:styleId="BalloonTextChar">
    <w:name w:val="Balloon Text Char"/>
    <w:basedOn w:val="DefaultParagraphFont"/>
    <w:link w:val="BalloonText"/>
    <w:uiPriority w:val="99"/>
    <w:locked/>
    <w:rsid w:val="00201055"/>
    <w:rPr>
      <w:rFonts w:ascii="Tahoma" w:hAnsi="Tahoma" w:cs="Tahoma"/>
      <w:sz w:val="16"/>
      <w:szCs w:val="16"/>
    </w:rPr>
  </w:style>
  <w:style w:type="paragraph" w:styleId="HTMLPreformatted">
    <w:name w:val="HTML Preformatted"/>
    <w:basedOn w:val="Normal"/>
    <w:link w:val="HTMLPreformattedChar"/>
    <w:uiPriority w:val="99"/>
    <w:rsid w:val="0050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05329"/>
    <w:rPr>
      <w:rFonts w:ascii="Courier New" w:hAnsi="Courier New" w:cs="Courier New"/>
    </w:rPr>
  </w:style>
  <w:style w:type="paragraph" w:styleId="ListParagraph">
    <w:name w:val="List Paragraph"/>
    <w:basedOn w:val="Normal"/>
    <w:uiPriority w:val="34"/>
    <w:qFormat/>
    <w:rsid w:val="00505329"/>
    <w:pPr>
      <w:ind w:left="720"/>
    </w:pPr>
    <w:rPr>
      <w:rFonts w:ascii="Calibri" w:hAnsi="Calibri"/>
      <w:sz w:val="22"/>
      <w:szCs w:val="22"/>
    </w:rPr>
  </w:style>
  <w:style w:type="paragraph" w:customStyle="1" w:styleId="DefaultText">
    <w:name w:val="Default Text"/>
    <w:uiPriority w:val="99"/>
    <w:rsid w:val="00EF7932"/>
    <w:rPr>
      <w:color w:val="000000"/>
      <w:sz w:val="24"/>
      <w:szCs w:val="20"/>
    </w:rPr>
  </w:style>
  <w:style w:type="character" w:styleId="FollowedHyperlink">
    <w:name w:val="FollowedHyperlink"/>
    <w:basedOn w:val="DefaultParagraphFont"/>
    <w:uiPriority w:val="99"/>
    <w:rsid w:val="00EF7932"/>
    <w:rPr>
      <w:rFonts w:cs="Times New Roman"/>
      <w:color w:val="800080"/>
      <w:u w:val="single"/>
    </w:rPr>
  </w:style>
  <w:style w:type="paragraph" w:styleId="BodyText">
    <w:name w:val="Body Text"/>
    <w:basedOn w:val="Normal"/>
    <w:link w:val="BodyTextChar"/>
    <w:rsid w:val="00201055"/>
    <w:rPr>
      <w:sz w:val="24"/>
    </w:rPr>
  </w:style>
  <w:style w:type="character" w:customStyle="1" w:styleId="BodyTextChar">
    <w:name w:val="Body Text Char"/>
    <w:basedOn w:val="DefaultParagraphFont"/>
    <w:link w:val="BodyText"/>
    <w:locked/>
    <w:rsid w:val="00201055"/>
    <w:rPr>
      <w:rFonts w:cs="Times New Roman"/>
      <w:sz w:val="24"/>
    </w:rPr>
  </w:style>
  <w:style w:type="paragraph" w:customStyle="1" w:styleId="Style0">
    <w:name w:val="Style #0"/>
    <w:rsid w:val="001E0FBE"/>
    <w:pPr>
      <w:widowControl w:val="0"/>
    </w:pPr>
    <w:rPr>
      <w:rFonts w:ascii="Times New" w:hAnsi="Times New"/>
      <w:color w:val="000000"/>
      <w:sz w:val="20"/>
      <w:szCs w:val="20"/>
    </w:rPr>
  </w:style>
  <w:style w:type="paragraph" w:customStyle="1" w:styleId="TableText">
    <w:name w:val="Table Text"/>
    <w:uiPriority w:val="99"/>
    <w:rsid w:val="001E0FBE"/>
    <w:rPr>
      <w:rFonts w:ascii="Arial Narrow" w:hAnsi="Arial Narrow"/>
      <w:color w:val="000000"/>
      <w:sz w:val="24"/>
      <w:szCs w:val="20"/>
    </w:rPr>
  </w:style>
  <w:style w:type="character" w:customStyle="1" w:styleId="Heading1Char">
    <w:name w:val="Heading 1 Char"/>
    <w:basedOn w:val="DefaultParagraphFont"/>
    <w:link w:val="Heading1"/>
    <w:rsid w:val="00354B87"/>
    <w:rPr>
      <w:rFonts w:ascii="Arial" w:hAnsi="Arial" w:cs="Arial"/>
      <w:b/>
      <w:bCs/>
      <w:kern w:val="32"/>
      <w:sz w:val="32"/>
      <w:szCs w:val="32"/>
    </w:rPr>
  </w:style>
  <w:style w:type="paragraph" w:styleId="Title">
    <w:name w:val="Title"/>
    <w:basedOn w:val="Normal"/>
    <w:link w:val="TitleChar"/>
    <w:qFormat/>
    <w:locked/>
    <w:rsid w:val="00354B87"/>
    <w:pPr>
      <w:widowControl w:val="0"/>
      <w:spacing w:before="100"/>
      <w:jc w:val="center"/>
    </w:pPr>
    <w:rPr>
      <w:rFonts w:ascii="Bookman Old Style" w:hAnsi="Bookman Old Style"/>
      <w:b/>
      <w:snapToGrid w:val="0"/>
      <w:sz w:val="18"/>
    </w:rPr>
  </w:style>
  <w:style w:type="character" w:customStyle="1" w:styleId="TitleChar">
    <w:name w:val="Title Char"/>
    <w:basedOn w:val="DefaultParagraphFont"/>
    <w:link w:val="Title"/>
    <w:rsid w:val="00354B87"/>
    <w:rPr>
      <w:rFonts w:ascii="Bookman Old Style" w:hAnsi="Bookman Old Style"/>
      <w:b/>
      <w:snapToGrid w:val="0"/>
      <w:sz w:val="18"/>
      <w:szCs w:val="20"/>
    </w:rPr>
  </w:style>
  <w:style w:type="character" w:styleId="PageNumber">
    <w:name w:val="page number"/>
    <w:basedOn w:val="DefaultParagraphFont"/>
    <w:rsid w:val="00AC4A02"/>
  </w:style>
  <w:style w:type="table" w:styleId="TableGrid">
    <w:name w:val="Table Grid"/>
    <w:basedOn w:val="TableNormal"/>
    <w:locked/>
    <w:rsid w:val="0073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6B5A"/>
    <w:rPr>
      <w:color w:val="605E5C"/>
      <w:shd w:val="clear" w:color="auto" w:fill="E1DFDD"/>
    </w:rPr>
  </w:style>
  <w:style w:type="paragraph" w:styleId="FootnoteText">
    <w:name w:val="footnote text"/>
    <w:basedOn w:val="Normal"/>
    <w:link w:val="FootnoteTextChar"/>
    <w:uiPriority w:val="99"/>
    <w:semiHidden/>
    <w:rsid w:val="00A444A4"/>
  </w:style>
  <w:style w:type="character" w:customStyle="1" w:styleId="FootnoteTextChar">
    <w:name w:val="Footnote Text Char"/>
    <w:basedOn w:val="DefaultParagraphFont"/>
    <w:link w:val="FootnoteText"/>
    <w:uiPriority w:val="99"/>
    <w:semiHidden/>
    <w:rsid w:val="00A444A4"/>
    <w:rPr>
      <w:sz w:val="20"/>
      <w:szCs w:val="20"/>
    </w:rPr>
  </w:style>
  <w:style w:type="character" w:styleId="FootnoteReference">
    <w:name w:val="footnote reference"/>
    <w:uiPriority w:val="99"/>
    <w:semiHidden/>
    <w:rsid w:val="00A444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841855">
      <w:bodyDiv w:val="1"/>
      <w:marLeft w:val="0"/>
      <w:marRight w:val="0"/>
      <w:marTop w:val="0"/>
      <w:marBottom w:val="0"/>
      <w:divBdr>
        <w:top w:val="none" w:sz="0" w:space="0" w:color="auto"/>
        <w:left w:val="none" w:sz="0" w:space="0" w:color="auto"/>
        <w:bottom w:val="none" w:sz="0" w:space="0" w:color="auto"/>
        <w:right w:val="none" w:sz="0" w:space="0" w:color="auto"/>
      </w:divBdr>
    </w:div>
    <w:div w:id="1837304516">
      <w:marLeft w:val="0"/>
      <w:marRight w:val="0"/>
      <w:marTop w:val="0"/>
      <w:marBottom w:val="0"/>
      <w:divBdr>
        <w:top w:val="none" w:sz="0" w:space="0" w:color="auto"/>
        <w:left w:val="none" w:sz="0" w:space="0" w:color="auto"/>
        <w:bottom w:val="none" w:sz="0" w:space="0" w:color="auto"/>
        <w:right w:val="none" w:sz="0" w:space="0" w:color="auto"/>
      </w:divBdr>
    </w:div>
    <w:div w:id="20981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rmq_ec102424a5.docx" TargetMode="External"/><Relationship Id="rId13" Type="http://schemas.openxmlformats.org/officeDocument/2006/relationships/hyperlink" Target="https://naesb.org/member_login_check.asp?doc=rmq_ec102424a4.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esb.org/member_login_check.asp?doc=rmq_ec102424a4.docx" TargetMode="External"/><Relationship Id="rId12" Type="http://schemas.openxmlformats.org/officeDocument/2006/relationships/hyperlink" Target="mailto:naesb@naesb.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aesb.org/member_login_check.asp?doc=rmq_ec102424a7.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esb@naesb.org" TargetMode="External"/><Relationship Id="rId5" Type="http://schemas.openxmlformats.org/officeDocument/2006/relationships/footnotes" Target="footnotes.xml"/><Relationship Id="rId15" Type="http://schemas.openxmlformats.org/officeDocument/2006/relationships/hyperlink" Target="https://naesb.org/member_login_check.asp?doc=rmq_ec102424a6.docx" TargetMode="External"/><Relationship Id="rId10" Type="http://schemas.openxmlformats.org/officeDocument/2006/relationships/hyperlink" Target="https://naesb.org/member_login_check.asp?doc=rmq_ec102424a7.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esb.org/member_login_check.asp?doc=rmq_ec102424a6.docx" TargetMode="External"/><Relationship Id="rId14" Type="http://schemas.openxmlformats.org/officeDocument/2006/relationships/hyperlink" Target="https://naesb.org/member_login_check.asp?doc=rmq_ec102424a5.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RMQ Executive Committee</cp:lastModifiedBy>
  <cp:revision>5</cp:revision>
  <cp:lastPrinted>2012-04-04T14:38:00Z</cp:lastPrinted>
  <dcterms:created xsi:type="dcterms:W3CDTF">2024-10-24T15:48:00Z</dcterms:created>
  <dcterms:modified xsi:type="dcterms:W3CDTF">2024-10-25T15:45:00Z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