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0619F413" w:rsidR="00AD2480" w:rsidRPr="005D1B94" w:rsidRDefault="00AB3E85"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8</w:t>
      </w:r>
      <w:r w:rsidR="004D6FC8">
        <w:rPr>
          <w:rFonts w:ascii="Times New Roman" w:hAnsi="Times New Roman" w:cs="Times New Roman"/>
          <w:b w:val="0"/>
        </w:rPr>
        <w:t>,</w:t>
      </w:r>
      <w:r w:rsidR="00C516EA">
        <w:rPr>
          <w:rFonts w:ascii="Times New Roman" w:hAnsi="Times New Roman" w:cs="Times New Roman"/>
          <w:b w:val="0"/>
        </w:rPr>
        <w:t xml:space="preserve">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7F4AE41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B3E85">
        <w:rPr>
          <w:bCs/>
        </w:rPr>
        <w:t xml:space="preserve">Caroline Trum, Director of Wholesale Electric Activities </w:t>
      </w:r>
    </w:p>
    <w:p w14:paraId="01F79964" w14:textId="22C7FF70"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 xml:space="preserve">WEQ </w:t>
      </w:r>
      <w:r w:rsidR="00C778BC">
        <w:rPr>
          <w:b/>
          <w:bCs/>
        </w:rPr>
        <w:t xml:space="preserve">NERC </w:t>
      </w:r>
      <w:r w:rsidR="00514707">
        <w:rPr>
          <w:b/>
          <w:bCs/>
        </w:rPr>
        <w:t xml:space="preserve">Coordination </w:t>
      </w:r>
    </w:p>
    <w:p w14:paraId="6C9435CC" w14:textId="61335303" w:rsidR="00E721D9" w:rsidRDefault="001B625B" w:rsidP="00C516EA">
      <w:pPr>
        <w:spacing w:before="120" w:after="60"/>
        <w:jc w:val="both"/>
      </w:pPr>
      <w:r w:rsidRPr="00ED5469">
        <w:t xml:space="preserve">NAESB </w:t>
      </w:r>
      <w:r>
        <w:t xml:space="preserve">and NERC </w:t>
      </w:r>
      <w:r w:rsidR="00843964">
        <w:t xml:space="preserve">continue to engage in ongoing </w:t>
      </w:r>
      <w:r w:rsidR="00E721D9">
        <w:t>coordination activities</w:t>
      </w:r>
      <w:r w:rsidR="00843964">
        <w:t xml:space="preserve"> </w:t>
      </w:r>
      <w:r w:rsidR="00E721D9">
        <w:t>regarding areas of overlapping commercial and reliability considerations for the wholesale electric industry.</w:t>
      </w:r>
    </w:p>
    <w:p w14:paraId="4460F444" w14:textId="2FFD094C" w:rsidR="00D53859" w:rsidRPr="00212395" w:rsidRDefault="00A910B9" w:rsidP="00C516EA">
      <w:pPr>
        <w:spacing w:before="120" w:after="60"/>
        <w:jc w:val="both"/>
        <w:rPr>
          <w:rFonts w:eastAsia="Calibri"/>
          <w:kern w:val="2"/>
          <w14:ligatures w14:val="standardContextual"/>
        </w:rPr>
      </w:pPr>
      <w:r>
        <w:t xml:space="preserve">On August 22, 2025, the WEQ Standards Review Subcommittee (SRS) held a meeting to review the draft </w:t>
      </w:r>
      <w:r w:rsidRPr="00B038F1">
        <w:t xml:space="preserve">NERC </w:t>
      </w:r>
      <w:r>
        <w:t xml:space="preserve">2026 – 2028 </w:t>
      </w:r>
      <w:r w:rsidRPr="00B038F1">
        <w:t>Reliability Standards Development Plan</w:t>
      </w:r>
      <w:r>
        <w:t xml:space="preserve"> (</w:t>
      </w:r>
      <w:proofErr w:type="spellStart"/>
      <w:r>
        <w:t>RSDP</w:t>
      </w:r>
      <w:proofErr w:type="spellEnd"/>
      <w:r>
        <w:t xml:space="preserve">) as part of the subcommittee’s ongoing work to help support coordination efforts between NAESB and NERC.  </w:t>
      </w:r>
      <w:r w:rsidR="00E721D9">
        <w:t>As part of the</w:t>
      </w:r>
      <w:r>
        <w:t xml:space="preserve"> review, the participants identified thirteen NERC projects to monitor for potential coordination considerations.  Specifically, participants </w:t>
      </w:r>
      <w:r w:rsidR="00D66881">
        <w:t xml:space="preserve">noted inverter-based resources (IBRs) and distributed energy resources (DERs) as an area where complementary </w:t>
      </w:r>
      <w:r w:rsidR="002C68FC">
        <w:t xml:space="preserve">business practices and reliability requirements may be beneficial for industry integration and use of such resources.  This is an area of development already monitored by the WEQ SRS, and the participants flagged eight current or planned NERC efforts as part of the review.  The participants also identified four NERC cybersecurity-related projects to develop new or revised Critical Infrastructure Protection Reliability Standards, including efforts </w:t>
      </w:r>
      <w:r w:rsidR="005377B3">
        <w:t xml:space="preserve">regarding risk management for third-party cloud services and internal network security monitoring.  </w:t>
      </w:r>
      <w:r w:rsidR="00AE3391">
        <w:t xml:space="preserve">Both the WEQ SRS and WEQ Cybersecurity Subcommittee are following </w:t>
      </w:r>
      <w:r w:rsidR="00BE602E">
        <w:t xml:space="preserve">these projects to evaluate any potential impact to the </w:t>
      </w:r>
      <w:r w:rsidR="00BE602E" w:rsidRPr="0090417E">
        <w:rPr>
          <w:rFonts w:eastAsia="Calibri"/>
          <w:kern w:val="2"/>
          <w14:ligatures w14:val="standardContextual"/>
        </w:rPr>
        <w:t>WEQ-012 Public Key Infrastructure (PKI) or other WEQ cybersecurity requirements</w:t>
      </w:r>
      <w:r w:rsidR="00BE602E">
        <w:rPr>
          <w:rFonts w:eastAsia="Calibri"/>
          <w:kern w:val="2"/>
          <w14:ligatures w14:val="standardContextual"/>
        </w:rPr>
        <w:t>.  Finally, the participants noted that the development of reliability requirements for facility ratings should continue to be monitored</w:t>
      </w:r>
      <w:r w:rsidR="00BE602E" w:rsidRPr="00BE602E">
        <w:t xml:space="preserve"> </w:t>
      </w:r>
      <w:r w:rsidR="00BE602E">
        <w:t xml:space="preserve">to ensure consistency between any new or revised requirements and </w:t>
      </w:r>
      <w:r w:rsidR="00BE602E" w:rsidRPr="00BE602E">
        <w:rPr>
          <w:rFonts w:eastAsia="Calibri"/>
          <w:kern w:val="2"/>
          <w14:ligatures w14:val="standardContextual"/>
        </w:rPr>
        <w:t>WEQ-004 Coordination Interchange, WEQ-008 Transmission Loading Relief: Eastern Interconnection, and WEQ-023 Modeling</w:t>
      </w:r>
      <w:r w:rsidR="00BE602E">
        <w:rPr>
          <w:rFonts w:eastAsia="Calibri"/>
          <w:kern w:val="2"/>
          <w14:ligatures w14:val="standardContextual"/>
        </w:rPr>
        <w:t>.</w:t>
      </w:r>
      <w:r w:rsidR="00976B11">
        <w:rPr>
          <w:rFonts w:eastAsia="Calibri"/>
          <w:kern w:val="2"/>
          <w14:ligatures w14:val="standardContextual"/>
        </w:rPr>
        <w:t xml:space="preserve">  Consistent with past years, the WEQ SRS feedback was forwarded to the NAESB Managing Committee for consideration and subsequently provided to NERC staff. </w:t>
      </w:r>
      <w:r w:rsidR="00212395">
        <w:rPr>
          <w:rFonts w:eastAsia="Calibri"/>
          <w:kern w:val="2"/>
          <w14:ligatures w14:val="standardContextual"/>
        </w:rPr>
        <w:t xml:space="preserve"> </w:t>
      </w:r>
      <w:r w:rsidR="00D53859">
        <w:rPr>
          <w:rFonts w:eastAsia="Calibri"/>
          <w:kern w:val="2"/>
          <w14:ligatures w14:val="standardContextual"/>
        </w:rPr>
        <w:t xml:space="preserve">The next meeting of the WEQ SRS is scheduled for October 9, 2025.  </w:t>
      </w:r>
    </w:p>
    <w:p w14:paraId="0E451E1F" w14:textId="0255873D" w:rsidR="00BE602E" w:rsidRDefault="00BE602E" w:rsidP="00C516EA">
      <w:pPr>
        <w:spacing w:before="120" w:after="60"/>
        <w:jc w:val="both"/>
      </w:pPr>
      <w:r>
        <w:t xml:space="preserve">Additionally, NAESB and NERC leadership </w:t>
      </w:r>
      <w:r w:rsidR="00066532">
        <w:t>and</w:t>
      </w:r>
      <w:r>
        <w:t xml:space="preserve"> staff frequently communicate </w:t>
      </w:r>
      <w:r w:rsidR="00066532">
        <w:t>regarding</w:t>
      </w:r>
      <w:r>
        <w:t xml:space="preserve"> various activities within the organizations</w:t>
      </w:r>
      <w:r w:rsidR="00066532">
        <w:t>.  These includes</w:t>
      </w:r>
      <w:r>
        <w:t xml:space="preserve"> standing staff calls to review active efforts in areas with intersecting reliability and commercial considerations for the wholesale electric industry.  </w:t>
      </w:r>
      <w:r w:rsidR="00976B11">
        <w:t>Recent topics discussed have included DERs, gas-electric coordination and cold weather preparedness, cybersecurity, and standard development planning efforts</w:t>
      </w:r>
      <w:r w:rsidR="00066532">
        <w:t xml:space="preserve"> of both organizations</w:t>
      </w:r>
      <w:r w:rsidR="00976B11">
        <w:t xml:space="preserve">. </w:t>
      </w:r>
    </w:p>
    <w:p w14:paraId="5CE44B59" w14:textId="3EDD29A2" w:rsidR="00965DC0" w:rsidRDefault="00965DC0" w:rsidP="00ED5469">
      <w:pPr>
        <w:spacing w:before="120" w:after="60"/>
        <w:jc w:val="both"/>
      </w:pPr>
    </w:p>
    <w:p w14:paraId="10B72CF4" w14:textId="77777777" w:rsidR="00D70A75" w:rsidRDefault="00D70A75" w:rsidP="00D70A75">
      <w:pPr>
        <w:spacing w:before="120" w:after="60"/>
        <w:jc w:val="both"/>
      </w:pPr>
    </w:p>
    <w:p w14:paraId="7C22E7A5" w14:textId="77777777" w:rsidR="00D70A75" w:rsidRPr="00D70A75" w:rsidRDefault="00D70A75" w:rsidP="00D70A75">
      <w:pPr>
        <w:spacing w:before="120" w:after="60"/>
        <w:jc w:val="both"/>
      </w:pPr>
    </w:p>
    <w:p w14:paraId="322DEEB9" w14:textId="77777777" w:rsidR="00D70A75" w:rsidRPr="00635D85" w:rsidRDefault="00D70A75" w:rsidP="00ED5469">
      <w:pPr>
        <w:spacing w:before="120" w:after="60"/>
        <w:jc w:val="both"/>
      </w:pPr>
    </w:p>
    <w:sectPr w:rsidR="00D70A75" w:rsidRPr="00635D85" w:rsidSect="00EB43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386E" w14:textId="77777777" w:rsidR="0048668C" w:rsidRDefault="0048668C">
      <w:r>
        <w:separator/>
      </w:r>
    </w:p>
  </w:endnote>
  <w:endnote w:type="continuationSeparator" w:id="0">
    <w:p w14:paraId="322CED25" w14:textId="77777777" w:rsidR="0048668C" w:rsidRDefault="0048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DC9B" w14:textId="51FED28D" w:rsidR="004D4805" w:rsidRPr="00176FB9" w:rsidRDefault="00C778BC" w:rsidP="005E6421">
    <w:pPr>
      <w:pStyle w:val="Footer"/>
      <w:pBdr>
        <w:top w:val="single" w:sz="12" w:space="1" w:color="auto"/>
      </w:pBdr>
      <w:jc w:val="right"/>
      <w:rPr>
        <w:sz w:val="18"/>
        <w:szCs w:val="18"/>
      </w:rPr>
    </w:pPr>
    <w:r>
      <w:rPr>
        <w:sz w:val="18"/>
        <w:szCs w:val="18"/>
      </w:rPr>
      <w:t xml:space="preserve">WEQ </w:t>
    </w:r>
    <w:r w:rsidR="0051540E">
      <w:rPr>
        <w:sz w:val="18"/>
        <w:szCs w:val="18"/>
      </w:rPr>
      <w:t>NERC Coordination</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48B2" w14:textId="77777777" w:rsidR="0048668C" w:rsidRDefault="0048668C">
      <w:r>
        <w:separator/>
      </w:r>
    </w:p>
  </w:footnote>
  <w:footnote w:type="continuationSeparator" w:id="0">
    <w:p w14:paraId="78AE2BE8" w14:textId="77777777" w:rsidR="0048668C" w:rsidRDefault="0048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0BA"/>
    <w:rsid w:val="000037A4"/>
    <w:rsid w:val="00003876"/>
    <w:rsid w:val="000039F4"/>
    <w:rsid w:val="00003C82"/>
    <w:rsid w:val="00004070"/>
    <w:rsid w:val="000040B6"/>
    <w:rsid w:val="00004690"/>
    <w:rsid w:val="0000474B"/>
    <w:rsid w:val="00004C89"/>
    <w:rsid w:val="00004E2D"/>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A67"/>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9DA"/>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5F1"/>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532"/>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06E"/>
    <w:rsid w:val="0008366C"/>
    <w:rsid w:val="00083B43"/>
    <w:rsid w:val="00084207"/>
    <w:rsid w:val="0008455F"/>
    <w:rsid w:val="000845C1"/>
    <w:rsid w:val="00084C51"/>
    <w:rsid w:val="000851AA"/>
    <w:rsid w:val="00085628"/>
    <w:rsid w:val="0008587B"/>
    <w:rsid w:val="0008591E"/>
    <w:rsid w:val="00085C6A"/>
    <w:rsid w:val="00085CDA"/>
    <w:rsid w:val="00085F66"/>
    <w:rsid w:val="000861B7"/>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777"/>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635"/>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5BE"/>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32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162"/>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3ED1"/>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9D4"/>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844"/>
    <w:rsid w:val="001B29BC"/>
    <w:rsid w:val="001B2F75"/>
    <w:rsid w:val="001B301E"/>
    <w:rsid w:val="001B314E"/>
    <w:rsid w:val="001B378E"/>
    <w:rsid w:val="001B382E"/>
    <w:rsid w:val="001B4D30"/>
    <w:rsid w:val="001B5131"/>
    <w:rsid w:val="001B5184"/>
    <w:rsid w:val="001B51B4"/>
    <w:rsid w:val="001B57F0"/>
    <w:rsid w:val="001B5957"/>
    <w:rsid w:val="001B5BCE"/>
    <w:rsid w:val="001B625B"/>
    <w:rsid w:val="001B63CD"/>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5CFD"/>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395"/>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920"/>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61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C68FC"/>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07"/>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EE4"/>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C74"/>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3FC"/>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5D4"/>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61F"/>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1996"/>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09"/>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17CAD"/>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0ED9"/>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774F3"/>
    <w:rsid w:val="00480BA8"/>
    <w:rsid w:val="00480ED3"/>
    <w:rsid w:val="0048189E"/>
    <w:rsid w:val="0048198F"/>
    <w:rsid w:val="00481B43"/>
    <w:rsid w:val="00481C99"/>
    <w:rsid w:val="00481DCA"/>
    <w:rsid w:val="00481E3E"/>
    <w:rsid w:val="00482FCF"/>
    <w:rsid w:val="00483230"/>
    <w:rsid w:val="004832C5"/>
    <w:rsid w:val="00483808"/>
    <w:rsid w:val="0048441D"/>
    <w:rsid w:val="004845E4"/>
    <w:rsid w:val="00484C72"/>
    <w:rsid w:val="00484DF9"/>
    <w:rsid w:val="004852E0"/>
    <w:rsid w:val="0048588A"/>
    <w:rsid w:val="00485BA5"/>
    <w:rsid w:val="004863E6"/>
    <w:rsid w:val="004865CC"/>
    <w:rsid w:val="0048668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0854"/>
    <w:rsid w:val="004B1049"/>
    <w:rsid w:val="004B1CFC"/>
    <w:rsid w:val="004B2349"/>
    <w:rsid w:val="004B23B4"/>
    <w:rsid w:val="004B27DF"/>
    <w:rsid w:val="004B3345"/>
    <w:rsid w:val="004B4122"/>
    <w:rsid w:val="004B475A"/>
    <w:rsid w:val="004B48BB"/>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15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6FC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2FC"/>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B3"/>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076"/>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1A"/>
    <w:rsid w:val="00554B3A"/>
    <w:rsid w:val="00554BC0"/>
    <w:rsid w:val="005550F0"/>
    <w:rsid w:val="005551BA"/>
    <w:rsid w:val="005551D7"/>
    <w:rsid w:val="00555617"/>
    <w:rsid w:val="0055665B"/>
    <w:rsid w:val="00556DBD"/>
    <w:rsid w:val="00556F08"/>
    <w:rsid w:val="0055762F"/>
    <w:rsid w:val="00557CEB"/>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26A"/>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2D"/>
    <w:rsid w:val="005B3B38"/>
    <w:rsid w:val="005B3F8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C18"/>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ADF"/>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18"/>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3F60"/>
    <w:rsid w:val="005F42BC"/>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4DF3"/>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001"/>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BFA"/>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B81"/>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362"/>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6B12"/>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2AB"/>
    <w:rsid w:val="006A77AB"/>
    <w:rsid w:val="006A78CC"/>
    <w:rsid w:val="006B010B"/>
    <w:rsid w:val="006B0989"/>
    <w:rsid w:val="006B147D"/>
    <w:rsid w:val="006B183F"/>
    <w:rsid w:val="006B1FC6"/>
    <w:rsid w:val="006B235E"/>
    <w:rsid w:val="006B285D"/>
    <w:rsid w:val="006B3038"/>
    <w:rsid w:val="006B452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DCD"/>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1BB"/>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3B5"/>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3DD"/>
    <w:rsid w:val="00712692"/>
    <w:rsid w:val="00712D85"/>
    <w:rsid w:val="00712EA4"/>
    <w:rsid w:val="007130B6"/>
    <w:rsid w:val="0071323D"/>
    <w:rsid w:val="00713645"/>
    <w:rsid w:val="00713D01"/>
    <w:rsid w:val="00713F61"/>
    <w:rsid w:val="007141B7"/>
    <w:rsid w:val="00714757"/>
    <w:rsid w:val="00714C31"/>
    <w:rsid w:val="00714D7C"/>
    <w:rsid w:val="0071519A"/>
    <w:rsid w:val="007151CE"/>
    <w:rsid w:val="00715495"/>
    <w:rsid w:val="007157DF"/>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6EB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6E1"/>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15"/>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13D"/>
    <w:rsid w:val="00786419"/>
    <w:rsid w:val="00786C60"/>
    <w:rsid w:val="00786FB2"/>
    <w:rsid w:val="00787162"/>
    <w:rsid w:val="00790190"/>
    <w:rsid w:val="00790645"/>
    <w:rsid w:val="00790E8B"/>
    <w:rsid w:val="007917DB"/>
    <w:rsid w:val="00791D2E"/>
    <w:rsid w:val="007922D3"/>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BBA"/>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605"/>
    <w:rsid w:val="007B4BE5"/>
    <w:rsid w:val="007B4EBC"/>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09F"/>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6CF"/>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D17"/>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1D35"/>
    <w:rsid w:val="0084218C"/>
    <w:rsid w:val="008423C6"/>
    <w:rsid w:val="00842526"/>
    <w:rsid w:val="00842761"/>
    <w:rsid w:val="00842AFA"/>
    <w:rsid w:val="00843964"/>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4C0"/>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65"/>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4E"/>
    <w:rsid w:val="00896975"/>
    <w:rsid w:val="00896CAE"/>
    <w:rsid w:val="00896FB7"/>
    <w:rsid w:val="008977AF"/>
    <w:rsid w:val="0089785A"/>
    <w:rsid w:val="00897A81"/>
    <w:rsid w:val="00897BAD"/>
    <w:rsid w:val="008A0B7D"/>
    <w:rsid w:val="008A14E4"/>
    <w:rsid w:val="008A1D0D"/>
    <w:rsid w:val="008A1F8C"/>
    <w:rsid w:val="008A23EA"/>
    <w:rsid w:val="008A2C10"/>
    <w:rsid w:val="008A33CF"/>
    <w:rsid w:val="008A3C60"/>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384"/>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BC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1ED"/>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DC0"/>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B11"/>
    <w:rsid w:val="00976D3D"/>
    <w:rsid w:val="00976E03"/>
    <w:rsid w:val="009773F5"/>
    <w:rsid w:val="00980E73"/>
    <w:rsid w:val="00981941"/>
    <w:rsid w:val="00981DF7"/>
    <w:rsid w:val="00982358"/>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155F"/>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1AB8"/>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9E"/>
    <w:rsid w:val="00A011FE"/>
    <w:rsid w:val="00A01203"/>
    <w:rsid w:val="00A01597"/>
    <w:rsid w:val="00A017DA"/>
    <w:rsid w:val="00A025D2"/>
    <w:rsid w:val="00A02E08"/>
    <w:rsid w:val="00A02E14"/>
    <w:rsid w:val="00A04223"/>
    <w:rsid w:val="00A04225"/>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5F"/>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353"/>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0B9"/>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E85"/>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6FD4"/>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57"/>
    <w:rsid w:val="00AE1563"/>
    <w:rsid w:val="00AE18F9"/>
    <w:rsid w:val="00AE21C6"/>
    <w:rsid w:val="00AE27D4"/>
    <w:rsid w:val="00AE2896"/>
    <w:rsid w:val="00AE2F18"/>
    <w:rsid w:val="00AE3061"/>
    <w:rsid w:val="00AE339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8F1"/>
    <w:rsid w:val="00B039AC"/>
    <w:rsid w:val="00B03C21"/>
    <w:rsid w:val="00B03FA3"/>
    <w:rsid w:val="00B042C2"/>
    <w:rsid w:val="00B043E4"/>
    <w:rsid w:val="00B04951"/>
    <w:rsid w:val="00B04C89"/>
    <w:rsid w:val="00B066E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43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69A"/>
    <w:rsid w:val="00B92743"/>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1B4"/>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99F"/>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02E"/>
    <w:rsid w:val="00BE6230"/>
    <w:rsid w:val="00BE69D3"/>
    <w:rsid w:val="00BE6E44"/>
    <w:rsid w:val="00BE6FB9"/>
    <w:rsid w:val="00BE74C1"/>
    <w:rsid w:val="00BE7580"/>
    <w:rsid w:val="00BE7BB7"/>
    <w:rsid w:val="00BF0287"/>
    <w:rsid w:val="00BF0D34"/>
    <w:rsid w:val="00BF0E12"/>
    <w:rsid w:val="00BF0F55"/>
    <w:rsid w:val="00BF132D"/>
    <w:rsid w:val="00BF1B46"/>
    <w:rsid w:val="00BF1CF1"/>
    <w:rsid w:val="00BF1D6A"/>
    <w:rsid w:val="00BF1FB9"/>
    <w:rsid w:val="00BF223E"/>
    <w:rsid w:val="00BF2260"/>
    <w:rsid w:val="00BF294E"/>
    <w:rsid w:val="00BF2E9C"/>
    <w:rsid w:val="00BF35F6"/>
    <w:rsid w:val="00BF384B"/>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0E0D"/>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EA"/>
    <w:rsid w:val="00C51D73"/>
    <w:rsid w:val="00C52361"/>
    <w:rsid w:val="00C529EE"/>
    <w:rsid w:val="00C53155"/>
    <w:rsid w:val="00C532B9"/>
    <w:rsid w:val="00C5353F"/>
    <w:rsid w:val="00C53C0D"/>
    <w:rsid w:val="00C53D20"/>
    <w:rsid w:val="00C53D8D"/>
    <w:rsid w:val="00C53FD1"/>
    <w:rsid w:val="00C54957"/>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67FCD"/>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8BC"/>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97EB8"/>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BBF"/>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BF1"/>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3B1"/>
    <w:rsid w:val="00D0359B"/>
    <w:rsid w:val="00D04669"/>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251"/>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859"/>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16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881"/>
    <w:rsid w:val="00D66990"/>
    <w:rsid w:val="00D66C05"/>
    <w:rsid w:val="00D66D35"/>
    <w:rsid w:val="00D66D69"/>
    <w:rsid w:val="00D66E97"/>
    <w:rsid w:val="00D66EAB"/>
    <w:rsid w:val="00D70A75"/>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69E"/>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963"/>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3FC3"/>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89"/>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470"/>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559"/>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5E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50B"/>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1D9"/>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51"/>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4A3"/>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400"/>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69"/>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5C7"/>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4F7"/>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3FA"/>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3C0F"/>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008"/>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0A8"/>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289"/>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75"/>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58326A"/>
    <w:rPr>
      <w:sz w:val="16"/>
      <w:szCs w:val="16"/>
    </w:rPr>
  </w:style>
  <w:style w:type="paragraph" w:styleId="CommentText">
    <w:name w:val="annotation text"/>
    <w:basedOn w:val="Normal"/>
    <w:link w:val="CommentTextChar"/>
    <w:uiPriority w:val="99"/>
    <w:semiHidden/>
    <w:unhideWhenUsed/>
    <w:rsid w:val="0058326A"/>
  </w:style>
  <w:style w:type="character" w:customStyle="1" w:styleId="CommentTextChar">
    <w:name w:val="Comment Text Char"/>
    <w:basedOn w:val="DefaultParagraphFont"/>
    <w:link w:val="CommentText"/>
    <w:uiPriority w:val="99"/>
    <w:semiHidden/>
    <w:rsid w:val="0058326A"/>
  </w:style>
  <w:style w:type="paragraph" w:styleId="CommentSubject">
    <w:name w:val="annotation subject"/>
    <w:basedOn w:val="CommentText"/>
    <w:next w:val="CommentText"/>
    <w:link w:val="CommentSubjectChar"/>
    <w:uiPriority w:val="99"/>
    <w:semiHidden/>
    <w:unhideWhenUsed/>
    <w:rsid w:val="0058326A"/>
    <w:rPr>
      <w:b/>
      <w:bCs/>
    </w:rPr>
  </w:style>
  <w:style w:type="character" w:customStyle="1" w:styleId="CommentSubjectChar">
    <w:name w:val="Comment Subject Char"/>
    <w:basedOn w:val="CommentTextChar"/>
    <w:link w:val="CommentSubject"/>
    <w:uiPriority w:val="99"/>
    <w:semiHidden/>
    <w:rsid w:val="0058326A"/>
    <w:rPr>
      <w:b/>
      <w:bCs/>
    </w:rPr>
  </w:style>
  <w:style w:type="paragraph" w:styleId="Revision">
    <w:name w:val="Revision"/>
    <w:hidden/>
    <w:uiPriority w:val="99"/>
    <w:semiHidden/>
    <w:rsid w:val="002C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388">
      <w:bodyDiv w:val="1"/>
      <w:marLeft w:val="0"/>
      <w:marRight w:val="0"/>
      <w:marTop w:val="0"/>
      <w:marBottom w:val="0"/>
      <w:divBdr>
        <w:top w:val="none" w:sz="0" w:space="0" w:color="auto"/>
        <w:left w:val="none" w:sz="0" w:space="0" w:color="auto"/>
        <w:bottom w:val="none" w:sz="0" w:space="0" w:color="auto"/>
        <w:right w:val="none" w:sz="0" w:space="0" w:color="auto"/>
      </w:divBdr>
    </w:div>
    <w:div w:id="62335431">
      <w:bodyDiv w:val="1"/>
      <w:marLeft w:val="0"/>
      <w:marRight w:val="0"/>
      <w:marTop w:val="0"/>
      <w:marBottom w:val="0"/>
      <w:divBdr>
        <w:top w:val="none" w:sz="0" w:space="0" w:color="auto"/>
        <w:left w:val="none" w:sz="0" w:space="0" w:color="auto"/>
        <w:bottom w:val="none" w:sz="0" w:space="0" w:color="auto"/>
        <w:right w:val="none" w:sz="0" w:space="0" w:color="auto"/>
      </w:divBdr>
    </w:div>
    <w:div w:id="126748461">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706442661">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43352001">
      <w:bodyDiv w:val="1"/>
      <w:marLeft w:val="0"/>
      <w:marRight w:val="0"/>
      <w:marTop w:val="0"/>
      <w:marBottom w:val="0"/>
      <w:divBdr>
        <w:top w:val="none" w:sz="0" w:space="0" w:color="auto"/>
        <w:left w:val="none" w:sz="0" w:space="0" w:color="auto"/>
        <w:bottom w:val="none" w:sz="0" w:space="0" w:color="auto"/>
        <w:right w:val="none" w:sz="0" w:space="0" w:color="auto"/>
      </w:divBdr>
    </w:div>
    <w:div w:id="1393038242">
      <w:bodyDiv w:val="1"/>
      <w:marLeft w:val="0"/>
      <w:marRight w:val="0"/>
      <w:marTop w:val="0"/>
      <w:marBottom w:val="0"/>
      <w:divBdr>
        <w:top w:val="none" w:sz="0" w:space="0" w:color="auto"/>
        <w:left w:val="none" w:sz="0" w:space="0" w:color="auto"/>
        <w:bottom w:val="none" w:sz="0" w:space="0" w:color="auto"/>
        <w:right w:val="none" w:sz="0" w:space="0" w:color="auto"/>
      </w:divBdr>
    </w:div>
    <w:div w:id="16214953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20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2015-09-24T15:30:00Z</cp:lastPrinted>
  <dcterms:created xsi:type="dcterms:W3CDTF">2025-09-29T16:23:00Z</dcterms:created>
  <dcterms:modified xsi:type="dcterms:W3CDTF">2025-10-08T17:44:00Z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