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30" w:type="dxa"/>
        <w:tblInd w:w="17" w:type="dxa"/>
        <w:tblLayout w:type="fixed"/>
        <w:tblCellMar>
          <w:top w:w="60" w:type="dxa"/>
          <w:left w:w="17" w:type="dxa"/>
          <w:right w:w="17" w:type="dxa"/>
        </w:tblCellMar>
        <w:tblLook w:val="0000" w:firstRow="0" w:lastRow="0" w:firstColumn="0" w:lastColumn="0" w:noHBand="0" w:noVBand="0"/>
      </w:tblPr>
      <w:tblGrid>
        <w:gridCol w:w="6"/>
        <w:gridCol w:w="355"/>
        <w:gridCol w:w="360"/>
        <w:gridCol w:w="149"/>
        <w:gridCol w:w="391"/>
        <w:gridCol w:w="89"/>
        <w:gridCol w:w="450"/>
        <w:gridCol w:w="5040"/>
        <w:gridCol w:w="1170"/>
        <w:gridCol w:w="1620"/>
      </w:tblGrid>
      <w:tr w:rsidR="002C55F4" w:rsidTr="0090267B">
        <w:trPr>
          <w:cantSplit/>
          <w:tblHeader/>
        </w:trPr>
        <w:tc>
          <w:tcPr>
            <w:tcW w:w="9630" w:type="dxa"/>
            <w:gridSpan w:val="10"/>
            <w:tcBorders>
              <w:bottom w:val="single" w:sz="4" w:space="0" w:color="auto"/>
            </w:tcBorders>
          </w:tcPr>
          <w:p w:rsidR="00733E70" w:rsidRDefault="002C55F4" w:rsidP="006A4675">
            <w:pPr>
              <w:pStyle w:val="TableText"/>
              <w:spacing w:before="40" w:after="40"/>
              <w:jc w:val="center"/>
              <w:rPr>
                <w:rFonts w:ascii="Times New Roman" w:hAnsi="Times New Roman"/>
                <w:b/>
                <w:sz w:val="18"/>
                <w:szCs w:val="18"/>
              </w:rPr>
            </w:pPr>
            <w:bookmarkStart w:id="0" w:name="OLE_LINK3"/>
            <w:bookmarkStart w:id="1" w:name="OLE_LINK4"/>
            <w:bookmarkStart w:id="2" w:name="_GoBack"/>
            <w:bookmarkEnd w:id="2"/>
            <w:r>
              <w:rPr>
                <w:rFonts w:ascii="Times New Roman" w:hAnsi="Times New Roman"/>
                <w:b/>
                <w:sz w:val="18"/>
                <w:szCs w:val="18"/>
              </w:rPr>
              <w:t>NORTH AMERICAN ENERGY STANDARDS BOARD</w:t>
            </w:r>
            <w:bookmarkStart w:id="3" w:name="OLE_LINK1"/>
            <w:bookmarkStart w:id="4" w:name="OLE_LINK2"/>
            <w:r>
              <w:rPr>
                <w:rFonts w:ascii="Times New Roman" w:hAnsi="Times New Roman"/>
                <w:b/>
                <w:sz w:val="18"/>
                <w:szCs w:val="18"/>
              </w:rPr>
              <w:br/>
            </w:r>
            <w:r w:rsidR="001E11CB">
              <w:rPr>
                <w:rFonts w:ascii="Times New Roman" w:hAnsi="Times New Roman"/>
                <w:b/>
                <w:sz w:val="18"/>
                <w:szCs w:val="18"/>
              </w:rPr>
              <w:t>201</w:t>
            </w:r>
            <w:r w:rsidR="00471CCC">
              <w:rPr>
                <w:rFonts w:ascii="Times New Roman" w:hAnsi="Times New Roman"/>
                <w:b/>
                <w:sz w:val="18"/>
                <w:szCs w:val="18"/>
              </w:rPr>
              <w:t>6</w:t>
            </w:r>
            <w:r w:rsidR="001E11CB">
              <w:rPr>
                <w:rFonts w:ascii="Times New Roman" w:hAnsi="Times New Roman"/>
                <w:b/>
                <w:sz w:val="18"/>
                <w:szCs w:val="18"/>
              </w:rPr>
              <w:t xml:space="preserve"> </w:t>
            </w:r>
            <w:r>
              <w:rPr>
                <w:rFonts w:ascii="Times New Roman" w:hAnsi="Times New Roman"/>
                <w:b/>
                <w:sz w:val="18"/>
                <w:szCs w:val="18"/>
              </w:rPr>
              <w:t xml:space="preserve">ANNUAL PLAN for the WHOLESALE ELECTRIC QUADRANT </w:t>
            </w:r>
            <w:r>
              <w:rPr>
                <w:rFonts w:ascii="Times New Roman" w:hAnsi="Times New Roman"/>
                <w:b/>
                <w:sz w:val="18"/>
                <w:szCs w:val="18"/>
              </w:rPr>
              <w:br/>
            </w:r>
            <w:bookmarkEnd w:id="0"/>
            <w:bookmarkEnd w:id="1"/>
            <w:bookmarkEnd w:id="3"/>
            <w:bookmarkEnd w:id="4"/>
            <w:r w:rsidR="00100670">
              <w:rPr>
                <w:rFonts w:ascii="Times New Roman" w:hAnsi="Times New Roman"/>
                <w:b/>
                <w:sz w:val="18"/>
                <w:szCs w:val="18"/>
              </w:rPr>
              <w:t xml:space="preserve">Adopted by the </w:t>
            </w:r>
            <w:r w:rsidR="00EE7189">
              <w:rPr>
                <w:rFonts w:ascii="Times New Roman" w:hAnsi="Times New Roman"/>
                <w:b/>
                <w:sz w:val="18"/>
                <w:szCs w:val="18"/>
              </w:rPr>
              <w:t>Board of Directors</w:t>
            </w:r>
            <w:r w:rsidR="00F9193F">
              <w:rPr>
                <w:rFonts w:ascii="Times New Roman" w:hAnsi="Times New Roman"/>
                <w:b/>
                <w:sz w:val="18"/>
                <w:szCs w:val="18"/>
              </w:rPr>
              <w:t xml:space="preserve"> </w:t>
            </w:r>
            <w:r w:rsidR="007F1481">
              <w:rPr>
                <w:rFonts w:ascii="Times New Roman" w:hAnsi="Times New Roman"/>
                <w:b/>
                <w:sz w:val="18"/>
                <w:szCs w:val="18"/>
              </w:rPr>
              <w:t xml:space="preserve">on </w:t>
            </w:r>
            <w:r w:rsidR="006A4675">
              <w:rPr>
                <w:rFonts w:ascii="Times New Roman" w:hAnsi="Times New Roman"/>
                <w:b/>
                <w:sz w:val="18"/>
                <w:szCs w:val="18"/>
              </w:rPr>
              <w:t>December 8, 2016</w:t>
            </w:r>
          </w:p>
        </w:tc>
      </w:tr>
      <w:tr w:rsidR="002C55F4" w:rsidTr="00CC2B35">
        <w:trPr>
          <w:cantSplit/>
          <w:tblHeader/>
        </w:trPr>
        <w:tc>
          <w:tcPr>
            <w:tcW w:w="361" w:type="dxa"/>
            <w:gridSpan w:val="2"/>
            <w:tcBorders>
              <w:top w:val="single" w:sz="4" w:space="0" w:color="auto"/>
              <w:bottom w:val="single" w:sz="4" w:space="0" w:color="auto"/>
            </w:tcBorders>
          </w:tcPr>
          <w:p w:rsidR="002C55F4" w:rsidRDefault="002C55F4" w:rsidP="00F45738">
            <w:pPr>
              <w:pStyle w:val="TableText"/>
              <w:spacing w:before="40" w:after="40"/>
              <w:rPr>
                <w:rFonts w:ascii="Times New Roman" w:hAnsi="Times New Roman"/>
                <w:b/>
                <w:sz w:val="18"/>
                <w:szCs w:val="18"/>
              </w:rPr>
            </w:pPr>
          </w:p>
        </w:tc>
        <w:tc>
          <w:tcPr>
            <w:tcW w:w="6479" w:type="dxa"/>
            <w:gridSpan w:val="6"/>
            <w:tcBorders>
              <w:top w:val="single" w:sz="4" w:space="0" w:color="auto"/>
              <w:bottom w:val="single" w:sz="4" w:space="0" w:color="auto"/>
            </w:tcBorders>
          </w:tcPr>
          <w:p w:rsidR="002C55F4" w:rsidRDefault="002C55F4" w:rsidP="00F45738">
            <w:pPr>
              <w:pStyle w:val="TableText"/>
              <w:spacing w:before="40" w:after="40"/>
              <w:jc w:val="center"/>
              <w:rPr>
                <w:rFonts w:ascii="Times New Roman" w:hAnsi="Times New Roman"/>
                <w:b/>
                <w:sz w:val="18"/>
                <w:szCs w:val="18"/>
              </w:rPr>
            </w:pPr>
            <w:r>
              <w:rPr>
                <w:rFonts w:ascii="Times New Roman" w:hAnsi="Times New Roman"/>
                <w:b/>
                <w:sz w:val="18"/>
                <w:szCs w:val="18"/>
              </w:rPr>
              <w:t>Item Description</w:t>
            </w:r>
          </w:p>
        </w:tc>
        <w:tc>
          <w:tcPr>
            <w:tcW w:w="1170" w:type="dxa"/>
            <w:tcBorders>
              <w:top w:val="single" w:sz="4" w:space="0" w:color="auto"/>
              <w:bottom w:val="single" w:sz="4" w:space="0" w:color="auto"/>
            </w:tcBorders>
          </w:tcPr>
          <w:p w:rsidR="002C55F4" w:rsidRDefault="002C55F4" w:rsidP="00F45738">
            <w:pPr>
              <w:pStyle w:val="TableText"/>
              <w:spacing w:before="40" w:after="40"/>
              <w:jc w:val="center"/>
              <w:rPr>
                <w:rFonts w:ascii="Times New Roman" w:hAnsi="Times New Roman"/>
                <w:b/>
                <w:sz w:val="18"/>
                <w:szCs w:val="18"/>
              </w:rPr>
            </w:pPr>
            <w:r>
              <w:rPr>
                <w:rFonts w:ascii="Times New Roman" w:hAnsi="Times New Roman"/>
                <w:b/>
                <w:sz w:val="18"/>
                <w:szCs w:val="18"/>
              </w:rPr>
              <w:t>Completion</w:t>
            </w:r>
            <w:r>
              <w:rPr>
                <w:rStyle w:val="EndnoteReference"/>
                <w:rFonts w:ascii="Times New Roman" w:hAnsi="Times New Roman"/>
                <w:b/>
                <w:sz w:val="18"/>
                <w:szCs w:val="18"/>
              </w:rPr>
              <w:endnoteReference w:id="1"/>
            </w:r>
          </w:p>
        </w:tc>
        <w:tc>
          <w:tcPr>
            <w:tcW w:w="1620" w:type="dxa"/>
            <w:tcBorders>
              <w:top w:val="single" w:sz="4" w:space="0" w:color="auto"/>
              <w:bottom w:val="single" w:sz="4" w:space="0" w:color="auto"/>
            </w:tcBorders>
          </w:tcPr>
          <w:p w:rsidR="002C55F4" w:rsidRDefault="002C55F4" w:rsidP="00F45738">
            <w:pPr>
              <w:pStyle w:val="TableText"/>
              <w:spacing w:before="40" w:after="40"/>
              <w:jc w:val="center"/>
              <w:rPr>
                <w:rFonts w:ascii="Times New Roman" w:hAnsi="Times New Roman"/>
                <w:b/>
                <w:sz w:val="18"/>
                <w:szCs w:val="18"/>
              </w:rPr>
            </w:pPr>
            <w:r>
              <w:rPr>
                <w:rFonts w:ascii="Times New Roman" w:hAnsi="Times New Roman"/>
                <w:b/>
                <w:sz w:val="18"/>
                <w:szCs w:val="18"/>
              </w:rPr>
              <w:t>Assignment</w:t>
            </w:r>
            <w:r>
              <w:rPr>
                <w:rStyle w:val="EndnoteReference"/>
                <w:rFonts w:ascii="Times New Roman" w:hAnsi="Times New Roman"/>
                <w:b/>
                <w:sz w:val="18"/>
                <w:szCs w:val="18"/>
              </w:rPr>
              <w:endnoteReference w:id="2"/>
            </w:r>
          </w:p>
        </w:tc>
      </w:tr>
      <w:tr w:rsidR="002C55F4" w:rsidTr="00CC2B35">
        <w:trPr>
          <w:cantSplit/>
        </w:trPr>
        <w:tc>
          <w:tcPr>
            <w:tcW w:w="361" w:type="dxa"/>
            <w:gridSpan w:val="2"/>
            <w:tcBorders>
              <w:top w:val="single" w:sz="4" w:space="0" w:color="auto"/>
            </w:tcBorders>
          </w:tcPr>
          <w:p w:rsidR="002C55F4" w:rsidRDefault="002C55F4">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1</w:t>
            </w:r>
            <w:r w:rsidR="001E11CB">
              <w:rPr>
                <w:rFonts w:ascii="Times New Roman" w:hAnsi="Times New Roman"/>
                <w:b/>
                <w:color w:val="auto"/>
                <w:sz w:val="18"/>
                <w:szCs w:val="18"/>
              </w:rPr>
              <w:t>.</w:t>
            </w:r>
          </w:p>
        </w:tc>
        <w:tc>
          <w:tcPr>
            <w:tcW w:w="9269" w:type="dxa"/>
            <w:gridSpan w:val="8"/>
            <w:tcBorders>
              <w:top w:val="single" w:sz="4" w:space="0" w:color="auto"/>
            </w:tcBorders>
          </w:tcPr>
          <w:p w:rsidR="002C55F4" w:rsidRDefault="002C55F4">
            <w:pPr>
              <w:pStyle w:val="TableText"/>
              <w:widowControl w:val="0"/>
              <w:spacing w:before="40" w:after="40"/>
              <w:ind w:left="144"/>
              <w:rPr>
                <w:rFonts w:ascii="Times New Roman" w:hAnsi="Times New Roman"/>
                <w:i/>
                <w:color w:val="auto"/>
                <w:sz w:val="18"/>
                <w:szCs w:val="18"/>
              </w:rPr>
            </w:pPr>
            <w:r>
              <w:rPr>
                <w:rFonts w:ascii="Times New Roman" w:hAnsi="Times New Roman"/>
                <w:b/>
                <w:color w:val="auto"/>
                <w:sz w:val="18"/>
                <w:szCs w:val="18"/>
              </w:rPr>
              <w:t>Develop business practices standards as needed to complement reliability standards</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9269" w:type="dxa"/>
            <w:gridSpan w:val="8"/>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 xml:space="preserve">Develop business practice standards to support and complement NERC reliability standards, NERC policies and NERC standards authorization requests (SARs) using the NERC/NAESB Coordination Joint Standards Development Process as appropriate.  Current NAESB activities underway to develop business practice standards that are supportive of this annual plan item are: </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a)</w:t>
            </w:r>
          </w:p>
        </w:tc>
        <w:tc>
          <w:tcPr>
            <w:tcW w:w="6119" w:type="dxa"/>
            <w:gridSpan w:val="5"/>
          </w:tcPr>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Parallel Flow Visualization/Mitigation for Reliability Coordinators in the Eastern Interconnection – Permanent Solution</w:t>
            </w:r>
          </w:p>
          <w:p w:rsidR="002C55F4" w:rsidRDefault="002C55F4">
            <w:pPr>
              <w:pStyle w:val="TableText"/>
              <w:spacing w:before="40" w:after="40"/>
              <w:ind w:left="144"/>
              <w:rPr>
                <w:rFonts w:ascii="Times New Roman" w:hAnsi="Times New Roman"/>
                <w:sz w:val="18"/>
                <w:szCs w:val="18"/>
              </w:rPr>
            </w:pPr>
            <w:r>
              <w:rPr>
                <w:rFonts w:ascii="Times New Roman" w:hAnsi="Times New Roman"/>
                <w:sz w:val="18"/>
                <w:szCs w:val="18"/>
              </w:rPr>
              <w:t xml:space="preserve">Note: Consideration should be given to provisional item </w:t>
            </w:r>
            <w:r w:rsidR="00356D3A">
              <w:rPr>
                <w:rFonts w:ascii="Times New Roman" w:hAnsi="Times New Roman"/>
                <w:sz w:val="18"/>
                <w:szCs w:val="18"/>
              </w:rPr>
              <w:t>2.a</w:t>
            </w:r>
            <w:r>
              <w:rPr>
                <w:rFonts w:ascii="Times New Roman" w:hAnsi="Times New Roman"/>
                <w:sz w:val="18"/>
                <w:szCs w:val="18"/>
              </w:rPr>
              <w:t xml:space="preserve">.  Work is being coordinated with the IDC </w:t>
            </w:r>
            <w:r w:rsidR="007B0527">
              <w:rPr>
                <w:rFonts w:ascii="Times New Roman" w:hAnsi="Times New Roman"/>
                <w:sz w:val="18"/>
                <w:szCs w:val="18"/>
              </w:rPr>
              <w:t>Association</w:t>
            </w:r>
            <w:r>
              <w:rPr>
                <w:rFonts w:ascii="Times New Roman" w:hAnsi="Times New Roman"/>
                <w:sz w:val="18"/>
                <w:szCs w:val="18"/>
              </w:rPr>
              <w:t>.</w:t>
            </w:r>
          </w:p>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67680B">
              <w:rPr>
                <w:rFonts w:ascii="Times New Roman" w:hAnsi="Times New Roman"/>
                <w:sz w:val="18"/>
                <w:szCs w:val="18"/>
              </w:rPr>
              <w:t>Full Staffing</w:t>
            </w:r>
          </w:p>
        </w:tc>
        <w:tc>
          <w:tcPr>
            <w:tcW w:w="1170" w:type="dxa"/>
          </w:tcPr>
          <w:p w:rsidR="002C55F4" w:rsidRDefault="001E11CB">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b)</w:t>
            </w:r>
          </w:p>
        </w:tc>
        <w:tc>
          <w:tcPr>
            <w:tcW w:w="6119" w:type="dxa"/>
            <w:gridSpan w:val="5"/>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Perform consistency review of WEQ-008 Transmission Loading Relief Business Practice Standards and develop recommendation.</w:t>
            </w:r>
            <w:r>
              <w:rPr>
                <w:rStyle w:val="FootnoteReference"/>
                <w:rFonts w:ascii="Times New Roman" w:hAnsi="Times New Roman"/>
                <w:sz w:val="18"/>
                <w:szCs w:val="18"/>
              </w:rPr>
              <w:footnoteReference w:id="1"/>
            </w:r>
          </w:p>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67680B">
              <w:rPr>
                <w:rFonts w:ascii="Times New Roman" w:hAnsi="Times New Roman"/>
                <w:sz w:val="18"/>
                <w:szCs w:val="18"/>
              </w:rPr>
              <w:t>Full Staffing</w:t>
            </w:r>
          </w:p>
        </w:tc>
        <w:tc>
          <w:tcPr>
            <w:tcW w:w="1170" w:type="dxa"/>
          </w:tcPr>
          <w:p w:rsidR="002C55F4" w:rsidRDefault="001E11C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EE7189">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c</w:t>
            </w:r>
            <w:r w:rsidR="002C55F4">
              <w:rPr>
                <w:rFonts w:ascii="Times New Roman" w:hAnsi="Times New Roman"/>
                <w:sz w:val="18"/>
                <w:szCs w:val="18"/>
              </w:rPr>
              <w:t>)</w:t>
            </w:r>
          </w:p>
        </w:tc>
        <w:tc>
          <w:tcPr>
            <w:tcW w:w="6119" w:type="dxa"/>
            <w:gridSpan w:val="5"/>
          </w:tcPr>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Revise TLR level 5 to be treated similarly to TLR Level 3 in terms of treating the next hour allocation separately from that of current hour. (</w:t>
            </w:r>
            <w:hyperlink r:id="rId9" w:history="1">
              <w:r w:rsidRPr="00702205">
                <w:rPr>
                  <w:rStyle w:val="Hyperlink"/>
                  <w:rFonts w:ascii="Times New Roman" w:hAnsi="Times New Roman"/>
                  <w:sz w:val="18"/>
                  <w:szCs w:val="18"/>
                </w:rPr>
                <w:t>R11020</w:t>
              </w:r>
            </w:hyperlink>
            <w:r>
              <w:rPr>
                <w:rFonts w:ascii="Times New Roman" w:hAnsi="Times New Roman"/>
                <w:sz w:val="18"/>
                <w:szCs w:val="18"/>
              </w:rPr>
              <w:t>)</w:t>
            </w:r>
          </w:p>
          <w:p w:rsidR="002C55F4" w:rsidRDefault="002C55F4">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67680B">
              <w:rPr>
                <w:rFonts w:ascii="Times New Roman" w:hAnsi="Times New Roman"/>
                <w:sz w:val="18"/>
                <w:szCs w:val="18"/>
              </w:rPr>
              <w:t>Full Staffing</w:t>
            </w:r>
          </w:p>
        </w:tc>
        <w:tc>
          <w:tcPr>
            <w:tcW w:w="1170" w:type="dxa"/>
          </w:tcPr>
          <w:p w:rsidR="002C55F4" w:rsidRDefault="001E11CB">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rsidTr="00CC2B35">
        <w:tc>
          <w:tcPr>
            <w:tcW w:w="361" w:type="dxa"/>
            <w:gridSpan w:val="2"/>
          </w:tcPr>
          <w:p w:rsidR="002C55F4" w:rsidRDefault="002C55F4">
            <w:pPr>
              <w:pStyle w:val="TableText"/>
              <w:spacing w:before="40" w:after="40"/>
              <w:ind w:left="144"/>
              <w:rPr>
                <w:rFonts w:ascii="Times New Roman" w:hAnsi="Times New Roman"/>
                <w:color w:val="auto"/>
                <w:sz w:val="18"/>
                <w:szCs w:val="18"/>
                <w:highlight w:val="yellow"/>
              </w:rPr>
            </w:pPr>
          </w:p>
        </w:tc>
        <w:tc>
          <w:tcPr>
            <w:tcW w:w="360" w:type="dxa"/>
          </w:tcPr>
          <w:p w:rsidR="002C55F4" w:rsidRDefault="00840EAC">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w:t>
            </w:r>
            <w:r w:rsidR="002C55F4">
              <w:rPr>
                <w:rFonts w:ascii="Times New Roman" w:hAnsi="Times New Roman"/>
                <w:sz w:val="18"/>
                <w:szCs w:val="18"/>
              </w:rPr>
              <w:t>)</w:t>
            </w:r>
          </w:p>
        </w:tc>
        <w:tc>
          <w:tcPr>
            <w:tcW w:w="6119" w:type="dxa"/>
            <w:gridSpan w:val="5"/>
          </w:tcPr>
          <w:p w:rsidR="002C55F4" w:rsidRDefault="002C55F4">
            <w:pPr>
              <w:pStyle w:val="TableText"/>
              <w:tabs>
                <w:tab w:val="num" w:pos="433"/>
              </w:tabs>
              <w:spacing w:before="40" w:after="40"/>
              <w:ind w:left="144"/>
              <w:rPr>
                <w:rFonts w:ascii="Times New Roman" w:hAnsi="Times New Roman"/>
                <w:sz w:val="18"/>
                <w:szCs w:val="18"/>
              </w:rPr>
            </w:pPr>
            <w:r w:rsidRPr="00354F0B">
              <w:rPr>
                <w:rFonts w:ascii="Times New Roman" w:hAnsi="Times New Roman"/>
                <w:sz w:val="18"/>
                <w:szCs w:val="18"/>
              </w:rPr>
              <w:t xml:space="preserve">Develop, modify or delete business practices </w:t>
            </w:r>
            <w:r w:rsidRPr="001E20B6">
              <w:rPr>
                <w:rFonts w:ascii="Times New Roman" w:hAnsi="Times New Roman"/>
                <w:sz w:val="18"/>
                <w:szCs w:val="18"/>
              </w:rPr>
              <w:t xml:space="preserve">standards </w:t>
            </w:r>
            <w:r w:rsidRPr="00354F0B">
              <w:rPr>
                <w:rFonts w:ascii="Times New Roman" w:hAnsi="Times New Roman"/>
                <w:sz w:val="18"/>
                <w:szCs w:val="18"/>
              </w:rPr>
              <w:t xml:space="preserve">to support </w:t>
            </w:r>
            <w:r>
              <w:rPr>
                <w:rFonts w:ascii="Times New Roman" w:hAnsi="Times New Roman"/>
                <w:sz w:val="18"/>
                <w:szCs w:val="18"/>
              </w:rPr>
              <w:t>NERC activities related to</w:t>
            </w:r>
            <w:r w:rsidRPr="00354F0B">
              <w:rPr>
                <w:rFonts w:ascii="Times New Roman" w:hAnsi="Times New Roman"/>
                <w:sz w:val="18"/>
                <w:szCs w:val="18"/>
              </w:rPr>
              <w:t xml:space="preserve"> NERC</w:t>
            </w:r>
            <w:r>
              <w:rPr>
                <w:rFonts w:ascii="Times New Roman" w:hAnsi="Times New Roman"/>
                <w:sz w:val="18"/>
                <w:szCs w:val="18"/>
              </w:rPr>
              <w:t xml:space="preserve"> Time Error Correction</w:t>
            </w:r>
            <w:r w:rsidRPr="00354F0B">
              <w:rPr>
                <w:rFonts w:ascii="Times New Roman" w:hAnsi="Times New Roman"/>
                <w:sz w:val="18"/>
                <w:szCs w:val="18"/>
              </w:rPr>
              <w:t xml:space="preserve"> </w:t>
            </w:r>
            <w:r>
              <w:rPr>
                <w:rFonts w:ascii="Times New Roman" w:hAnsi="Times New Roman"/>
                <w:sz w:val="18"/>
                <w:szCs w:val="18"/>
              </w:rPr>
              <w:t>(BAL-00</w:t>
            </w:r>
            <w:r w:rsidRPr="001E20B6">
              <w:rPr>
                <w:rFonts w:ascii="Times New Roman" w:hAnsi="Times New Roman"/>
                <w:sz w:val="18"/>
                <w:szCs w:val="18"/>
              </w:rPr>
              <w:t>4-</w:t>
            </w:r>
            <w:r w:rsidR="007F11D3">
              <w:rPr>
                <w:rFonts w:ascii="Times New Roman" w:hAnsi="Times New Roman"/>
                <w:sz w:val="18"/>
                <w:szCs w:val="18"/>
              </w:rPr>
              <w:t>0</w:t>
            </w:r>
            <w:r>
              <w:rPr>
                <w:rFonts w:ascii="Times New Roman" w:hAnsi="Times New Roman"/>
                <w:sz w:val="18"/>
                <w:szCs w:val="18"/>
              </w:rPr>
              <w:t>)</w:t>
            </w:r>
          </w:p>
          <w:p w:rsidR="002C55F4" w:rsidRPr="00C10599" w:rsidRDefault="002C55F4" w:rsidP="00454813">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454813">
              <w:rPr>
                <w:rFonts w:ascii="Times New Roman" w:hAnsi="Times New Roman"/>
                <w:sz w:val="18"/>
                <w:szCs w:val="18"/>
              </w:rPr>
              <w:t>Complete</w:t>
            </w:r>
          </w:p>
        </w:tc>
        <w:tc>
          <w:tcPr>
            <w:tcW w:w="1170" w:type="dxa"/>
          </w:tcPr>
          <w:p w:rsidR="002C55F4" w:rsidRDefault="00892B69">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6A4675">
              <w:rPr>
                <w:rFonts w:ascii="Times New Roman" w:hAnsi="Times New Roman"/>
                <w:color w:val="auto"/>
                <w:sz w:val="18"/>
                <w:szCs w:val="18"/>
                <w:vertAlign w:val="superscript"/>
              </w:rPr>
              <w:t>th</w:t>
            </w:r>
            <w:r>
              <w:rPr>
                <w:rFonts w:ascii="Times New Roman" w:hAnsi="Times New Roman"/>
                <w:color w:val="auto"/>
                <w:sz w:val="18"/>
                <w:szCs w:val="18"/>
              </w:rPr>
              <w:t xml:space="preserve"> Q, 2016</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DC22A9" w:rsidTr="00CC2B35">
        <w:tc>
          <w:tcPr>
            <w:tcW w:w="361" w:type="dxa"/>
            <w:gridSpan w:val="2"/>
          </w:tcPr>
          <w:p w:rsidR="00DC22A9" w:rsidRDefault="00DC22A9">
            <w:pPr>
              <w:pStyle w:val="TableText"/>
              <w:spacing w:before="40" w:after="40"/>
              <w:ind w:left="144"/>
              <w:rPr>
                <w:rFonts w:ascii="Times New Roman" w:hAnsi="Times New Roman"/>
                <w:color w:val="auto"/>
                <w:sz w:val="18"/>
                <w:szCs w:val="18"/>
                <w:highlight w:val="yellow"/>
              </w:rPr>
            </w:pPr>
          </w:p>
        </w:tc>
        <w:tc>
          <w:tcPr>
            <w:tcW w:w="360" w:type="dxa"/>
          </w:tcPr>
          <w:p w:rsidR="00DC22A9" w:rsidRDefault="00EE7189">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e</w:t>
            </w:r>
            <w:r w:rsidR="00DC22A9">
              <w:rPr>
                <w:rFonts w:ascii="Times New Roman" w:hAnsi="Times New Roman"/>
                <w:sz w:val="18"/>
                <w:szCs w:val="18"/>
              </w:rPr>
              <w:t>)</w:t>
            </w:r>
          </w:p>
        </w:tc>
        <w:tc>
          <w:tcPr>
            <w:tcW w:w="6119" w:type="dxa"/>
            <w:gridSpan w:val="5"/>
          </w:tcPr>
          <w:p w:rsidR="00DC22A9" w:rsidRDefault="00DC22A9">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Assess impact to NAESB Business Practices with FERC approval of removing the PSE (Order </w:t>
            </w:r>
            <w:r w:rsidRPr="00304311">
              <w:rPr>
                <w:rFonts w:ascii="Times New Roman" w:hAnsi="Times New Roman"/>
                <w:sz w:val="18"/>
                <w:szCs w:val="18"/>
              </w:rPr>
              <w:t>RR15-4-00</w:t>
            </w:r>
            <w:r>
              <w:rPr>
                <w:rFonts w:ascii="Times New Roman" w:hAnsi="Times New Roman"/>
                <w:sz w:val="18"/>
                <w:szCs w:val="18"/>
              </w:rPr>
              <w:t>0) and LSE  (Order RR15-4-001) from the NERC Compliance Registry</w:t>
            </w:r>
          </w:p>
          <w:p w:rsidR="00DC22A9" w:rsidRPr="00354F0B" w:rsidRDefault="00DC22A9">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Status: Not Started</w:t>
            </w:r>
          </w:p>
        </w:tc>
        <w:tc>
          <w:tcPr>
            <w:tcW w:w="1170" w:type="dxa"/>
          </w:tcPr>
          <w:p w:rsidR="00DC22A9" w:rsidRDefault="00DC22A9">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DC22A9" w:rsidRDefault="00DC22A9">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BPS/CISS</w:t>
            </w:r>
          </w:p>
        </w:tc>
      </w:tr>
      <w:tr w:rsidR="005F1130" w:rsidTr="005F1130">
        <w:tc>
          <w:tcPr>
            <w:tcW w:w="361" w:type="dxa"/>
            <w:gridSpan w:val="2"/>
          </w:tcPr>
          <w:p w:rsidR="005F1130" w:rsidRDefault="005F1130" w:rsidP="005F1130">
            <w:pPr>
              <w:pStyle w:val="TableText"/>
              <w:keepNext/>
              <w:keepLines/>
              <w:spacing w:before="40" w:after="40"/>
              <w:ind w:left="144"/>
              <w:rPr>
                <w:rFonts w:ascii="Times New Roman" w:hAnsi="Times New Roman"/>
                <w:color w:val="auto"/>
                <w:sz w:val="18"/>
                <w:szCs w:val="18"/>
              </w:rPr>
            </w:pPr>
          </w:p>
        </w:tc>
        <w:tc>
          <w:tcPr>
            <w:tcW w:w="360" w:type="dxa"/>
          </w:tcPr>
          <w:p w:rsidR="005F1130" w:rsidRDefault="005F1130" w:rsidP="005F1130">
            <w:pPr>
              <w:pStyle w:val="TableText"/>
              <w:keepNext/>
              <w:keepLines/>
              <w:widowControl w:val="0"/>
              <w:spacing w:before="40" w:after="40"/>
              <w:ind w:left="144"/>
              <w:rPr>
                <w:rFonts w:ascii="Times New Roman" w:hAnsi="Times New Roman"/>
                <w:sz w:val="18"/>
                <w:szCs w:val="18"/>
              </w:rPr>
            </w:pPr>
          </w:p>
        </w:tc>
        <w:tc>
          <w:tcPr>
            <w:tcW w:w="540" w:type="dxa"/>
            <w:gridSpan w:val="2"/>
          </w:tcPr>
          <w:p w:rsidR="005F1130" w:rsidRDefault="001C1C37" w:rsidP="005F1130">
            <w:pPr>
              <w:pStyle w:val="TableText"/>
              <w:keepNext/>
              <w:keepLines/>
              <w:tabs>
                <w:tab w:val="num" w:pos="73"/>
              </w:tabs>
              <w:spacing w:before="40" w:after="40"/>
              <w:ind w:left="144"/>
              <w:rPr>
                <w:rFonts w:ascii="Times New Roman" w:hAnsi="Times New Roman"/>
                <w:sz w:val="18"/>
                <w:szCs w:val="18"/>
              </w:rPr>
            </w:pPr>
            <w:r>
              <w:rPr>
                <w:rFonts w:ascii="Times New Roman" w:hAnsi="Times New Roman"/>
                <w:sz w:val="18"/>
                <w:szCs w:val="18"/>
              </w:rPr>
              <w:t>i)</w:t>
            </w:r>
          </w:p>
        </w:tc>
        <w:tc>
          <w:tcPr>
            <w:tcW w:w="8369" w:type="dxa"/>
            <w:gridSpan w:val="5"/>
          </w:tcPr>
          <w:p w:rsidR="005F1130" w:rsidRDefault="001C1C37">
            <w:pPr>
              <w:pStyle w:val="TableText"/>
              <w:keepNext/>
              <w:keepLines/>
              <w:widowControl w:val="0"/>
              <w:spacing w:before="40" w:after="40"/>
              <w:ind w:left="144"/>
              <w:rPr>
                <w:rFonts w:ascii="Times New Roman" w:hAnsi="Times New Roman"/>
                <w:color w:val="auto"/>
                <w:sz w:val="18"/>
                <w:szCs w:val="18"/>
              </w:rPr>
            </w:pPr>
            <w:r w:rsidRPr="001C1C37">
              <w:rPr>
                <w:rFonts w:ascii="Times New Roman" w:hAnsi="Times New Roman"/>
                <w:color w:val="auto"/>
                <w:sz w:val="18"/>
                <w:szCs w:val="18"/>
              </w:rPr>
              <w:t>Modifications to WEQ-004 Coordinate Interchange Business Practice Standards for Dynamic Tags and Ps</w:t>
            </w:r>
            <w:r w:rsidR="008B2946">
              <w:rPr>
                <w:rFonts w:ascii="Times New Roman" w:hAnsi="Times New Roman"/>
                <w:color w:val="auto"/>
                <w:sz w:val="18"/>
                <w:szCs w:val="18"/>
              </w:rPr>
              <w:t>e</w:t>
            </w:r>
            <w:r w:rsidRPr="001C1C37">
              <w:rPr>
                <w:rFonts w:ascii="Times New Roman" w:hAnsi="Times New Roman"/>
                <w:color w:val="auto"/>
                <w:sz w:val="18"/>
                <w:szCs w:val="18"/>
              </w:rPr>
              <w:t>udo-Tie type e-Tags</w:t>
            </w:r>
            <w:r>
              <w:rPr>
                <w:rFonts w:ascii="Times New Roman" w:hAnsi="Times New Roman"/>
                <w:color w:val="auto"/>
                <w:sz w:val="18"/>
                <w:szCs w:val="18"/>
              </w:rPr>
              <w:t xml:space="preserve"> </w:t>
            </w:r>
            <w:hyperlink r:id="rId10" w:history="1">
              <w:r w:rsidRPr="001C1C37">
                <w:rPr>
                  <w:rStyle w:val="Hyperlink"/>
                  <w:rFonts w:ascii="Times New Roman" w:hAnsi="Times New Roman"/>
                  <w:sz w:val="18"/>
                  <w:szCs w:val="18"/>
                </w:rPr>
                <w:t>R16008</w:t>
              </w:r>
            </w:hyperlink>
          </w:p>
        </w:tc>
      </w:tr>
      <w:tr w:rsidR="001C1C37" w:rsidTr="001C1C37">
        <w:trPr>
          <w:cantSplit/>
        </w:trPr>
        <w:tc>
          <w:tcPr>
            <w:tcW w:w="361" w:type="dxa"/>
            <w:gridSpan w:val="2"/>
          </w:tcPr>
          <w:p w:rsidR="001C1C37" w:rsidRDefault="001C1C37" w:rsidP="001C1C37">
            <w:pPr>
              <w:pStyle w:val="TableText"/>
              <w:keepNext/>
              <w:keepLines/>
              <w:spacing w:before="40" w:after="40"/>
              <w:ind w:left="144"/>
              <w:rPr>
                <w:rFonts w:ascii="Times New Roman" w:hAnsi="Times New Roman"/>
                <w:color w:val="auto"/>
                <w:sz w:val="18"/>
                <w:szCs w:val="18"/>
              </w:rPr>
            </w:pPr>
          </w:p>
        </w:tc>
        <w:tc>
          <w:tcPr>
            <w:tcW w:w="360" w:type="dxa"/>
          </w:tcPr>
          <w:p w:rsidR="001C1C37" w:rsidRDefault="001C1C37" w:rsidP="001C1C37">
            <w:pPr>
              <w:pStyle w:val="TableText"/>
              <w:keepNext/>
              <w:keepLines/>
              <w:widowControl w:val="0"/>
              <w:spacing w:before="40" w:after="40"/>
              <w:ind w:left="144"/>
              <w:rPr>
                <w:rFonts w:ascii="Times New Roman" w:hAnsi="Times New Roman"/>
                <w:sz w:val="18"/>
                <w:szCs w:val="18"/>
              </w:rPr>
            </w:pPr>
          </w:p>
        </w:tc>
        <w:tc>
          <w:tcPr>
            <w:tcW w:w="540" w:type="dxa"/>
            <w:gridSpan w:val="2"/>
          </w:tcPr>
          <w:p w:rsidR="001C1C37" w:rsidRDefault="001C1C37" w:rsidP="001C1C37">
            <w:pPr>
              <w:pStyle w:val="TableText"/>
              <w:keepNext/>
              <w:keepLines/>
              <w:tabs>
                <w:tab w:val="num" w:pos="73"/>
              </w:tabs>
              <w:spacing w:before="40" w:after="40"/>
              <w:rPr>
                <w:rFonts w:ascii="Times New Roman" w:hAnsi="Times New Roman"/>
                <w:sz w:val="18"/>
                <w:szCs w:val="18"/>
              </w:rPr>
            </w:pPr>
          </w:p>
        </w:tc>
        <w:tc>
          <w:tcPr>
            <w:tcW w:w="5579" w:type="dxa"/>
            <w:gridSpan w:val="3"/>
          </w:tcPr>
          <w:p w:rsidR="001C1C37" w:rsidRDefault="001C1C37" w:rsidP="001C1C37">
            <w:pPr>
              <w:pStyle w:val="TableText"/>
              <w:keepNext/>
              <w:keepLines/>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1C1C37" w:rsidRDefault="001C1C37" w:rsidP="001C1C37">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TBD</w:t>
            </w:r>
          </w:p>
        </w:tc>
        <w:tc>
          <w:tcPr>
            <w:tcW w:w="1620" w:type="dxa"/>
          </w:tcPr>
          <w:p w:rsidR="001C1C37" w:rsidRDefault="001C1C37" w:rsidP="001C1C37">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CISS/BPS</w:t>
            </w:r>
          </w:p>
        </w:tc>
      </w:tr>
      <w:tr w:rsidR="00DC22A9" w:rsidTr="00CC2B35">
        <w:tc>
          <w:tcPr>
            <w:tcW w:w="361" w:type="dxa"/>
            <w:gridSpan w:val="2"/>
          </w:tcPr>
          <w:p w:rsidR="00DC22A9" w:rsidRDefault="00DC22A9">
            <w:pPr>
              <w:pStyle w:val="TableText"/>
              <w:spacing w:before="40" w:after="40"/>
              <w:ind w:left="144"/>
              <w:rPr>
                <w:rFonts w:ascii="Times New Roman" w:hAnsi="Times New Roman"/>
                <w:color w:val="auto"/>
                <w:sz w:val="18"/>
                <w:szCs w:val="18"/>
                <w:highlight w:val="yellow"/>
              </w:rPr>
            </w:pPr>
          </w:p>
        </w:tc>
        <w:tc>
          <w:tcPr>
            <w:tcW w:w="360" w:type="dxa"/>
          </w:tcPr>
          <w:p w:rsidR="00DC22A9" w:rsidRDefault="00EE7189">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f</w:t>
            </w:r>
            <w:r w:rsidR="00DC22A9">
              <w:rPr>
                <w:rFonts w:ascii="Times New Roman" w:hAnsi="Times New Roman"/>
                <w:sz w:val="18"/>
                <w:szCs w:val="18"/>
              </w:rPr>
              <w:t>)</w:t>
            </w:r>
          </w:p>
        </w:tc>
        <w:tc>
          <w:tcPr>
            <w:tcW w:w="6119" w:type="dxa"/>
            <w:gridSpan w:val="5"/>
          </w:tcPr>
          <w:p w:rsidR="00DC22A9" w:rsidRDefault="00DC22A9">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Develop, modify or delete business practices standards to support NERC activities related to NERC Inadvertent Interchange BAL-006</w:t>
            </w:r>
          </w:p>
          <w:p w:rsidR="00DC22A9" w:rsidRPr="00354F0B" w:rsidRDefault="00DC22A9" w:rsidP="001C1C37">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1C1C37">
              <w:rPr>
                <w:rFonts w:ascii="Times New Roman" w:hAnsi="Times New Roman"/>
                <w:sz w:val="18"/>
                <w:szCs w:val="18"/>
              </w:rPr>
              <w:t>Complete</w:t>
            </w:r>
          </w:p>
        </w:tc>
        <w:tc>
          <w:tcPr>
            <w:tcW w:w="1170" w:type="dxa"/>
          </w:tcPr>
          <w:p w:rsidR="00DC22A9" w:rsidRDefault="001C1C37">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sidRPr="007F1481">
              <w:rPr>
                <w:rFonts w:ascii="Times New Roman" w:hAnsi="Times New Roman"/>
                <w:color w:val="auto"/>
                <w:sz w:val="18"/>
                <w:szCs w:val="18"/>
                <w:vertAlign w:val="superscript"/>
              </w:rPr>
              <w:t>nd</w:t>
            </w:r>
            <w:r>
              <w:rPr>
                <w:rFonts w:ascii="Times New Roman" w:hAnsi="Times New Roman"/>
                <w:color w:val="auto"/>
                <w:sz w:val="18"/>
                <w:szCs w:val="18"/>
              </w:rPr>
              <w:t xml:space="preserve"> Q 2016</w:t>
            </w:r>
          </w:p>
        </w:tc>
        <w:tc>
          <w:tcPr>
            <w:tcW w:w="1620" w:type="dxa"/>
          </w:tcPr>
          <w:p w:rsidR="00DC22A9" w:rsidRDefault="00DC22A9">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BPS</w:t>
            </w:r>
          </w:p>
        </w:tc>
      </w:tr>
      <w:tr w:rsidR="002C55F4" w:rsidTr="00CC2B35">
        <w:tc>
          <w:tcPr>
            <w:tcW w:w="361" w:type="dxa"/>
            <w:gridSpan w:val="2"/>
          </w:tcPr>
          <w:p w:rsidR="002C55F4" w:rsidRDefault="002C55F4">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2</w:t>
            </w:r>
            <w:r w:rsidR="00C87CA5">
              <w:rPr>
                <w:rFonts w:ascii="Times New Roman" w:hAnsi="Times New Roman"/>
                <w:b/>
                <w:color w:val="auto"/>
                <w:sz w:val="18"/>
                <w:szCs w:val="18"/>
              </w:rPr>
              <w:t>.</w:t>
            </w:r>
          </w:p>
        </w:tc>
        <w:tc>
          <w:tcPr>
            <w:tcW w:w="9269" w:type="dxa"/>
            <w:gridSpan w:val="8"/>
          </w:tcPr>
          <w:p w:rsidR="002C55F4" w:rsidRDefault="002C55F4">
            <w:pPr>
              <w:pStyle w:val="TableT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Develop business practice standards in support of the FERC RM05-25-000 and RM05-17-000 (OATT Reform)</w:t>
            </w:r>
            <w:r>
              <w:rPr>
                <w:rStyle w:val="FootnoteReference"/>
                <w:rFonts w:ascii="Times New Roman" w:hAnsi="Times New Roman"/>
                <w:b/>
                <w:color w:val="auto"/>
                <w:sz w:val="18"/>
                <w:szCs w:val="18"/>
              </w:rPr>
              <w:footnoteReference w:id="2"/>
            </w:r>
          </w:p>
        </w:tc>
      </w:tr>
      <w:tr w:rsidR="002C55F4" w:rsidTr="00CC2B35">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r>
              <w:rPr>
                <w:rFonts w:ascii="Times New Roman" w:hAnsi="Times New Roman"/>
                <w:sz w:val="18"/>
                <w:szCs w:val="18"/>
              </w:rPr>
              <w:t>a)</w:t>
            </w:r>
          </w:p>
        </w:tc>
        <w:tc>
          <w:tcPr>
            <w:tcW w:w="8909" w:type="dxa"/>
            <w:gridSpan w:val="7"/>
          </w:tcPr>
          <w:p w:rsidR="002C55F4" w:rsidRDefault="002C55F4">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 xml:space="preserve">Develop version </w:t>
            </w:r>
            <w:r w:rsidR="007F11D3">
              <w:rPr>
                <w:rFonts w:ascii="Times New Roman" w:hAnsi="Times New Roman"/>
                <w:sz w:val="18"/>
                <w:szCs w:val="18"/>
              </w:rPr>
              <w:t>3</w:t>
            </w:r>
            <w:r>
              <w:rPr>
                <w:rFonts w:ascii="Times New Roman" w:hAnsi="Times New Roman"/>
                <w:sz w:val="18"/>
                <w:szCs w:val="18"/>
              </w:rPr>
              <w:t xml:space="preserve"> business practice standards to better coordinate the use of the transmission system among neighboring transmission providers.</w:t>
            </w:r>
          </w:p>
          <w:p w:rsidR="002C55F4" w:rsidRDefault="002C55F4">
            <w:pPr>
              <w:pStyle w:val="TableText"/>
              <w:widowControl w:val="0"/>
              <w:spacing w:before="40" w:after="40"/>
              <w:ind w:left="144"/>
              <w:rPr>
                <w:rFonts w:ascii="Times New Roman" w:hAnsi="Times New Roman"/>
                <w:sz w:val="18"/>
                <w:szCs w:val="18"/>
              </w:rPr>
            </w:pPr>
            <w:r>
              <w:rPr>
                <w:rFonts w:ascii="Times New Roman" w:hAnsi="Times New Roman"/>
                <w:sz w:val="18"/>
                <w:szCs w:val="18"/>
              </w:rPr>
              <w:t>Status: Underway</w:t>
            </w:r>
          </w:p>
          <w:p w:rsidR="002C55F4" w:rsidRDefault="002C55F4">
            <w:pPr>
              <w:pStyle w:val="TableText"/>
              <w:widowControl w:val="0"/>
              <w:spacing w:before="40" w:after="40"/>
              <w:ind w:left="144"/>
              <w:rPr>
                <w:rFonts w:ascii="Times New Roman" w:hAnsi="Times New Roman"/>
                <w:sz w:val="18"/>
                <w:szCs w:val="18"/>
              </w:rPr>
            </w:pPr>
            <w:r>
              <w:rPr>
                <w:rFonts w:ascii="Times New Roman" w:hAnsi="Times New Roman"/>
                <w:sz w:val="18"/>
                <w:szCs w:val="18"/>
              </w:rPr>
              <w:t xml:space="preserve">Request R05004 was expanded to include the </w:t>
            </w:r>
            <w:hyperlink r:id="rId11" w:history="1">
              <w:r>
                <w:rPr>
                  <w:rStyle w:val="Hyperlink"/>
                  <w:rFonts w:ascii="Times New Roman" w:hAnsi="Times New Roman"/>
                  <w:sz w:val="18"/>
                  <w:szCs w:val="18"/>
                </w:rPr>
                <w:t>Order No. 890 (Docket Nos.RM05-17-000 and RM02-25-000)</w:t>
              </w:r>
            </w:hyperlink>
            <w:r>
              <w:rPr>
                <w:rFonts w:ascii="Times New Roman" w:hAnsi="Times New Roman"/>
                <w:sz w:val="18"/>
                <w:szCs w:val="18"/>
              </w:rPr>
              <w:t>, (</w:t>
            </w:r>
            <w:hyperlink r:id="rId12" w:history="1">
              <w:r>
                <w:rPr>
                  <w:rStyle w:val="Hyperlink"/>
                  <w:rFonts w:ascii="Times New Roman" w:hAnsi="Times New Roman"/>
                  <w:sz w:val="18"/>
                  <w:szCs w:val="18"/>
                </w:rPr>
                <w:t>Order No. 890-A (Docket Nos. RM05-17-001, 002 and RM05-25-001, 002</w:t>
              </w:r>
            </w:hyperlink>
            <w:r>
              <w:rPr>
                <w:rFonts w:ascii="Times New Roman" w:hAnsi="Times New Roman"/>
                <w:sz w:val="18"/>
                <w:szCs w:val="18"/>
              </w:rPr>
              <w:t xml:space="preserve">), and </w:t>
            </w:r>
            <w:hyperlink r:id="rId13" w:history="1">
              <w:r>
                <w:rPr>
                  <w:rStyle w:val="Hyperlink"/>
                  <w:rFonts w:ascii="Times New Roman" w:hAnsi="Times New Roman"/>
                  <w:sz w:val="18"/>
                  <w:szCs w:val="18"/>
                </w:rPr>
                <w:t>Order No. 890-B (Docket Nos. RM05-17-03 and RM05-25-03)</w:t>
              </w:r>
            </w:hyperlink>
            <w:r>
              <w:rPr>
                <w:rFonts w:ascii="Times New Roman" w:hAnsi="Times New Roman"/>
                <w:sz w:val="18"/>
                <w:szCs w:val="18"/>
              </w:rPr>
              <w:t xml:space="preserve"> “Preventing Undue Discrimination and Preference in Transmission Services” </w:t>
            </w:r>
          </w:p>
        </w:tc>
      </w:tr>
      <w:tr w:rsidR="002C55F4" w:rsidTr="00CC2B35">
        <w:tc>
          <w:tcPr>
            <w:tcW w:w="361" w:type="dxa"/>
            <w:gridSpan w:val="2"/>
          </w:tcPr>
          <w:p w:rsidR="002C55F4" w:rsidRDefault="002C55F4">
            <w:pPr>
              <w:pStyle w:val="TableText"/>
              <w:keepNext/>
              <w:keepLines/>
              <w:spacing w:before="40" w:after="40"/>
              <w:ind w:left="144"/>
              <w:rPr>
                <w:rFonts w:ascii="Times New Roman" w:hAnsi="Times New Roman"/>
                <w:color w:val="auto"/>
                <w:sz w:val="18"/>
                <w:szCs w:val="18"/>
              </w:rPr>
            </w:pPr>
          </w:p>
        </w:tc>
        <w:tc>
          <w:tcPr>
            <w:tcW w:w="360" w:type="dxa"/>
          </w:tcPr>
          <w:p w:rsidR="002C55F4" w:rsidRDefault="002C55F4">
            <w:pPr>
              <w:pStyle w:val="TableText"/>
              <w:keepNext/>
              <w:keepLines/>
              <w:widowControl w:val="0"/>
              <w:spacing w:before="40" w:after="40"/>
              <w:ind w:left="144"/>
              <w:rPr>
                <w:rFonts w:ascii="Times New Roman" w:hAnsi="Times New Roman"/>
                <w:sz w:val="18"/>
                <w:szCs w:val="18"/>
              </w:rPr>
            </w:pPr>
          </w:p>
        </w:tc>
        <w:tc>
          <w:tcPr>
            <w:tcW w:w="540" w:type="dxa"/>
            <w:gridSpan w:val="2"/>
          </w:tcPr>
          <w:p w:rsidR="002C55F4" w:rsidRDefault="002C55F4">
            <w:pPr>
              <w:pStyle w:val="TableText"/>
              <w:keepNext/>
              <w:keepLines/>
              <w:tabs>
                <w:tab w:val="num" w:pos="73"/>
              </w:tabs>
              <w:spacing w:before="40" w:after="40"/>
              <w:ind w:left="144"/>
              <w:rPr>
                <w:rFonts w:ascii="Times New Roman" w:hAnsi="Times New Roman"/>
                <w:sz w:val="18"/>
                <w:szCs w:val="18"/>
              </w:rPr>
            </w:pPr>
            <w:r>
              <w:rPr>
                <w:rFonts w:ascii="Times New Roman" w:hAnsi="Times New Roman"/>
                <w:sz w:val="18"/>
                <w:szCs w:val="18"/>
              </w:rPr>
              <w:t>i)</w:t>
            </w:r>
          </w:p>
        </w:tc>
        <w:tc>
          <w:tcPr>
            <w:tcW w:w="8369" w:type="dxa"/>
            <w:gridSpan w:val="5"/>
          </w:tcPr>
          <w:p w:rsidR="002C55F4" w:rsidRDefault="002C55F4">
            <w:pPr>
              <w:pStyle w:val="TableText"/>
              <w:keepNext/>
              <w:keepLines/>
              <w:widowControl w:val="0"/>
              <w:spacing w:before="40" w:after="40"/>
              <w:ind w:left="144"/>
              <w:rPr>
                <w:rFonts w:ascii="Times New Roman" w:hAnsi="Times New Roman"/>
                <w:color w:val="auto"/>
                <w:sz w:val="18"/>
                <w:szCs w:val="18"/>
              </w:rPr>
            </w:pPr>
            <w:r>
              <w:rPr>
                <w:rFonts w:ascii="Times New Roman" w:hAnsi="Times New Roman"/>
                <w:sz w:val="18"/>
                <w:szCs w:val="18"/>
              </w:rPr>
              <w:t>Group 4:  Pre</w:t>
            </w:r>
            <w:r w:rsidR="00C87CA5">
              <w:rPr>
                <w:rFonts w:ascii="Times New Roman" w:hAnsi="Times New Roman"/>
                <w:sz w:val="18"/>
                <w:szCs w:val="18"/>
              </w:rPr>
              <w:t>e</w:t>
            </w:r>
            <w:r>
              <w:rPr>
                <w:rFonts w:ascii="Times New Roman" w:hAnsi="Times New Roman"/>
                <w:sz w:val="18"/>
                <w:szCs w:val="18"/>
              </w:rPr>
              <w:t xml:space="preserve">mption; Request No. </w:t>
            </w:r>
            <w:hyperlink r:id="rId14" w:history="1">
              <w:r>
                <w:rPr>
                  <w:rStyle w:val="Hyperlink"/>
                  <w:rFonts w:ascii="Times New Roman" w:hAnsi="Times New Roman"/>
                  <w:sz w:val="18"/>
                  <w:szCs w:val="18"/>
                </w:rPr>
                <w:t>R05019</w:t>
              </w:r>
            </w:hyperlink>
            <w:r w:rsidR="00C87CA5" w:rsidRPr="00F45738">
              <w:rPr>
                <w:rStyle w:val="Hyperlink"/>
                <w:rFonts w:ascii="Times New Roman" w:hAnsi="Times New Roman"/>
                <w:color w:val="auto"/>
                <w:sz w:val="18"/>
                <w:szCs w:val="18"/>
                <w:u w:val="none"/>
              </w:rPr>
              <w:t xml:space="preserve"> (Part of Preemption and Competition)</w:t>
            </w:r>
          </w:p>
        </w:tc>
      </w:tr>
      <w:tr w:rsidR="007621C4" w:rsidTr="00CC2B35">
        <w:tc>
          <w:tcPr>
            <w:tcW w:w="361" w:type="dxa"/>
            <w:gridSpan w:val="2"/>
          </w:tcPr>
          <w:p w:rsidR="007621C4" w:rsidRDefault="007621C4">
            <w:pPr>
              <w:pStyle w:val="TableText"/>
              <w:keepNext/>
              <w:keepLines/>
              <w:spacing w:before="40" w:after="40"/>
              <w:ind w:left="144"/>
              <w:rPr>
                <w:rFonts w:ascii="Times New Roman" w:hAnsi="Times New Roman"/>
                <w:color w:val="auto"/>
                <w:sz w:val="18"/>
                <w:szCs w:val="18"/>
              </w:rPr>
            </w:pPr>
          </w:p>
        </w:tc>
        <w:tc>
          <w:tcPr>
            <w:tcW w:w="360" w:type="dxa"/>
          </w:tcPr>
          <w:p w:rsidR="007621C4" w:rsidRDefault="007621C4">
            <w:pPr>
              <w:pStyle w:val="TableText"/>
              <w:keepNext/>
              <w:keepLines/>
              <w:widowControl w:val="0"/>
              <w:spacing w:before="40" w:after="40"/>
              <w:ind w:left="144"/>
              <w:rPr>
                <w:rFonts w:ascii="Times New Roman" w:hAnsi="Times New Roman"/>
                <w:sz w:val="18"/>
                <w:szCs w:val="18"/>
              </w:rPr>
            </w:pPr>
          </w:p>
        </w:tc>
        <w:tc>
          <w:tcPr>
            <w:tcW w:w="540" w:type="dxa"/>
            <w:gridSpan w:val="2"/>
          </w:tcPr>
          <w:p w:rsidR="007621C4" w:rsidRDefault="007621C4">
            <w:pPr>
              <w:pStyle w:val="TableText"/>
              <w:keepNext/>
              <w:keepLines/>
              <w:tabs>
                <w:tab w:val="num" w:pos="73"/>
              </w:tabs>
              <w:spacing w:before="40" w:after="40"/>
              <w:ind w:left="144"/>
              <w:rPr>
                <w:rFonts w:ascii="Times New Roman" w:hAnsi="Times New Roman"/>
                <w:sz w:val="18"/>
                <w:szCs w:val="18"/>
              </w:rPr>
            </w:pPr>
          </w:p>
        </w:tc>
        <w:tc>
          <w:tcPr>
            <w:tcW w:w="8369" w:type="dxa"/>
            <w:gridSpan w:val="5"/>
          </w:tcPr>
          <w:p w:rsidR="007621C4" w:rsidRDefault="007621C4">
            <w:pPr>
              <w:pStyle w:val="TableText"/>
              <w:keepNext/>
              <w:keepLines/>
              <w:widowControl w:val="0"/>
              <w:numPr>
                <w:ilvl w:val="0"/>
                <w:numId w:val="34"/>
              </w:numPr>
              <w:spacing w:before="40" w:after="40"/>
              <w:rPr>
                <w:rFonts w:ascii="Times New Roman" w:hAnsi="Times New Roman"/>
                <w:sz w:val="18"/>
                <w:szCs w:val="18"/>
              </w:rPr>
            </w:pPr>
            <w:r>
              <w:rPr>
                <w:rFonts w:ascii="Times New Roman" w:hAnsi="Times New Roman"/>
                <w:sz w:val="18"/>
                <w:szCs w:val="18"/>
              </w:rPr>
              <w:t>Short-Term Firm Preemption and Competition</w:t>
            </w:r>
            <w:r w:rsidR="00251871">
              <w:rPr>
                <w:rFonts w:ascii="Times New Roman" w:hAnsi="Times New Roman"/>
                <w:sz w:val="18"/>
                <w:szCs w:val="18"/>
              </w:rPr>
              <w:t xml:space="preserve"> (OATT Section 13.2 and 14.2)</w:t>
            </w:r>
          </w:p>
        </w:tc>
      </w:tr>
      <w:tr w:rsidR="002C55F4" w:rsidTr="00CC2B35">
        <w:trPr>
          <w:cantSplit/>
        </w:trPr>
        <w:tc>
          <w:tcPr>
            <w:tcW w:w="361" w:type="dxa"/>
            <w:gridSpan w:val="2"/>
          </w:tcPr>
          <w:p w:rsidR="002C55F4" w:rsidRDefault="002C55F4">
            <w:pPr>
              <w:pStyle w:val="TableText"/>
              <w:keepNext/>
              <w:keepLines/>
              <w:spacing w:before="40" w:after="40"/>
              <w:ind w:left="144"/>
              <w:rPr>
                <w:rFonts w:ascii="Times New Roman" w:hAnsi="Times New Roman"/>
                <w:color w:val="auto"/>
                <w:sz w:val="18"/>
                <w:szCs w:val="18"/>
              </w:rPr>
            </w:pPr>
          </w:p>
        </w:tc>
        <w:tc>
          <w:tcPr>
            <w:tcW w:w="360" w:type="dxa"/>
          </w:tcPr>
          <w:p w:rsidR="002C55F4" w:rsidRDefault="002C55F4">
            <w:pPr>
              <w:pStyle w:val="TableText"/>
              <w:keepNext/>
              <w:keepLines/>
              <w:widowControl w:val="0"/>
              <w:spacing w:before="40" w:after="40"/>
              <w:ind w:left="144"/>
              <w:rPr>
                <w:rFonts w:ascii="Times New Roman" w:hAnsi="Times New Roman"/>
                <w:sz w:val="18"/>
                <w:szCs w:val="18"/>
              </w:rPr>
            </w:pPr>
          </w:p>
        </w:tc>
        <w:tc>
          <w:tcPr>
            <w:tcW w:w="540" w:type="dxa"/>
            <w:gridSpan w:val="2"/>
          </w:tcPr>
          <w:p w:rsidR="002C55F4" w:rsidRDefault="002C55F4">
            <w:pPr>
              <w:pStyle w:val="TableText"/>
              <w:keepNext/>
              <w:keepLines/>
              <w:tabs>
                <w:tab w:val="num" w:pos="73"/>
              </w:tabs>
              <w:spacing w:before="40" w:after="40"/>
              <w:rPr>
                <w:rFonts w:ascii="Times New Roman" w:hAnsi="Times New Roman"/>
                <w:sz w:val="18"/>
                <w:szCs w:val="18"/>
              </w:rPr>
            </w:pPr>
          </w:p>
        </w:tc>
        <w:tc>
          <w:tcPr>
            <w:tcW w:w="5579" w:type="dxa"/>
            <w:gridSpan w:val="3"/>
          </w:tcPr>
          <w:p w:rsidR="002C55F4" w:rsidRDefault="002C55F4">
            <w:pPr>
              <w:pStyle w:val="TableText"/>
              <w:keepNext/>
              <w:keepLines/>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892B69">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6A4675">
              <w:rPr>
                <w:rFonts w:ascii="Times New Roman" w:hAnsi="Times New Roman"/>
                <w:sz w:val="18"/>
                <w:szCs w:val="18"/>
                <w:vertAlign w:val="superscript"/>
              </w:rPr>
              <w:t>nd</w:t>
            </w:r>
            <w:r>
              <w:rPr>
                <w:rFonts w:ascii="Times New Roman" w:hAnsi="Times New Roman"/>
                <w:sz w:val="18"/>
                <w:szCs w:val="18"/>
              </w:rPr>
              <w:t xml:space="preserve"> </w:t>
            </w:r>
            <w:r w:rsidR="008B2946">
              <w:rPr>
                <w:rFonts w:ascii="Times New Roman" w:hAnsi="Times New Roman"/>
                <w:sz w:val="18"/>
                <w:szCs w:val="18"/>
              </w:rPr>
              <w:t xml:space="preserve">Q, </w:t>
            </w:r>
            <w:r w:rsidR="00C87CA5">
              <w:rPr>
                <w:rFonts w:ascii="Times New Roman" w:hAnsi="Times New Roman"/>
                <w:sz w:val="18"/>
                <w:szCs w:val="18"/>
              </w:rPr>
              <w:t>201</w:t>
            </w:r>
            <w:r w:rsidR="008B2946">
              <w:rPr>
                <w:rFonts w:ascii="Times New Roman" w:hAnsi="Times New Roman"/>
                <w:sz w:val="18"/>
                <w:szCs w:val="18"/>
              </w:rPr>
              <w:t>7</w:t>
            </w:r>
          </w:p>
        </w:tc>
        <w:tc>
          <w:tcPr>
            <w:tcW w:w="1620" w:type="dxa"/>
          </w:tcPr>
          <w:p w:rsidR="002C55F4" w:rsidRDefault="002C55F4">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840EAC" w:rsidTr="00CC2B35">
        <w:trPr>
          <w:cantSplit/>
        </w:trPr>
        <w:tc>
          <w:tcPr>
            <w:tcW w:w="361" w:type="dxa"/>
            <w:gridSpan w:val="2"/>
          </w:tcPr>
          <w:p w:rsidR="00840EAC" w:rsidRDefault="00840EAC">
            <w:pPr>
              <w:pStyle w:val="TableText"/>
              <w:keepNext/>
              <w:keepLines/>
              <w:spacing w:before="40" w:after="40"/>
              <w:ind w:left="144"/>
              <w:rPr>
                <w:rFonts w:ascii="Times New Roman" w:hAnsi="Times New Roman"/>
                <w:color w:val="auto"/>
                <w:sz w:val="18"/>
                <w:szCs w:val="18"/>
              </w:rPr>
            </w:pPr>
          </w:p>
        </w:tc>
        <w:tc>
          <w:tcPr>
            <w:tcW w:w="360" w:type="dxa"/>
          </w:tcPr>
          <w:p w:rsidR="00840EAC" w:rsidRDefault="00840EAC">
            <w:pPr>
              <w:pStyle w:val="TableText"/>
              <w:keepNext/>
              <w:keepLines/>
              <w:widowControl w:val="0"/>
              <w:spacing w:before="40" w:after="40"/>
              <w:ind w:left="144"/>
              <w:rPr>
                <w:rFonts w:ascii="Times New Roman" w:hAnsi="Times New Roman"/>
                <w:sz w:val="18"/>
                <w:szCs w:val="18"/>
              </w:rPr>
            </w:pPr>
          </w:p>
        </w:tc>
        <w:tc>
          <w:tcPr>
            <w:tcW w:w="540" w:type="dxa"/>
            <w:gridSpan w:val="2"/>
          </w:tcPr>
          <w:p w:rsidR="00840EAC" w:rsidRDefault="00840EAC">
            <w:pPr>
              <w:pStyle w:val="TableText"/>
              <w:keepNext/>
              <w:keepLines/>
              <w:tabs>
                <w:tab w:val="num" w:pos="73"/>
              </w:tabs>
              <w:spacing w:before="40" w:after="40"/>
              <w:rPr>
                <w:rFonts w:ascii="Times New Roman" w:hAnsi="Times New Roman"/>
                <w:sz w:val="18"/>
                <w:szCs w:val="18"/>
              </w:rPr>
            </w:pPr>
          </w:p>
        </w:tc>
        <w:tc>
          <w:tcPr>
            <w:tcW w:w="5579" w:type="dxa"/>
            <w:gridSpan w:val="3"/>
          </w:tcPr>
          <w:p w:rsidR="00840EAC" w:rsidRDefault="00840EAC" w:rsidP="00D7664E">
            <w:pPr>
              <w:pStyle w:val="TableText"/>
              <w:keepNext/>
              <w:keepLines/>
              <w:numPr>
                <w:ilvl w:val="0"/>
                <w:numId w:val="34"/>
              </w:numPr>
              <w:tabs>
                <w:tab w:val="num" w:pos="523"/>
              </w:tabs>
              <w:spacing w:before="40" w:after="40"/>
              <w:rPr>
                <w:rFonts w:ascii="Times New Roman" w:hAnsi="Times New Roman"/>
                <w:sz w:val="18"/>
                <w:szCs w:val="18"/>
              </w:rPr>
            </w:pPr>
            <w:r>
              <w:rPr>
                <w:rFonts w:ascii="Times New Roman" w:hAnsi="Times New Roman"/>
                <w:sz w:val="18"/>
                <w:szCs w:val="18"/>
              </w:rPr>
              <w:t>Long-Term Rollover Rights Competition (OATT Section 2.2)</w:t>
            </w:r>
          </w:p>
          <w:p w:rsidR="00840EAC" w:rsidRDefault="00840EAC" w:rsidP="001C1C37">
            <w:pPr>
              <w:pStyle w:val="TableText"/>
              <w:keepNext/>
              <w:keepLines/>
              <w:spacing w:before="40" w:after="40"/>
              <w:ind w:left="144"/>
              <w:rPr>
                <w:rFonts w:ascii="Times New Roman" w:hAnsi="Times New Roman"/>
                <w:sz w:val="18"/>
                <w:szCs w:val="18"/>
              </w:rPr>
            </w:pPr>
            <w:r>
              <w:rPr>
                <w:rFonts w:ascii="Times New Roman" w:hAnsi="Times New Roman"/>
                <w:sz w:val="18"/>
                <w:szCs w:val="18"/>
              </w:rPr>
              <w:t xml:space="preserve">Status: </w:t>
            </w:r>
            <w:r w:rsidR="001C1C37">
              <w:rPr>
                <w:rFonts w:ascii="Times New Roman" w:hAnsi="Times New Roman"/>
                <w:sz w:val="18"/>
                <w:szCs w:val="18"/>
              </w:rPr>
              <w:t>Complete</w:t>
            </w:r>
          </w:p>
        </w:tc>
        <w:tc>
          <w:tcPr>
            <w:tcW w:w="1170" w:type="dxa"/>
          </w:tcPr>
          <w:p w:rsidR="00840EAC" w:rsidRDefault="00840EAC">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2</w:t>
            </w:r>
            <w:r w:rsidRPr="00D7664E">
              <w:rPr>
                <w:rFonts w:ascii="Times New Roman" w:hAnsi="Times New Roman"/>
                <w:sz w:val="18"/>
                <w:szCs w:val="18"/>
                <w:vertAlign w:val="superscript"/>
              </w:rPr>
              <w:t>nd</w:t>
            </w:r>
            <w:r>
              <w:rPr>
                <w:rFonts w:ascii="Times New Roman" w:hAnsi="Times New Roman"/>
                <w:sz w:val="18"/>
                <w:szCs w:val="18"/>
              </w:rPr>
              <w:t xml:space="preserve"> Q, 2016</w:t>
            </w:r>
          </w:p>
        </w:tc>
        <w:tc>
          <w:tcPr>
            <w:tcW w:w="1620" w:type="dxa"/>
          </w:tcPr>
          <w:p w:rsidR="00840EAC" w:rsidRDefault="00840EAC">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BE7E9F" w:rsidTr="00CC2B35">
        <w:trPr>
          <w:cantSplit/>
        </w:trPr>
        <w:tc>
          <w:tcPr>
            <w:tcW w:w="361" w:type="dxa"/>
            <w:gridSpan w:val="2"/>
          </w:tcPr>
          <w:p w:rsidR="00BE7E9F" w:rsidRDefault="00BE7E9F" w:rsidP="006A4675">
            <w:pPr>
              <w:pStyle w:val="TableText"/>
              <w:keepNext/>
              <w:keepLines/>
              <w:spacing w:before="40" w:after="40"/>
              <w:rPr>
                <w:rFonts w:ascii="Times New Roman" w:hAnsi="Times New Roman"/>
                <w:color w:val="auto"/>
                <w:sz w:val="18"/>
                <w:szCs w:val="18"/>
              </w:rPr>
            </w:pPr>
          </w:p>
        </w:tc>
        <w:tc>
          <w:tcPr>
            <w:tcW w:w="360" w:type="dxa"/>
          </w:tcPr>
          <w:p w:rsidR="00BE7E9F" w:rsidRDefault="00BE7E9F">
            <w:pPr>
              <w:pStyle w:val="TableText"/>
              <w:keepNext/>
              <w:keepLines/>
              <w:widowControl w:val="0"/>
              <w:spacing w:before="40" w:after="40"/>
              <w:ind w:left="144"/>
              <w:rPr>
                <w:rFonts w:ascii="Times New Roman" w:hAnsi="Times New Roman"/>
                <w:sz w:val="18"/>
                <w:szCs w:val="18"/>
              </w:rPr>
            </w:pPr>
          </w:p>
        </w:tc>
        <w:tc>
          <w:tcPr>
            <w:tcW w:w="540" w:type="dxa"/>
            <w:gridSpan w:val="2"/>
          </w:tcPr>
          <w:p w:rsidR="00BE7E9F" w:rsidRDefault="00BE7E9F">
            <w:pPr>
              <w:pStyle w:val="TableText"/>
              <w:keepNext/>
              <w:keepLines/>
              <w:tabs>
                <w:tab w:val="num" w:pos="73"/>
              </w:tabs>
              <w:spacing w:before="40" w:after="40"/>
              <w:rPr>
                <w:rFonts w:ascii="Times New Roman" w:hAnsi="Times New Roman"/>
                <w:sz w:val="18"/>
                <w:szCs w:val="18"/>
              </w:rPr>
            </w:pPr>
          </w:p>
        </w:tc>
        <w:tc>
          <w:tcPr>
            <w:tcW w:w="5579" w:type="dxa"/>
            <w:gridSpan w:val="3"/>
          </w:tcPr>
          <w:p w:rsidR="00BE7E9F" w:rsidRDefault="00BE7E9F" w:rsidP="00BE7E9F">
            <w:pPr>
              <w:pStyle w:val="TableText"/>
              <w:keepNext/>
              <w:keepLines/>
              <w:numPr>
                <w:ilvl w:val="0"/>
                <w:numId w:val="34"/>
              </w:numPr>
              <w:tabs>
                <w:tab w:val="num" w:pos="523"/>
              </w:tabs>
              <w:spacing w:before="40" w:after="40"/>
              <w:rPr>
                <w:rFonts w:ascii="Times New Roman" w:hAnsi="Times New Roman"/>
                <w:sz w:val="18"/>
                <w:szCs w:val="18"/>
              </w:rPr>
            </w:pPr>
            <w:r>
              <w:rPr>
                <w:rFonts w:ascii="Times New Roman" w:hAnsi="Times New Roman"/>
                <w:sz w:val="18"/>
                <w:szCs w:val="18"/>
              </w:rPr>
              <w:t>Long-Term Rollover Rights Competition Appeal (R16011)</w:t>
            </w:r>
          </w:p>
          <w:p w:rsidR="00BE7E9F" w:rsidRPr="00BE7E9F" w:rsidRDefault="00BE7E9F" w:rsidP="006A4675">
            <w:pPr>
              <w:pStyle w:val="TableText"/>
              <w:keepNext/>
              <w:keepLines/>
              <w:spacing w:before="40" w:after="40"/>
              <w:ind w:left="144"/>
              <w:rPr>
                <w:rFonts w:ascii="Times New Roman" w:hAnsi="Times New Roman"/>
                <w:sz w:val="18"/>
                <w:szCs w:val="18"/>
              </w:rPr>
            </w:pPr>
            <w:r>
              <w:rPr>
                <w:rFonts w:ascii="Times New Roman" w:hAnsi="Times New Roman"/>
                <w:sz w:val="18"/>
                <w:szCs w:val="18"/>
              </w:rPr>
              <w:t xml:space="preserve">Status: </w:t>
            </w:r>
            <w:r w:rsidR="00454813">
              <w:rPr>
                <w:rFonts w:ascii="Times New Roman" w:hAnsi="Times New Roman"/>
                <w:sz w:val="18"/>
                <w:szCs w:val="18"/>
              </w:rPr>
              <w:t>Complete</w:t>
            </w:r>
          </w:p>
        </w:tc>
        <w:tc>
          <w:tcPr>
            <w:tcW w:w="1170" w:type="dxa"/>
          </w:tcPr>
          <w:p w:rsidR="00BE7E9F" w:rsidRDefault="00454813">
            <w:pPr>
              <w:pStyle w:val="TableText"/>
              <w:keepNext/>
              <w:keepLines/>
              <w:widowControl w:val="0"/>
              <w:spacing w:before="40" w:after="40"/>
              <w:ind w:left="144"/>
              <w:jc w:val="center"/>
              <w:rPr>
                <w:rFonts w:ascii="Times New Roman" w:hAnsi="Times New Roman"/>
                <w:sz w:val="18"/>
                <w:szCs w:val="18"/>
              </w:rPr>
            </w:pPr>
            <w:r>
              <w:rPr>
                <w:rFonts w:ascii="Times New Roman" w:hAnsi="Times New Roman"/>
                <w:sz w:val="18"/>
                <w:szCs w:val="18"/>
              </w:rPr>
              <w:t>4</w:t>
            </w:r>
            <w:r w:rsidRPr="006A4675">
              <w:rPr>
                <w:rFonts w:ascii="Times New Roman" w:hAnsi="Times New Roman"/>
                <w:sz w:val="18"/>
                <w:szCs w:val="18"/>
                <w:vertAlign w:val="superscript"/>
              </w:rPr>
              <w:t>th</w:t>
            </w:r>
            <w:r>
              <w:rPr>
                <w:rFonts w:ascii="Times New Roman" w:hAnsi="Times New Roman"/>
                <w:sz w:val="18"/>
                <w:szCs w:val="18"/>
              </w:rPr>
              <w:t xml:space="preserve"> Q, 2016</w:t>
            </w:r>
          </w:p>
        </w:tc>
        <w:tc>
          <w:tcPr>
            <w:tcW w:w="1620" w:type="dxa"/>
          </w:tcPr>
          <w:p w:rsidR="00BE7E9F" w:rsidRDefault="00BE7E9F">
            <w:pPr>
              <w:pStyle w:val="TableText"/>
              <w:keepNext/>
              <w:keepLines/>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rsidTr="00CC2B35">
        <w:trPr>
          <w:cantSplit/>
        </w:trPr>
        <w:tc>
          <w:tcPr>
            <w:tcW w:w="361" w:type="dxa"/>
            <w:gridSpan w:val="2"/>
          </w:tcPr>
          <w:p w:rsidR="002C55F4" w:rsidRDefault="002C55F4">
            <w:pPr>
              <w:pStyle w:val="TableText"/>
              <w:keepN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gridSpan w:val="2"/>
          </w:tcPr>
          <w:p w:rsidR="002C55F4" w:rsidRDefault="002C55F4">
            <w:pPr>
              <w:pStyle w:val="TableText"/>
              <w:tabs>
                <w:tab w:val="num" w:pos="73"/>
              </w:tabs>
              <w:spacing w:before="40" w:after="40"/>
              <w:ind w:left="144"/>
              <w:rPr>
                <w:rFonts w:ascii="Times New Roman" w:hAnsi="Times New Roman"/>
                <w:sz w:val="18"/>
                <w:szCs w:val="18"/>
              </w:rPr>
            </w:pPr>
            <w:r>
              <w:rPr>
                <w:rFonts w:ascii="Times New Roman" w:hAnsi="Times New Roman"/>
                <w:sz w:val="18"/>
                <w:szCs w:val="18"/>
              </w:rPr>
              <w:t>ii)</w:t>
            </w:r>
          </w:p>
        </w:tc>
        <w:tc>
          <w:tcPr>
            <w:tcW w:w="8369" w:type="dxa"/>
            <w:gridSpan w:val="5"/>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sz w:val="18"/>
                <w:szCs w:val="18"/>
              </w:rPr>
              <w:t>Group 6:  Miscellaneous (Paragraph 1627</w:t>
            </w:r>
            <w:r>
              <w:rPr>
                <w:rStyle w:val="FootnoteReference"/>
                <w:rFonts w:ascii="Times New Roman" w:hAnsi="Times New Roman"/>
                <w:sz w:val="18"/>
                <w:szCs w:val="18"/>
              </w:rPr>
              <w:footnoteReference w:id="3"/>
            </w:r>
            <w:r>
              <w:rPr>
                <w:rFonts w:ascii="Times New Roman" w:hAnsi="Times New Roman"/>
                <w:sz w:val="18"/>
                <w:szCs w:val="18"/>
              </w:rPr>
              <w:t xml:space="preserve"> of FERC Order No. 890)</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gridSpan w:val="2"/>
          </w:tcPr>
          <w:p w:rsidR="002C55F4" w:rsidRDefault="002C55F4">
            <w:pPr>
              <w:pStyle w:val="TableText"/>
              <w:tabs>
                <w:tab w:val="num" w:pos="73"/>
              </w:tabs>
              <w:spacing w:before="40" w:after="40"/>
              <w:ind w:left="144"/>
              <w:rPr>
                <w:rFonts w:ascii="Times New Roman" w:hAnsi="Times New Roman"/>
                <w:sz w:val="18"/>
                <w:szCs w:val="18"/>
              </w:rPr>
            </w:pPr>
          </w:p>
        </w:tc>
        <w:tc>
          <w:tcPr>
            <w:tcW w:w="5579" w:type="dxa"/>
            <w:gridSpan w:val="3"/>
          </w:tcPr>
          <w:p w:rsidR="002C55F4" w:rsidRDefault="002C55F4" w:rsidP="00F45738">
            <w:pPr>
              <w:pStyle w:val="TableText"/>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Paragraphs 1627 of Order 890 – Posting of additional information on OASIS regarding firm transmission curtailments</w:t>
            </w:r>
          </w:p>
          <w:p w:rsidR="002C55F4" w:rsidRDefault="002C55F4">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2C55F4">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 xml:space="preserve">TBD </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r w:rsidR="000E110B">
              <w:rPr>
                <w:rFonts w:ascii="Times New Roman" w:hAnsi="Times New Roman"/>
                <w:color w:val="auto"/>
                <w:sz w:val="18"/>
                <w:szCs w:val="18"/>
              </w:rPr>
              <w:t>/BPS</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pStyle w:val="TableText"/>
              <w:widowControl w:val="0"/>
              <w:spacing w:before="40" w:after="40"/>
              <w:ind w:left="144"/>
              <w:rPr>
                <w:rFonts w:ascii="Times New Roman" w:hAnsi="Times New Roman"/>
                <w:sz w:val="18"/>
                <w:szCs w:val="18"/>
              </w:rPr>
            </w:pPr>
          </w:p>
        </w:tc>
        <w:tc>
          <w:tcPr>
            <w:tcW w:w="540" w:type="dxa"/>
            <w:gridSpan w:val="2"/>
          </w:tcPr>
          <w:p w:rsidR="002C55F4" w:rsidRDefault="002C55F4">
            <w:pPr>
              <w:pStyle w:val="TableText"/>
              <w:tabs>
                <w:tab w:val="num" w:pos="73"/>
              </w:tabs>
              <w:spacing w:before="40" w:after="40"/>
              <w:ind w:left="144"/>
              <w:rPr>
                <w:rFonts w:ascii="Times New Roman" w:hAnsi="Times New Roman"/>
                <w:sz w:val="18"/>
                <w:szCs w:val="18"/>
              </w:rPr>
            </w:pPr>
          </w:p>
        </w:tc>
        <w:tc>
          <w:tcPr>
            <w:tcW w:w="5579" w:type="dxa"/>
            <w:gridSpan w:val="3"/>
          </w:tcPr>
          <w:p w:rsidR="002C55F4" w:rsidRDefault="002C55F4" w:rsidP="00F45738">
            <w:pPr>
              <w:pStyle w:val="TableText"/>
              <w:numPr>
                <w:ilvl w:val="0"/>
                <w:numId w:val="25"/>
              </w:numPr>
              <w:tabs>
                <w:tab w:val="clear" w:pos="864"/>
                <w:tab w:val="num" w:pos="523"/>
              </w:tabs>
              <w:spacing w:before="40" w:after="40"/>
              <w:ind w:left="523"/>
              <w:rPr>
                <w:rFonts w:ascii="Times New Roman" w:hAnsi="Times New Roman"/>
                <w:sz w:val="18"/>
                <w:szCs w:val="18"/>
              </w:rPr>
            </w:pPr>
            <w:r>
              <w:rPr>
                <w:rFonts w:ascii="Times New Roman" w:hAnsi="Times New Roman"/>
                <w:sz w:val="18"/>
                <w:szCs w:val="18"/>
              </w:rPr>
              <w:t>Redispatch Cost Posting to allow for posting of third party offers of planning redispatch services.</w:t>
            </w:r>
          </w:p>
          <w:p w:rsidR="002C55F4" w:rsidRDefault="002C55F4">
            <w:pPr>
              <w:pStyle w:val="TableText"/>
              <w:tabs>
                <w:tab w:val="num" w:pos="73"/>
                <w:tab w:val="num" w:pos="523"/>
              </w:tabs>
              <w:spacing w:before="40" w:after="40"/>
              <w:ind w:left="523" w:hanging="360"/>
              <w:rPr>
                <w:rFonts w:ascii="Times New Roman" w:hAnsi="Times New Roman"/>
                <w:sz w:val="18"/>
                <w:szCs w:val="18"/>
              </w:rPr>
            </w:pPr>
            <w:r>
              <w:rPr>
                <w:rFonts w:ascii="Times New Roman" w:hAnsi="Times New Roman"/>
                <w:sz w:val="18"/>
                <w:szCs w:val="18"/>
              </w:rPr>
              <w:t>Status: Started</w:t>
            </w:r>
          </w:p>
        </w:tc>
        <w:tc>
          <w:tcPr>
            <w:tcW w:w="1170" w:type="dxa"/>
          </w:tcPr>
          <w:p w:rsidR="002C55F4" w:rsidRDefault="00892B69">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2017</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r w:rsidR="000E110B">
              <w:rPr>
                <w:rFonts w:ascii="Times New Roman" w:hAnsi="Times New Roman"/>
                <w:color w:val="auto"/>
                <w:sz w:val="18"/>
                <w:szCs w:val="18"/>
              </w:rPr>
              <w:t>/BPS</w:t>
            </w:r>
          </w:p>
        </w:tc>
      </w:tr>
      <w:tr w:rsidR="002C55F4" w:rsidTr="00CC2B35">
        <w:trPr>
          <w:cantSplit/>
        </w:trPr>
        <w:tc>
          <w:tcPr>
            <w:tcW w:w="361" w:type="dxa"/>
            <w:gridSpan w:val="2"/>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3</w:t>
            </w:r>
            <w:r w:rsidR="00C87CA5">
              <w:rPr>
                <w:rFonts w:ascii="Times New Roman" w:hAnsi="Times New Roman"/>
                <w:b/>
                <w:color w:val="auto"/>
                <w:sz w:val="18"/>
                <w:szCs w:val="18"/>
              </w:rPr>
              <w:t>.</w:t>
            </w:r>
          </w:p>
        </w:tc>
        <w:tc>
          <w:tcPr>
            <w:tcW w:w="9269" w:type="dxa"/>
            <w:gridSpan w:val="8"/>
          </w:tcPr>
          <w:p w:rsidR="002C55F4" w:rsidRDefault="002C55F4">
            <w:pPr>
              <w:pStyle w:val="TableText"/>
              <w:widowControl w:val="0"/>
              <w:spacing w:before="40" w:after="40"/>
              <w:ind w:left="144"/>
              <w:rPr>
                <w:rFonts w:ascii="Times New Roman" w:hAnsi="Times New Roman"/>
                <w:b/>
                <w:color w:val="auto"/>
                <w:sz w:val="18"/>
                <w:szCs w:val="18"/>
              </w:rPr>
            </w:pPr>
            <w:r>
              <w:rPr>
                <w:rFonts w:ascii="Times New Roman" w:hAnsi="Times New Roman"/>
                <w:b/>
                <w:sz w:val="18"/>
                <w:szCs w:val="18"/>
              </w:rPr>
              <w:t>Develop business practices standards to improve the current operation of the wholesale electric market and develop and maintain business practice and communication standards for OASIS and Electronic Scheduling</w:t>
            </w:r>
          </w:p>
        </w:tc>
      </w:tr>
      <w:tr w:rsidR="00DC22A9" w:rsidDel="00831144" w:rsidTr="00CC2B35">
        <w:trPr>
          <w:cantSplit/>
        </w:trPr>
        <w:tc>
          <w:tcPr>
            <w:tcW w:w="361" w:type="dxa"/>
            <w:gridSpan w:val="2"/>
          </w:tcPr>
          <w:p w:rsidR="00DC22A9" w:rsidDel="00831144" w:rsidRDefault="00DC22A9">
            <w:pPr>
              <w:pStyle w:val="TableText"/>
              <w:spacing w:before="40" w:after="40"/>
              <w:ind w:left="144"/>
              <w:rPr>
                <w:rFonts w:ascii="Times New Roman" w:hAnsi="Times New Roman"/>
                <w:color w:val="auto"/>
                <w:sz w:val="18"/>
                <w:szCs w:val="18"/>
              </w:rPr>
            </w:pPr>
          </w:p>
        </w:tc>
        <w:tc>
          <w:tcPr>
            <w:tcW w:w="360" w:type="dxa"/>
          </w:tcPr>
          <w:p w:rsidR="00DC22A9" w:rsidDel="00831144" w:rsidRDefault="00DC22A9">
            <w:pPr>
              <w:spacing w:before="40" w:after="40"/>
              <w:ind w:left="144"/>
              <w:rPr>
                <w:sz w:val="18"/>
                <w:szCs w:val="18"/>
              </w:rPr>
            </w:pPr>
            <w:r>
              <w:rPr>
                <w:sz w:val="18"/>
                <w:szCs w:val="18"/>
              </w:rPr>
              <w:t>a)</w:t>
            </w:r>
          </w:p>
        </w:tc>
        <w:tc>
          <w:tcPr>
            <w:tcW w:w="6119" w:type="dxa"/>
            <w:gridSpan w:val="5"/>
          </w:tcPr>
          <w:p w:rsidR="00DC22A9" w:rsidRDefault="00DC22A9">
            <w:pPr>
              <w:spacing w:before="40" w:after="40"/>
              <w:ind w:left="144"/>
              <w:rPr>
                <w:sz w:val="18"/>
                <w:szCs w:val="18"/>
              </w:rPr>
            </w:pPr>
            <w:r>
              <w:rPr>
                <w:sz w:val="18"/>
                <w:szCs w:val="18"/>
              </w:rPr>
              <w:t>Make remaining incremental enhancements to OASIS as an outgrowth of the NAESB March 29, 2005 conference on the future of OASIS (</w:t>
            </w:r>
            <w:hyperlink r:id="rId15" w:history="1">
              <w:r>
                <w:rPr>
                  <w:rStyle w:val="Hyperlink"/>
                  <w:sz w:val="18"/>
                  <w:szCs w:val="18"/>
                </w:rPr>
                <w:t>R05026</w:t>
              </w:r>
            </w:hyperlink>
            <w:r>
              <w:rPr>
                <w:sz w:val="18"/>
                <w:szCs w:val="18"/>
              </w:rPr>
              <w:t>).</w:t>
            </w:r>
          </w:p>
          <w:p w:rsidR="00DC22A9" w:rsidRPr="0093606A" w:rsidRDefault="00DC22A9">
            <w:pPr>
              <w:spacing w:before="40" w:after="40"/>
              <w:ind w:left="144"/>
              <w:rPr>
                <w:sz w:val="18"/>
                <w:szCs w:val="18"/>
              </w:rPr>
            </w:pPr>
            <w:r>
              <w:rPr>
                <w:sz w:val="18"/>
                <w:szCs w:val="18"/>
              </w:rPr>
              <w:t xml:space="preserve">Scoping </w:t>
            </w:r>
            <w:hyperlink r:id="rId16" w:history="1">
              <w:r>
                <w:rPr>
                  <w:rStyle w:val="Hyperlink"/>
                  <w:sz w:val="18"/>
                  <w:szCs w:val="18"/>
                </w:rPr>
                <w:t>statement</w:t>
              </w:r>
            </w:hyperlink>
            <w:r>
              <w:rPr>
                <w:sz w:val="18"/>
                <w:szCs w:val="18"/>
              </w:rPr>
              <w:t xml:space="preserve"> completed by SRS.  There were a number of assignments from the Standards Request.  The </w:t>
            </w:r>
            <w:r w:rsidRPr="0093606A">
              <w:rPr>
                <w:sz w:val="18"/>
                <w:szCs w:val="18"/>
              </w:rPr>
              <w:t>outstanding item is Enhance the TSR result postings to allow showing of available generation dispatch options that would allow acceptance of reservation request.</w:t>
            </w:r>
          </w:p>
          <w:p w:rsidR="00DC22A9" w:rsidDel="00831144" w:rsidRDefault="00DC22A9">
            <w:pPr>
              <w:spacing w:before="40" w:after="40"/>
              <w:ind w:left="144"/>
              <w:rPr>
                <w:sz w:val="18"/>
                <w:szCs w:val="18"/>
              </w:rPr>
            </w:pPr>
            <w:r w:rsidRPr="0093606A">
              <w:rPr>
                <w:sz w:val="18"/>
                <w:szCs w:val="18"/>
              </w:rPr>
              <w:t>Status: Started</w:t>
            </w:r>
          </w:p>
        </w:tc>
        <w:tc>
          <w:tcPr>
            <w:tcW w:w="1170" w:type="dxa"/>
          </w:tcPr>
          <w:p w:rsidR="00DC22A9" w:rsidDel="00831144" w:rsidRDefault="00FC71D3">
            <w:pPr>
              <w:spacing w:before="40" w:after="40"/>
              <w:jc w:val="center"/>
              <w:rPr>
                <w:sz w:val="18"/>
                <w:szCs w:val="18"/>
              </w:rPr>
            </w:pPr>
            <w:r>
              <w:rPr>
                <w:sz w:val="18"/>
                <w:szCs w:val="18"/>
              </w:rPr>
              <w:t>3</w:t>
            </w:r>
            <w:r w:rsidRPr="006A4675">
              <w:rPr>
                <w:sz w:val="18"/>
                <w:szCs w:val="18"/>
                <w:vertAlign w:val="superscript"/>
              </w:rPr>
              <w:t>rd</w:t>
            </w:r>
            <w:r>
              <w:rPr>
                <w:sz w:val="18"/>
                <w:szCs w:val="18"/>
              </w:rPr>
              <w:t xml:space="preserve"> Q, 2017</w:t>
            </w:r>
          </w:p>
        </w:tc>
        <w:tc>
          <w:tcPr>
            <w:tcW w:w="1620" w:type="dxa"/>
          </w:tcPr>
          <w:p w:rsidR="00DC22A9" w:rsidDel="00831144" w:rsidRDefault="00DC22A9">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OASIS/BPS</w:t>
            </w:r>
          </w:p>
        </w:tc>
      </w:tr>
      <w:tr w:rsidR="00FC71D3" w:rsidDel="00831144" w:rsidTr="00CC2B35">
        <w:trPr>
          <w:cantSplit/>
        </w:trPr>
        <w:tc>
          <w:tcPr>
            <w:tcW w:w="361" w:type="dxa"/>
            <w:gridSpan w:val="2"/>
          </w:tcPr>
          <w:p w:rsidR="00FC71D3" w:rsidDel="00831144" w:rsidRDefault="00FC71D3">
            <w:pPr>
              <w:pStyle w:val="TableText"/>
              <w:spacing w:before="40" w:after="40"/>
              <w:ind w:left="144"/>
              <w:rPr>
                <w:rFonts w:ascii="Times New Roman" w:hAnsi="Times New Roman"/>
                <w:color w:val="auto"/>
                <w:sz w:val="18"/>
                <w:szCs w:val="18"/>
              </w:rPr>
            </w:pPr>
          </w:p>
        </w:tc>
        <w:tc>
          <w:tcPr>
            <w:tcW w:w="360" w:type="dxa"/>
          </w:tcPr>
          <w:p w:rsidR="00FC71D3" w:rsidRDefault="00FC71D3">
            <w:pPr>
              <w:spacing w:before="40" w:after="40"/>
              <w:ind w:left="144"/>
              <w:rPr>
                <w:sz w:val="18"/>
                <w:szCs w:val="18"/>
              </w:rPr>
            </w:pPr>
            <w:r>
              <w:rPr>
                <w:sz w:val="18"/>
                <w:szCs w:val="18"/>
              </w:rPr>
              <w:t>b)</w:t>
            </w:r>
          </w:p>
        </w:tc>
        <w:tc>
          <w:tcPr>
            <w:tcW w:w="6119" w:type="dxa"/>
            <w:gridSpan w:val="5"/>
          </w:tcPr>
          <w:p w:rsidR="00FC71D3" w:rsidRDefault="00FC71D3" w:rsidP="00FC71D3">
            <w:pPr>
              <w:spacing w:before="40" w:after="40"/>
              <w:ind w:left="144"/>
              <w:rPr>
                <w:sz w:val="18"/>
                <w:szCs w:val="18"/>
              </w:rPr>
            </w:pPr>
            <w:r>
              <w:rPr>
                <w:sz w:val="18"/>
                <w:szCs w:val="18"/>
              </w:rPr>
              <w:t xml:space="preserve">Enhance the TSR Results posting to allow a showing of limiting transmission elements for denied transmission service requests.  This shall include information for denied Coordinated Requests. </w:t>
            </w:r>
            <w:hyperlink r:id="rId17" w:history="1">
              <w:r w:rsidRPr="00205375">
                <w:rPr>
                  <w:rStyle w:val="Hyperlink"/>
                  <w:sz w:val="18"/>
                  <w:szCs w:val="18"/>
                </w:rPr>
                <w:t>R05026</w:t>
              </w:r>
            </w:hyperlink>
            <w:r>
              <w:rPr>
                <w:sz w:val="18"/>
                <w:szCs w:val="18"/>
              </w:rPr>
              <w:t xml:space="preserve"> scoping </w:t>
            </w:r>
            <w:hyperlink r:id="rId18" w:history="1">
              <w:r w:rsidRPr="00205375">
                <w:rPr>
                  <w:rStyle w:val="Hyperlink"/>
                  <w:sz w:val="18"/>
                  <w:szCs w:val="18"/>
                </w:rPr>
                <w:t>statement</w:t>
              </w:r>
            </w:hyperlink>
            <w:r>
              <w:rPr>
                <w:sz w:val="18"/>
                <w:szCs w:val="18"/>
              </w:rPr>
              <w:t xml:space="preserve"> completed by SRS and </w:t>
            </w:r>
            <w:hyperlink r:id="rId19" w:history="1">
              <w:r w:rsidRPr="00205375">
                <w:rPr>
                  <w:rStyle w:val="Hyperlink"/>
                  <w:sz w:val="18"/>
                  <w:szCs w:val="18"/>
                </w:rPr>
                <w:t>R12006</w:t>
              </w:r>
            </w:hyperlink>
            <w:r>
              <w:rPr>
                <w:sz w:val="18"/>
                <w:szCs w:val="18"/>
              </w:rPr>
              <w:t>.</w:t>
            </w:r>
          </w:p>
          <w:p w:rsidR="00FC71D3" w:rsidRDefault="00FC71D3" w:rsidP="00FC71D3">
            <w:pPr>
              <w:spacing w:before="40" w:after="40"/>
              <w:ind w:left="144"/>
              <w:rPr>
                <w:sz w:val="18"/>
                <w:szCs w:val="18"/>
              </w:rPr>
            </w:pPr>
            <w:r>
              <w:rPr>
                <w:sz w:val="18"/>
                <w:szCs w:val="18"/>
              </w:rPr>
              <w:t>Status: Started</w:t>
            </w:r>
          </w:p>
        </w:tc>
        <w:tc>
          <w:tcPr>
            <w:tcW w:w="1170" w:type="dxa"/>
          </w:tcPr>
          <w:p w:rsidR="00FC71D3" w:rsidRDefault="00FC71D3">
            <w:pPr>
              <w:spacing w:before="40" w:after="40"/>
              <w:jc w:val="center"/>
              <w:rPr>
                <w:sz w:val="18"/>
                <w:szCs w:val="18"/>
              </w:rPr>
            </w:pPr>
            <w:r>
              <w:rPr>
                <w:sz w:val="18"/>
                <w:szCs w:val="18"/>
              </w:rPr>
              <w:t>2017</w:t>
            </w:r>
          </w:p>
        </w:tc>
        <w:tc>
          <w:tcPr>
            <w:tcW w:w="1620" w:type="dxa"/>
          </w:tcPr>
          <w:p w:rsidR="00FC71D3" w:rsidRDefault="00FC71D3">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OASIS/BPS</w:t>
            </w:r>
          </w:p>
        </w:tc>
      </w:tr>
      <w:tr w:rsidR="002C55F4" w:rsidTr="00CC2B35">
        <w:trPr>
          <w:cantSplit/>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FC71D3">
            <w:pPr>
              <w:spacing w:before="40" w:after="40"/>
              <w:ind w:left="144"/>
              <w:rPr>
                <w:sz w:val="18"/>
                <w:szCs w:val="18"/>
              </w:rPr>
            </w:pPr>
            <w:r>
              <w:rPr>
                <w:sz w:val="18"/>
                <w:szCs w:val="18"/>
              </w:rPr>
              <w:t>c</w:t>
            </w:r>
            <w:r w:rsidR="002C55F4">
              <w:rPr>
                <w:sz w:val="18"/>
                <w:szCs w:val="18"/>
              </w:rPr>
              <w:t>)</w:t>
            </w:r>
          </w:p>
        </w:tc>
        <w:tc>
          <w:tcPr>
            <w:tcW w:w="6119" w:type="dxa"/>
            <w:gridSpan w:val="5"/>
          </w:tcPr>
          <w:p w:rsidR="002C55F4" w:rsidRDefault="002C55F4">
            <w:pPr>
              <w:spacing w:before="40" w:after="40"/>
              <w:ind w:left="144"/>
              <w:rPr>
                <w:sz w:val="18"/>
                <w:szCs w:val="18"/>
              </w:rPr>
            </w:pPr>
            <w:r>
              <w:rPr>
                <w:sz w:val="18"/>
                <w:szCs w:val="18"/>
              </w:rPr>
              <w:t>Requirements for OASIS to use data in the Electric Industry Registry (</w:t>
            </w:r>
            <w:hyperlink r:id="rId20" w:history="1">
              <w:r>
                <w:rPr>
                  <w:rStyle w:val="Hyperlink"/>
                  <w:sz w:val="18"/>
                  <w:szCs w:val="18"/>
                </w:rPr>
                <w:t>R12001</w:t>
              </w:r>
            </w:hyperlink>
            <w:r>
              <w:rPr>
                <w:sz w:val="18"/>
                <w:szCs w:val="18"/>
              </w:rPr>
              <w:t>)</w:t>
            </w:r>
          </w:p>
          <w:p w:rsidR="002C55F4" w:rsidRDefault="002C55F4">
            <w:pPr>
              <w:spacing w:before="40" w:after="40"/>
              <w:ind w:left="144"/>
              <w:rPr>
                <w:sz w:val="18"/>
                <w:szCs w:val="18"/>
              </w:rPr>
            </w:pPr>
            <w:r>
              <w:rPr>
                <w:sz w:val="18"/>
                <w:szCs w:val="18"/>
              </w:rPr>
              <w:t>Status: Not Started</w:t>
            </w:r>
          </w:p>
        </w:tc>
        <w:tc>
          <w:tcPr>
            <w:tcW w:w="1170" w:type="dxa"/>
          </w:tcPr>
          <w:p w:rsidR="002C55F4" w:rsidRDefault="002C55F4">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TBD</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rsidTr="00CC2B35">
        <w:trPr>
          <w:cantSplit/>
          <w:trHeight w:val="243"/>
        </w:trPr>
        <w:tc>
          <w:tcPr>
            <w:tcW w:w="361" w:type="dxa"/>
            <w:gridSpan w:val="2"/>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4.</w:t>
            </w:r>
          </w:p>
        </w:tc>
        <w:tc>
          <w:tcPr>
            <w:tcW w:w="9269" w:type="dxa"/>
            <w:gridSpan w:val="8"/>
          </w:tcPr>
          <w:p w:rsidR="002C55F4" w:rsidRDefault="002C55F4">
            <w:pPr>
              <w:pStyle w:val="TableText"/>
              <w:spacing w:before="40" w:after="40"/>
              <w:ind w:left="144"/>
              <w:rPr>
                <w:rFonts w:ascii="Times New Roman" w:hAnsi="Times New Roman"/>
                <w:b/>
                <w:color w:val="auto"/>
                <w:sz w:val="18"/>
                <w:szCs w:val="18"/>
              </w:rPr>
            </w:pPr>
            <w:r>
              <w:rPr>
                <w:rFonts w:ascii="Times New Roman" w:hAnsi="Times New Roman"/>
                <w:b/>
                <w:sz w:val="18"/>
                <w:szCs w:val="18"/>
              </w:rPr>
              <w:t>Develop and/or maintain standard communication protocols and -</w:t>
            </w:r>
            <w:r w:rsidR="00524812">
              <w:rPr>
                <w:rFonts w:ascii="Times New Roman" w:hAnsi="Times New Roman"/>
                <w:b/>
                <w:sz w:val="18"/>
                <w:szCs w:val="18"/>
              </w:rPr>
              <w:t xml:space="preserve"> cyber</w:t>
            </w:r>
            <w:r>
              <w:rPr>
                <w:rFonts w:ascii="Times New Roman" w:hAnsi="Times New Roman"/>
                <w:b/>
                <w:sz w:val="18"/>
                <w:szCs w:val="18"/>
              </w:rPr>
              <w:t>security business practices as needed.</w:t>
            </w:r>
          </w:p>
        </w:tc>
      </w:tr>
      <w:tr w:rsidR="002C55F4" w:rsidTr="00CC2B35">
        <w:trPr>
          <w:cantSplit/>
          <w:trHeight w:val="503"/>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2C55F4">
            <w:pPr>
              <w:spacing w:before="40" w:after="40"/>
              <w:ind w:left="144"/>
              <w:rPr>
                <w:sz w:val="18"/>
                <w:szCs w:val="18"/>
              </w:rPr>
            </w:pPr>
            <w:r>
              <w:rPr>
                <w:sz w:val="18"/>
                <w:szCs w:val="18"/>
              </w:rPr>
              <w:t>a)</w:t>
            </w:r>
          </w:p>
        </w:tc>
        <w:tc>
          <w:tcPr>
            <w:tcW w:w="6119" w:type="dxa"/>
            <w:gridSpan w:val="5"/>
          </w:tcPr>
          <w:p w:rsidR="00DC22A9" w:rsidRDefault="00DC22A9">
            <w:pPr>
              <w:spacing w:before="40" w:after="40"/>
              <w:ind w:left="144"/>
              <w:rPr>
                <w:sz w:val="18"/>
                <w:szCs w:val="18"/>
              </w:rPr>
            </w:pPr>
            <w:r>
              <w:rPr>
                <w:sz w:val="18"/>
                <w:szCs w:val="18"/>
              </w:rPr>
              <w:t xml:space="preserve">Review annually at a minimum, </w:t>
            </w:r>
            <w:r w:rsidR="007B232D">
              <w:rPr>
                <w:sz w:val="18"/>
                <w:szCs w:val="18"/>
              </w:rPr>
              <w:t xml:space="preserve">WEQ-012 and </w:t>
            </w:r>
            <w:r>
              <w:rPr>
                <w:sz w:val="18"/>
                <w:szCs w:val="18"/>
              </w:rPr>
              <w:t>the accreditation requirements for Authorized Certification Authorities to determine if any changes are needed to meet market conditions.</w:t>
            </w:r>
            <w:r>
              <w:rPr>
                <w:rStyle w:val="FootnoteReference"/>
                <w:sz w:val="18"/>
                <w:szCs w:val="18"/>
              </w:rPr>
              <w:footnoteReference w:id="4"/>
            </w:r>
          </w:p>
          <w:p w:rsidR="002C55F4" w:rsidRDefault="00DC22A9" w:rsidP="00892B69">
            <w:pPr>
              <w:spacing w:before="40" w:after="40"/>
              <w:ind w:left="144"/>
              <w:rPr>
                <w:sz w:val="18"/>
                <w:szCs w:val="18"/>
              </w:rPr>
            </w:pPr>
            <w:r>
              <w:rPr>
                <w:sz w:val="18"/>
                <w:szCs w:val="18"/>
              </w:rPr>
              <w:t xml:space="preserve">Status: </w:t>
            </w:r>
            <w:r w:rsidR="00892B69">
              <w:rPr>
                <w:sz w:val="18"/>
                <w:szCs w:val="18"/>
              </w:rPr>
              <w:t>Complete</w:t>
            </w:r>
          </w:p>
        </w:tc>
        <w:tc>
          <w:tcPr>
            <w:tcW w:w="1170" w:type="dxa"/>
          </w:tcPr>
          <w:p w:rsidR="002C55F4" w:rsidRDefault="004B5293" w:rsidP="00F45738">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F1481">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7B232D">
              <w:rPr>
                <w:rFonts w:ascii="Times New Roman" w:hAnsi="Times New Roman"/>
                <w:color w:val="auto"/>
                <w:sz w:val="18"/>
                <w:szCs w:val="18"/>
              </w:rPr>
              <w:t>2016</w:t>
            </w:r>
          </w:p>
        </w:tc>
        <w:tc>
          <w:tcPr>
            <w:tcW w:w="1620" w:type="dxa"/>
          </w:tcPr>
          <w:p w:rsidR="002C55F4" w:rsidRDefault="007B232D">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Cybersecurity Subcommittee</w:t>
            </w:r>
          </w:p>
        </w:tc>
      </w:tr>
      <w:tr w:rsidR="007F0ACD" w:rsidTr="00CC2B35">
        <w:trPr>
          <w:cantSplit/>
          <w:trHeight w:val="503"/>
        </w:trPr>
        <w:tc>
          <w:tcPr>
            <w:tcW w:w="361" w:type="dxa"/>
            <w:gridSpan w:val="2"/>
          </w:tcPr>
          <w:p w:rsidR="007F0ACD" w:rsidRDefault="007F0ACD">
            <w:pPr>
              <w:pStyle w:val="TableText"/>
              <w:spacing w:before="40" w:after="40"/>
              <w:ind w:left="144"/>
              <w:rPr>
                <w:rFonts w:ascii="Times New Roman" w:hAnsi="Times New Roman"/>
                <w:color w:val="auto"/>
                <w:sz w:val="18"/>
                <w:szCs w:val="18"/>
              </w:rPr>
            </w:pPr>
          </w:p>
        </w:tc>
        <w:tc>
          <w:tcPr>
            <w:tcW w:w="360" w:type="dxa"/>
          </w:tcPr>
          <w:p w:rsidR="007F0ACD" w:rsidRDefault="007B232D">
            <w:pPr>
              <w:spacing w:before="40" w:after="40"/>
              <w:ind w:left="144"/>
              <w:rPr>
                <w:sz w:val="18"/>
                <w:szCs w:val="18"/>
              </w:rPr>
            </w:pPr>
            <w:r>
              <w:rPr>
                <w:sz w:val="18"/>
                <w:szCs w:val="18"/>
              </w:rPr>
              <w:t>b</w:t>
            </w:r>
            <w:r w:rsidR="007F0ACD">
              <w:rPr>
                <w:sz w:val="18"/>
                <w:szCs w:val="18"/>
              </w:rPr>
              <w:t>)</w:t>
            </w:r>
          </w:p>
        </w:tc>
        <w:tc>
          <w:tcPr>
            <w:tcW w:w="6119" w:type="dxa"/>
            <w:gridSpan w:val="5"/>
          </w:tcPr>
          <w:p w:rsidR="007F0ACD" w:rsidRDefault="007F0ACD">
            <w:pPr>
              <w:spacing w:before="40" w:after="40"/>
              <w:ind w:left="144"/>
              <w:rPr>
                <w:sz w:val="18"/>
                <w:szCs w:val="18"/>
              </w:rPr>
            </w:pPr>
            <w:r w:rsidRPr="00583AD3">
              <w:rPr>
                <w:sz w:val="18"/>
                <w:szCs w:val="18"/>
              </w:rPr>
              <w:t>Evaluate and modify standards as needed to support and/or complement the current version of the NERC Critical Infrastructure Protection Standards</w:t>
            </w:r>
            <w:r w:rsidRPr="00583AD3">
              <w:rPr>
                <w:rStyle w:val="FootnoteReference"/>
                <w:sz w:val="18"/>
                <w:szCs w:val="18"/>
              </w:rPr>
              <w:footnoteReference w:id="5"/>
            </w:r>
            <w:r w:rsidRPr="00583AD3">
              <w:rPr>
                <w:sz w:val="18"/>
                <w:szCs w:val="18"/>
              </w:rPr>
              <w:t xml:space="preserve"> and any other activities of the FERC related to cybersecurity.</w:t>
            </w:r>
          </w:p>
          <w:p w:rsidR="000E110B" w:rsidRDefault="000E110B" w:rsidP="00892B69">
            <w:pPr>
              <w:spacing w:before="40" w:after="40"/>
              <w:ind w:left="144"/>
              <w:rPr>
                <w:sz w:val="18"/>
                <w:szCs w:val="18"/>
              </w:rPr>
            </w:pPr>
            <w:r>
              <w:rPr>
                <w:sz w:val="18"/>
                <w:szCs w:val="18"/>
              </w:rPr>
              <w:t xml:space="preserve">Status: </w:t>
            </w:r>
            <w:r w:rsidR="00892B69">
              <w:rPr>
                <w:sz w:val="18"/>
                <w:szCs w:val="18"/>
              </w:rPr>
              <w:t>Complete</w:t>
            </w:r>
          </w:p>
        </w:tc>
        <w:tc>
          <w:tcPr>
            <w:tcW w:w="1170" w:type="dxa"/>
          </w:tcPr>
          <w:p w:rsidR="007F0ACD" w:rsidRDefault="004B5293">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F1481">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831144">
              <w:rPr>
                <w:rFonts w:ascii="Times New Roman" w:hAnsi="Times New Roman"/>
                <w:color w:val="auto"/>
                <w:sz w:val="18"/>
                <w:szCs w:val="18"/>
              </w:rPr>
              <w:t>2016</w:t>
            </w:r>
          </w:p>
        </w:tc>
        <w:tc>
          <w:tcPr>
            <w:tcW w:w="1620" w:type="dxa"/>
          </w:tcPr>
          <w:p w:rsidR="007F0ACD" w:rsidRDefault="007F0ACD">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Cybersecurity Subcommittee</w:t>
            </w:r>
          </w:p>
        </w:tc>
      </w:tr>
      <w:tr w:rsidR="002C55F4" w:rsidTr="00CC2B35">
        <w:trPr>
          <w:cantSplit/>
          <w:trHeight w:val="300"/>
        </w:trPr>
        <w:tc>
          <w:tcPr>
            <w:tcW w:w="361" w:type="dxa"/>
            <w:gridSpan w:val="2"/>
          </w:tcPr>
          <w:p w:rsidR="002C55F4" w:rsidRDefault="002C55F4">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5</w:t>
            </w:r>
          </w:p>
        </w:tc>
        <w:tc>
          <w:tcPr>
            <w:tcW w:w="9269" w:type="dxa"/>
            <w:gridSpan w:val="8"/>
          </w:tcPr>
          <w:p w:rsidR="002C55F4" w:rsidRDefault="002C55F4">
            <w:pPr>
              <w:pStyle w:val="TableText"/>
              <w:keepNext/>
              <w:widowControl w:val="0"/>
              <w:spacing w:before="40" w:after="40"/>
              <w:ind w:left="144"/>
              <w:rPr>
                <w:rFonts w:ascii="Times New Roman" w:hAnsi="Times New Roman"/>
                <w:b/>
                <w:color w:val="auto"/>
                <w:sz w:val="18"/>
                <w:szCs w:val="18"/>
              </w:rPr>
            </w:pPr>
            <w:r>
              <w:rPr>
                <w:rFonts w:ascii="Times New Roman" w:hAnsi="Times New Roman"/>
                <w:b/>
                <w:color w:val="auto"/>
                <w:sz w:val="18"/>
                <w:szCs w:val="18"/>
              </w:rPr>
              <w:t>Maintain existing body of Version 3.x standards</w:t>
            </w:r>
          </w:p>
        </w:tc>
      </w:tr>
      <w:tr w:rsidR="002C55F4" w:rsidTr="00CC2B35">
        <w:trPr>
          <w:cantSplit/>
          <w:trHeight w:val="503"/>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831144">
            <w:pPr>
              <w:spacing w:before="40" w:after="40"/>
              <w:ind w:left="144"/>
              <w:rPr>
                <w:sz w:val="18"/>
                <w:szCs w:val="18"/>
              </w:rPr>
            </w:pPr>
            <w:r>
              <w:rPr>
                <w:sz w:val="18"/>
                <w:szCs w:val="18"/>
              </w:rPr>
              <w:t>a</w:t>
            </w:r>
            <w:r w:rsidR="002C55F4">
              <w:rPr>
                <w:sz w:val="18"/>
                <w:szCs w:val="18"/>
              </w:rPr>
              <w:t>)</w:t>
            </w:r>
          </w:p>
        </w:tc>
        <w:tc>
          <w:tcPr>
            <w:tcW w:w="6119" w:type="dxa"/>
            <w:gridSpan w:val="5"/>
          </w:tcPr>
          <w:p w:rsidR="002C55F4" w:rsidRDefault="002C55F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snapToGrid w:val="0"/>
                <w:color w:val="000000"/>
                <w:sz w:val="18"/>
                <w:szCs w:val="18"/>
              </w:rPr>
            </w:pPr>
            <w:r>
              <w:rPr>
                <w:color w:val="000000"/>
                <w:sz w:val="18"/>
                <w:szCs w:val="18"/>
              </w:rPr>
              <w:t>Add language to WEQ-001-4 Online Negotiation and Confirmation process to clarify Table 4-3</w:t>
            </w:r>
            <w:r>
              <w:rPr>
                <w:snapToGrid w:val="0"/>
                <w:color w:val="000000"/>
                <w:sz w:val="18"/>
                <w:szCs w:val="18"/>
              </w:rPr>
              <w:t xml:space="preserve"> (</w:t>
            </w:r>
            <w:hyperlink r:id="rId21" w:tgtFrame="new" w:history="1">
              <w:r>
                <w:rPr>
                  <w:rStyle w:val="Hyperlink"/>
                  <w:color w:val="3366FF"/>
                  <w:sz w:val="18"/>
                  <w:szCs w:val="18"/>
                </w:rPr>
                <w:t>R09003</w:t>
              </w:r>
            </w:hyperlink>
            <w:r>
              <w:rPr>
                <w:snapToGrid w:val="0"/>
                <w:color w:val="000000"/>
                <w:sz w:val="18"/>
                <w:szCs w:val="18"/>
              </w:rPr>
              <w:t>)</w:t>
            </w:r>
            <w:r>
              <w:rPr>
                <w:snapToGrid w:val="0"/>
                <w:color w:val="000000"/>
                <w:sz w:val="18"/>
                <w:szCs w:val="18"/>
              </w:rPr>
              <w:br/>
            </w:r>
            <w:r>
              <w:rPr>
                <w:sz w:val="18"/>
                <w:szCs w:val="18"/>
              </w:rPr>
              <w:t>Status: Started</w:t>
            </w:r>
          </w:p>
        </w:tc>
        <w:tc>
          <w:tcPr>
            <w:tcW w:w="1170" w:type="dxa"/>
          </w:tcPr>
          <w:p w:rsidR="002C55F4" w:rsidRDefault="00892B69">
            <w:pPr>
              <w:pStyle w:val="TableText"/>
              <w:widowControl w:val="0"/>
              <w:spacing w:before="40" w:after="40"/>
              <w:ind w:left="144"/>
              <w:jc w:val="center"/>
              <w:rPr>
                <w:rFonts w:ascii="Times New Roman" w:hAnsi="Times New Roman"/>
                <w:color w:val="auto"/>
                <w:sz w:val="18"/>
                <w:szCs w:val="18"/>
              </w:rPr>
            </w:pPr>
            <w:r>
              <w:rPr>
                <w:rFonts w:ascii="Times New Roman" w:hAnsi="Times New Roman"/>
                <w:sz w:val="18"/>
                <w:szCs w:val="18"/>
              </w:rPr>
              <w:t>2</w:t>
            </w:r>
            <w:r w:rsidRPr="006A4675">
              <w:rPr>
                <w:rFonts w:ascii="Times New Roman" w:hAnsi="Times New Roman"/>
                <w:sz w:val="18"/>
                <w:szCs w:val="18"/>
                <w:vertAlign w:val="superscript"/>
              </w:rPr>
              <w:t>nd</w:t>
            </w:r>
            <w:r>
              <w:rPr>
                <w:rFonts w:ascii="Times New Roman" w:hAnsi="Times New Roman"/>
                <w:sz w:val="18"/>
                <w:szCs w:val="18"/>
              </w:rPr>
              <w:t xml:space="preserve"> Q</w:t>
            </w:r>
            <w:r w:rsidR="008B2946">
              <w:rPr>
                <w:rFonts w:ascii="Times New Roman" w:hAnsi="Times New Roman"/>
                <w:sz w:val="18"/>
                <w:szCs w:val="18"/>
              </w:rPr>
              <w:t xml:space="preserve">, </w:t>
            </w:r>
            <w:r w:rsidR="007F0ACD">
              <w:rPr>
                <w:rFonts w:ascii="Times New Roman" w:hAnsi="Times New Roman"/>
                <w:sz w:val="18"/>
                <w:szCs w:val="18"/>
              </w:rPr>
              <w:t>201</w:t>
            </w:r>
            <w:r w:rsidR="008B2946">
              <w:rPr>
                <w:rFonts w:ascii="Times New Roman" w:hAnsi="Times New Roman"/>
                <w:sz w:val="18"/>
                <w:szCs w:val="18"/>
              </w:rPr>
              <w:t>7</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2C55F4" w:rsidTr="00CC2B35">
        <w:trPr>
          <w:cantSplit/>
          <w:trHeight w:val="503"/>
        </w:trPr>
        <w:tc>
          <w:tcPr>
            <w:tcW w:w="361" w:type="dxa"/>
            <w:gridSpan w:val="2"/>
          </w:tcPr>
          <w:p w:rsidR="002C55F4" w:rsidRDefault="002C55F4">
            <w:pPr>
              <w:pStyle w:val="TableText"/>
              <w:spacing w:before="40" w:after="40"/>
              <w:ind w:left="144"/>
              <w:rPr>
                <w:rFonts w:ascii="Times New Roman" w:hAnsi="Times New Roman"/>
                <w:color w:val="auto"/>
                <w:sz w:val="18"/>
                <w:szCs w:val="18"/>
              </w:rPr>
            </w:pPr>
          </w:p>
        </w:tc>
        <w:tc>
          <w:tcPr>
            <w:tcW w:w="360" w:type="dxa"/>
          </w:tcPr>
          <w:p w:rsidR="002C55F4" w:rsidRDefault="00831144">
            <w:pPr>
              <w:spacing w:before="40" w:after="40"/>
              <w:ind w:left="144"/>
              <w:rPr>
                <w:sz w:val="18"/>
                <w:szCs w:val="18"/>
              </w:rPr>
            </w:pPr>
            <w:r>
              <w:rPr>
                <w:sz w:val="18"/>
                <w:szCs w:val="18"/>
              </w:rPr>
              <w:t>b</w:t>
            </w:r>
            <w:r w:rsidR="002C55F4">
              <w:rPr>
                <w:sz w:val="18"/>
                <w:szCs w:val="18"/>
              </w:rPr>
              <w:t>)</w:t>
            </w:r>
          </w:p>
        </w:tc>
        <w:tc>
          <w:tcPr>
            <w:tcW w:w="6119" w:type="dxa"/>
            <w:gridSpan w:val="5"/>
          </w:tcPr>
          <w:p w:rsidR="002C55F4" w:rsidRDefault="002C55F4" w:rsidP="003C3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Create a new OASIS mechanism that allows for the merger of like reservations without the use of the resale mechanism (</w:t>
            </w:r>
            <w:hyperlink r:id="rId22" w:history="1">
              <w:r>
                <w:rPr>
                  <w:rStyle w:val="Hyperlink"/>
                  <w:sz w:val="18"/>
                  <w:szCs w:val="18"/>
                </w:rPr>
                <w:t>R09015</w:t>
              </w:r>
            </w:hyperlink>
            <w:r>
              <w:rPr>
                <w:color w:val="000000"/>
                <w:sz w:val="18"/>
                <w:szCs w:val="18"/>
              </w:rPr>
              <w:t>)</w:t>
            </w:r>
            <w:r>
              <w:rPr>
                <w:color w:val="000000"/>
                <w:sz w:val="18"/>
                <w:szCs w:val="18"/>
              </w:rPr>
              <w:br/>
            </w:r>
            <w:r>
              <w:rPr>
                <w:sz w:val="18"/>
                <w:szCs w:val="18"/>
              </w:rPr>
              <w:t xml:space="preserve">Status: </w:t>
            </w:r>
            <w:r w:rsidR="003C3350">
              <w:rPr>
                <w:sz w:val="18"/>
                <w:szCs w:val="18"/>
              </w:rPr>
              <w:t>Complete</w:t>
            </w:r>
          </w:p>
        </w:tc>
        <w:tc>
          <w:tcPr>
            <w:tcW w:w="1170" w:type="dxa"/>
          </w:tcPr>
          <w:p w:rsidR="002C55F4" w:rsidRDefault="003C3350" w:rsidP="003C335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3</w:t>
            </w:r>
            <w:r w:rsidRPr="007F1481">
              <w:rPr>
                <w:rFonts w:ascii="Times New Roman" w:hAnsi="Times New Roman"/>
                <w:color w:val="auto"/>
                <w:sz w:val="18"/>
                <w:szCs w:val="18"/>
                <w:vertAlign w:val="superscript"/>
              </w:rPr>
              <w:t>rd</w:t>
            </w:r>
            <w:r>
              <w:rPr>
                <w:rFonts w:ascii="Times New Roman" w:hAnsi="Times New Roman"/>
                <w:color w:val="auto"/>
                <w:sz w:val="18"/>
                <w:szCs w:val="18"/>
              </w:rPr>
              <w:t xml:space="preserve"> Q </w:t>
            </w:r>
            <w:r w:rsidR="003341C0">
              <w:rPr>
                <w:rFonts w:ascii="Times New Roman" w:hAnsi="Times New Roman"/>
                <w:color w:val="auto"/>
                <w:sz w:val="18"/>
                <w:szCs w:val="18"/>
              </w:rPr>
              <w:t>2016</w:t>
            </w:r>
          </w:p>
        </w:tc>
        <w:tc>
          <w:tcPr>
            <w:tcW w:w="1620" w:type="dxa"/>
          </w:tcPr>
          <w:p w:rsidR="002C55F4" w:rsidRDefault="002C55F4">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OASIS</w:t>
            </w:r>
          </w:p>
        </w:tc>
      </w:tr>
      <w:tr w:rsidR="00061B05" w:rsidTr="00CC2B35">
        <w:trPr>
          <w:cantSplit/>
          <w:trHeight w:val="503"/>
        </w:trPr>
        <w:tc>
          <w:tcPr>
            <w:tcW w:w="361" w:type="dxa"/>
            <w:gridSpan w:val="2"/>
          </w:tcPr>
          <w:p w:rsidR="00061B05" w:rsidRDefault="00061B05">
            <w:pPr>
              <w:pStyle w:val="TableText"/>
              <w:spacing w:before="40" w:after="40"/>
              <w:ind w:left="144"/>
              <w:rPr>
                <w:rFonts w:ascii="Times New Roman" w:hAnsi="Times New Roman"/>
                <w:color w:val="auto"/>
                <w:sz w:val="18"/>
                <w:szCs w:val="18"/>
              </w:rPr>
            </w:pPr>
          </w:p>
        </w:tc>
        <w:tc>
          <w:tcPr>
            <w:tcW w:w="360" w:type="dxa"/>
          </w:tcPr>
          <w:p w:rsidR="00061B05" w:rsidRDefault="00061B05">
            <w:pPr>
              <w:spacing w:before="40" w:after="40"/>
              <w:ind w:left="144"/>
              <w:rPr>
                <w:sz w:val="18"/>
                <w:szCs w:val="18"/>
              </w:rPr>
            </w:pPr>
            <w:r>
              <w:rPr>
                <w:sz w:val="18"/>
                <w:szCs w:val="18"/>
              </w:rPr>
              <w:t>c)</w:t>
            </w:r>
          </w:p>
        </w:tc>
        <w:tc>
          <w:tcPr>
            <w:tcW w:w="6119" w:type="dxa"/>
            <w:gridSpan w:val="5"/>
          </w:tcPr>
          <w:p w:rsidR="00061B05" w:rsidRDefault="00454813" w:rsidP="00061B0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Review WEQ-022 and remove</w:t>
            </w:r>
            <w:r w:rsidR="00061B05">
              <w:rPr>
                <w:color w:val="000000"/>
                <w:sz w:val="18"/>
                <w:szCs w:val="18"/>
              </w:rPr>
              <w:t xml:space="preserve"> references to NERC (ERO) to reflect full transition of EIR.</w:t>
            </w:r>
          </w:p>
          <w:p w:rsidR="00061B05" w:rsidRDefault="00061B05" w:rsidP="004548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 xml:space="preserve">Status: </w:t>
            </w:r>
            <w:r w:rsidR="00454813">
              <w:rPr>
                <w:color w:val="000000"/>
                <w:sz w:val="18"/>
                <w:szCs w:val="18"/>
              </w:rPr>
              <w:t>Complete</w:t>
            </w:r>
          </w:p>
        </w:tc>
        <w:tc>
          <w:tcPr>
            <w:tcW w:w="1170" w:type="dxa"/>
          </w:tcPr>
          <w:p w:rsidR="00061B05" w:rsidRDefault="00061B05">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4</w:t>
            </w:r>
            <w:r w:rsidRPr="006A4675">
              <w:rPr>
                <w:rFonts w:ascii="Times New Roman" w:hAnsi="Times New Roman"/>
                <w:color w:val="auto"/>
                <w:sz w:val="18"/>
                <w:szCs w:val="18"/>
                <w:vertAlign w:val="superscript"/>
              </w:rPr>
              <w:t>th</w:t>
            </w:r>
            <w:r>
              <w:rPr>
                <w:rFonts w:ascii="Times New Roman" w:hAnsi="Times New Roman"/>
                <w:color w:val="auto"/>
                <w:sz w:val="18"/>
                <w:szCs w:val="18"/>
              </w:rPr>
              <w:t xml:space="preserve"> Q, 2016</w:t>
            </w:r>
          </w:p>
        </w:tc>
        <w:tc>
          <w:tcPr>
            <w:tcW w:w="1620" w:type="dxa"/>
          </w:tcPr>
          <w:p w:rsidR="00061B05" w:rsidRDefault="00061B05">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CISS</w:t>
            </w:r>
          </w:p>
        </w:tc>
      </w:tr>
      <w:tr w:rsidR="00CD5004" w:rsidTr="00CC2B35">
        <w:trPr>
          <w:cantSplit/>
          <w:trHeight w:val="503"/>
        </w:trPr>
        <w:tc>
          <w:tcPr>
            <w:tcW w:w="361" w:type="dxa"/>
            <w:gridSpan w:val="2"/>
          </w:tcPr>
          <w:p w:rsidR="00CD5004" w:rsidRDefault="00CD5004">
            <w:pPr>
              <w:pStyle w:val="TableText"/>
              <w:spacing w:before="40" w:after="40"/>
              <w:ind w:left="144"/>
              <w:rPr>
                <w:rFonts w:ascii="Times New Roman" w:hAnsi="Times New Roman"/>
                <w:color w:val="auto"/>
                <w:sz w:val="18"/>
                <w:szCs w:val="18"/>
              </w:rPr>
            </w:pPr>
          </w:p>
        </w:tc>
        <w:tc>
          <w:tcPr>
            <w:tcW w:w="360" w:type="dxa"/>
          </w:tcPr>
          <w:p w:rsidR="00CD5004" w:rsidRDefault="00831144">
            <w:pPr>
              <w:spacing w:before="40" w:after="40"/>
              <w:ind w:left="144"/>
              <w:rPr>
                <w:sz w:val="18"/>
                <w:szCs w:val="18"/>
              </w:rPr>
            </w:pPr>
            <w:r>
              <w:rPr>
                <w:sz w:val="18"/>
                <w:szCs w:val="18"/>
              </w:rPr>
              <w:t>d</w:t>
            </w:r>
            <w:r w:rsidR="00CD5004">
              <w:rPr>
                <w:sz w:val="18"/>
                <w:szCs w:val="18"/>
              </w:rPr>
              <w:t>)</w:t>
            </w:r>
          </w:p>
        </w:tc>
        <w:tc>
          <w:tcPr>
            <w:tcW w:w="6119" w:type="dxa"/>
            <w:gridSpan w:val="5"/>
          </w:tcPr>
          <w:p w:rsidR="00CD5004" w:rsidRDefault="00CD500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 xml:space="preserve">Review </w:t>
            </w:r>
            <w:r w:rsidR="003341C0">
              <w:rPr>
                <w:color w:val="000000"/>
                <w:sz w:val="18"/>
                <w:szCs w:val="18"/>
              </w:rPr>
              <w:t xml:space="preserve">and modify as necessary </w:t>
            </w:r>
            <w:r>
              <w:rPr>
                <w:color w:val="000000"/>
                <w:sz w:val="18"/>
                <w:szCs w:val="18"/>
              </w:rPr>
              <w:t>WEQ-004, EIR Business Practice Standards, e-Tag Specification, and e-Tag Schema to make the necessary modifications to recognize the Market Operator Role within the Electric Industry Registry</w:t>
            </w:r>
          </w:p>
          <w:p w:rsidR="00733E70" w:rsidRDefault="00733E70" w:rsidP="003C335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40" w:after="40"/>
              <w:ind w:left="158"/>
              <w:rPr>
                <w:color w:val="000000"/>
                <w:sz w:val="18"/>
                <w:szCs w:val="18"/>
              </w:rPr>
            </w:pPr>
            <w:r>
              <w:rPr>
                <w:color w:val="000000"/>
                <w:sz w:val="18"/>
                <w:szCs w:val="18"/>
              </w:rPr>
              <w:t xml:space="preserve">Status: </w:t>
            </w:r>
            <w:r w:rsidR="003C3350">
              <w:rPr>
                <w:color w:val="000000"/>
                <w:sz w:val="18"/>
                <w:szCs w:val="18"/>
              </w:rPr>
              <w:t>Complete</w:t>
            </w:r>
          </w:p>
        </w:tc>
        <w:tc>
          <w:tcPr>
            <w:tcW w:w="1170" w:type="dxa"/>
          </w:tcPr>
          <w:p w:rsidR="00CD5004" w:rsidRDefault="003C3350">
            <w:pPr>
              <w:pStyle w:val="TableText"/>
              <w:widowControl w:val="0"/>
              <w:spacing w:before="40" w:after="40"/>
              <w:ind w:left="144"/>
              <w:jc w:val="center"/>
              <w:rPr>
                <w:rFonts w:ascii="Times New Roman" w:hAnsi="Times New Roman"/>
                <w:color w:val="auto"/>
                <w:sz w:val="18"/>
                <w:szCs w:val="18"/>
              </w:rPr>
            </w:pPr>
            <w:r>
              <w:rPr>
                <w:rFonts w:ascii="Times New Roman" w:hAnsi="Times New Roman"/>
                <w:color w:val="auto"/>
                <w:sz w:val="18"/>
                <w:szCs w:val="18"/>
              </w:rPr>
              <w:t>2</w:t>
            </w:r>
            <w:r w:rsidRPr="007F1481">
              <w:rPr>
                <w:rFonts w:ascii="Times New Roman" w:hAnsi="Times New Roman"/>
                <w:color w:val="auto"/>
                <w:sz w:val="18"/>
                <w:szCs w:val="18"/>
                <w:vertAlign w:val="superscript"/>
              </w:rPr>
              <w:t>nd</w:t>
            </w:r>
            <w:r>
              <w:rPr>
                <w:rFonts w:ascii="Times New Roman" w:hAnsi="Times New Roman"/>
                <w:color w:val="auto"/>
                <w:sz w:val="18"/>
                <w:szCs w:val="18"/>
              </w:rPr>
              <w:t xml:space="preserve"> Q </w:t>
            </w:r>
            <w:r w:rsidR="00CD5004">
              <w:rPr>
                <w:rFonts w:ascii="Times New Roman" w:hAnsi="Times New Roman"/>
                <w:color w:val="auto"/>
                <w:sz w:val="18"/>
                <w:szCs w:val="18"/>
              </w:rPr>
              <w:t>201</w:t>
            </w:r>
            <w:r w:rsidR="00831144">
              <w:rPr>
                <w:rFonts w:ascii="Times New Roman" w:hAnsi="Times New Roman"/>
                <w:color w:val="auto"/>
                <w:sz w:val="18"/>
                <w:szCs w:val="18"/>
              </w:rPr>
              <w:t>6</w:t>
            </w:r>
          </w:p>
        </w:tc>
        <w:tc>
          <w:tcPr>
            <w:tcW w:w="1620" w:type="dxa"/>
          </w:tcPr>
          <w:p w:rsidR="00CD5004" w:rsidRDefault="002F3A78">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CISS</w:t>
            </w:r>
          </w:p>
        </w:tc>
      </w:tr>
      <w:tr w:rsidR="007A00AE" w:rsidTr="00CC2B35">
        <w:trPr>
          <w:cantSplit/>
          <w:trHeight w:val="503"/>
        </w:trPr>
        <w:tc>
          <w:tcPr>
            <w:tcW w:w="361" w:type="dxa"/>
            <w:gridSpan w:val="2"/>
          </w:tcPr>
          <w:p w:rsidR="007A00AE" w:rsidRPr="00A617C9" w:rsidRDefault="00831144">
            <w:pPr>
              <w:pStyle w:val="TableText"/>
              <w:spacing w:before="40" w:after="40"/>
              <w:ind w:left="144"/>
              <w:rPr>
                <w:rFonts w:ascii="Times New Roman" w:hAnsi="Times New Roman"/>
                <w:b/>
                <w:color w:val="auto"/>
                <w:sz w:val="18"/>
                <w:szCs w:val="18"/>
              </w:rPr>
            </w:pPr>
            <w:r>
              <w:rPr>
                <w:rFonts w:ascii="Times New Roman" w:hAnsi="Times New Roman"/>
                <w:b/>
                <w:color w:val="auto"/>
                <w:sz w:val="18"/>
                <w:szCs w:val="18"/>
              </w:rPr>
              <w:t>6</w:t>
            </w:r>
            <w:r w:rsidR="007A00AE" w:rsidRPr="00A617C9">
              <w:rPr>
                <w:rFonts w:ascii="Times New Roman" w:hAnsi="Times New Roman"/>
                <w:b/>
                <w:color w:val="auto"/>
                <w:sz w:val="18"/>
                <w:szCs w:val="18"/>
              </w:rPr>
              <w:t>.</w:t>
            </w:r>
          </w:p>
        </w:tc>
        <w:tc>
          <w:tcPr>
            <w:tcW w:w="9269" w:type="dxa"/>
            <w:gridSpan w:val="8"/>
          </w:tcPr>
          <w:p w:rsidR="007A00AE" w:rsidRPr="00A617C9" w:rsidRDefault="007A00AE">
            <w:pPr>
              <w:pStyle w:val="TableText"/>
              <w:widowControl w:val="0"/>
              <w:spacing w:before="40" w:after="40"/>
              <w:ind w:left="144"/>
              <w:rPr>
                <w:rFonts w:ascii="Times New Roman" w:hAnsi="Times New Roman"/>
                <w:b/>
                <w:color w:val="auto"/>
                <w:sz w:val="18"/>
                <w:szCs w:val="18"/>
              </w:rPr>
            </w:pPr>
            <w:r w:rsidRPr="00A617C9">
              <w:rPr>
                <w:rFonts w:ascii="Times New Roman" w:hAnsi="Times New Roman"/>
                <w:b/>
                <w:color w:val="auto"/>
                <w:sz w:val="18"/>
                <w:szCs w:val="18"/>
              </w:rPr>
              <w:t>Develop and/or modify standards to support FERC Order Instituting Proceeding to Develop Electronic Filing Protocols for Commission Forms (Docket No. AD15-11-000)</w:t>
            </w:r>
            <w:r w:rsidR="00056236" w:rsidRPr="00A617C9">
              <w:rPr>
                <w:rStyle w:val="FootnoteReference"/>
                <w:rFonts w:ascii="Times New Roman" w:hAnsi="Times New Roman"/>
                <w:b/>
                <w:color w:val="auto"/>
                <w:sz w:val="18"/>
                <w:szCs w:val="18"/>
              </w:rPr>
              <w:footnoteReference w:id="6"/>
            </w:r>
          </w:p>
        </w:tc>
      </w:tr>
      <w:tr w:rsidR="007A00AE" w:rsidTr="00CC2B35">
        <w:trPr>
          <w:cantSplit/>
          <w:trHeight w:val="503"/>
        </w:trPr>
        <w:tc>
          <w:tcPr>
            <w:tcW w:w="361" w:type="dxa"/>
            <w:gridSpan w:val="2"/>
          </w:tcPr>
          <w:p w:rsidR="007A00AE" w:rsidRPr="00A617C9" w:rsidRDefault="007A00AE">
            <w:pPr>
              <w:pStyle w:val="TableText"/>
              <w:spacing w:before="40" w:after="40"/>
              <w:ind w:left="144"/>
              <w:rPr>
                <w:rFonts w:ascii="Times New Roman" w:hAnsi="Times New Roman"/>
                <w:b/>
                <w:color w:val="auto"/>
                <w:sz w:val="18"/>
                <w:szCs w:val="18"/>
              </w:rPr>
            </w:pPr>
          </w:p>
        </w:tc>
        <w:tc>
          <w:tcPr>
            <w:tcW w:w="360" w:type="dxa"/>
          </w:tcPr>
          <w:p w:rsidR="007A00AE" w:rsidRPr="00A617C9" w:rsidRDefault="007A00AE">
            <w:pPr>
              <w:spacing w:before="40" w:after="40"/>
              <w:ind w:left="144"/>
              <w:rPr>
                <w:sz w:val="18"/>
                <w:szCs w:val="18"/>
              </w:rPr>
            </w:pPr>
            <w:r w:rsidRPr="00A617C9">
              <w:rPr>
                <w:sz w:val="18"/>
                <w:szCs w:val="18"/>
              </w:rPr>
              <w:t>a)</w:t>
            </w:r>
          </w:p>
        </w:tc>
        <w:tc>
          <w:tcPr>
            <w:tcW w:w="6119" w:type="dxa"/>
            <w:gridSpan w:val="5"/>
          </w:tcPr>
          <w:p w:rsidR="007A00AE" w:rsidRPr="00A617C9" w:rsidRDefault="007A00AE">
            <w:pPr>
              <w:pStyle w:val="TableText"/>
              <w:tabs>
                <w:tab w:val="num" w:pos="433"/>
              </w:tabs>
              <w:spacing w:before="40" w:after="40"/>
              <w:ind w:left="144"/>
              <w:rPr>
                <w:rFonts w:ascii="Times New Roman" w:hAnsi="Times New Roman"/>
                <w:sz w:val="18"/>
                <w:szCs w:val="18"/>
              </w:rPr>
            </w:pPr>
            <w:r w:rsidRPr="00A617C9">
              <w:rPr>
                <w:rFonts w:ascii="Times New Roman" w:hAnsi="Times New Roman"/>
                <w:sz w:val="18"/>
                <w:szCs w:val="18"/>
              </w:rPr>
              <w:t xml:space="preserve">Develop business practices as needed to support </w:t>
            </w:r>
            <w:r w:rsidR="001E219D" w:rsidRPr="00A617C9">
              <w:rPr>
                <w:rFonts w:ascii="Times New Roman" w:hAnsi="Times New Roman"/>
                <w:sz w:val="18"/>
                <w:szCs w:val="18"/>
              </w:rPr>
              <w:t>electronic filing protocols for submittal of FERC Forms</w:t>
            </w:r>
          </w:p>
          <w:p w:rsidR="001E219D" w:rsidRPr="00A617C9" w:rsidRDefault="001E219D">
            <w:pPr>
              <w:pStyle w:val="TableText"/>
              <w:tabs>
                <w:tab w:val="num" w:pos="433"/>
              </w:tabs>
              <w:spacing w:before="40" w:after="40"/>
              <w:ind w:left="144"/>
              <w:rPr>
                <w:rFonts w:ascii="Times New Roman" w:hAnsi="Times New Roman"/>
                <w:sz w:val="18"/>
                <w:szCs w:val="18"/>
              </w:rPr>
            </w:pPr>
            <w:r w:rsidRPr="00A617C9">
              <w:rPr>
                <w:rFonts w:ascii="Times New Roman" w:hAnsi="Times New Roman"/>
                <w:sz w:val="18"/>
                <w:szCs w:val="18"/>
              </w:rPr>
              <w:t>Status: Started</w:t>
            </w:r>
          </w:p>
        </w:tc>
        <w:tc>
          <w:tcPr>
            <w:tcW w:w="1170" w:type="dxa"/>
          </w:tcPr>
          <w:p w:rsidR="007A00AE" w:rsidRPr="00A617C9" w:rsidDel="000E110B" w:rsidRDefault="00892B69">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2017</w:t>
            </w:r>
          </w:p>
        </w:tc>
        <w:tc>
          <w:tcPr>
            <w:tcW w:w="1620" w:type="dxa"/>
          </w:tcPr>
          <w:p w:rsidR="007A00AE" w:rsidRPr="00A617C9" w:rsidRDefault="001E219D">
            <w:pPr>
              <w:pStyle w:val="TableText"/>
              <w:widowControl w:val="0"/>
              <w:spacing w:before="40" w:after="40"/>
              <w:ind w:left="144"/>
              <w:rPr>
                <w:rFonts w:ascii="Times New Roman" w:hAnsi="Times New Roman"/>
                <w:color w:val="auto"/>
                <w:sz w:val="18"/>
                <w:szCs w:val="18"/>
              </w:rPr>
            </w:pPr>
            <w:r w:rsidRPr="00A617C9">
              <w:rPr>
                <w:rFonts w:ascii="Times New Roman" w:hAnsi="Times New Roman"/>
                <w:color w:val="auto"/>
                <w:sz w:val="18"/>
                <w:szCs w:val="18"/>
              </w:rPr>
              <w:t>Joint WEQ/WGQ FERC Forms Subcommittee</w:t>
            </w:r>
          </w:p>
        </w:tc>
      </w:tr>
      <w:tr w:rsidR="001E219D" w:rsidTr="00CC2B35">
        <w:trPr>
          <w:cantSplit/>
          <w:trHeight w:val="503"/>
        </w:trPr>
        <w:tc>
          <w:tcPr>
            <w:tcW w:w="361" w:type="dxa"/>
            <w:gridSpan w:val="2"/>
          </w:tcPr>
          <w:p w:rsidR="001E219D" w:rsidRPr="00A617C9" w:rsidRDefault="00831144" w:rsidP="00CC2B35">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lastRenderedPageBreak/>
              <w:t>7</w:t>
            </w:r>
            <w:r w:rsidR="001E219D" w:rsidRPr="00A617C9">
              <w:rPr>
                <w:rFonts w:ascii="Times New Roman" w:hAnsi="Times New Roman"/>
                <w:b/>
                <w:color w:val="auto"/>
                <w:sz w:val="18"/>
                <w:szCs w:val="18"/>
              </w:rPr>
              <w:t>.</w:t>
            </w:r>
          </w:p>
        </w:tc>
        <w:tc>
          <w:tcPr>
            <w:tcW w:w="9269" w:type="dxa"/>
            <w:gridSpan w:val="8"/>
          </w:tcPr>
          <w:p w:rsidR="001E219D" w:rsidRPr="00A617C9" w:rsidRDefault="008204FA">
            <w:pPr>
              <w:pStyle w:val="TableText"/>
              <w:widowControl w:val="0"/>
              <w:spacing w:before="40" w:after="40"/>
              <w:ind w:left="144"/>
              <w:rPr>
                <w:rFonts w:ascii="Times New Roman" w:hAnsi="Times New Roman"/>
                <w:b/>
                <w:color w:val="auto"/>
                <w:sz w:val="18"/>
                <w:szCs w:val="18"/>
              </w:rPr>
            </w:pPr>
            <w:r w:rsidRPr="00A617C9">
              <w:rPr>
                <w:rFonts w:ascii="Times New Roman" w:hAnsi="Times New Roman"/>
                <w:b/>
                <w:color w:val="auto"/>
                <w:sz w:val="18"/>
                <w:szCs w:val="18"/>
              </w:rPr>
              <w:t>Gas-</w:t>
            </w:r>
            <w:r w:rsidR="00056236" w:rsidRPr="00A617C9">
              <w:rPr>
                <w:rFonts w:ascii="Times New Roman" w:hAnsi="Times New Roman"/>
                <w:b/>
                <w:color w:val="auto"/>
                <w:sz w:val="18"/>
                <w:szCs w:val="18"/>
              </w:rPr>
              <w:t>Electric Coordination</w:t>
            </w:r>
          </w:p>
        </w:tc>
      </w:tr>
      <w:tr w:rsidR="001E219D" w:rsidTr="00CC2B35">
        <w:trPr>
          <w:cantSplit/>
          <w:trHeight w:val="503"/>
        </w:trPr>
        <w:tc>
          <w:tcPr>
            <w:tcW w:w="361" w:type="dxa"/>
            <w:gridSpan w:val="2"/>
          </w:tcPr>
          <w:p w:rsidR="001E219D" w:rsidRPr="00A617C9" w:rsidRDefault="001E219D">
            <w:pPr>
              <w:pStyle w:val="TableText"/>
              <w:spacing w:before="40" w:after="40"/>
              <w:ind w:left="144"/>
              <w:rPr>
                <w:rFonts w:ascii="Times New Roman" w:hAnsi="Times New Roman"/>
                <w:b/>
                <w:color w:val="auto"/>
                <w:sz w:val="18"/>
                <w:szCs w:val="18"/>
              </w:rPr>
            </w:pPr>
          </w:p>
        </w:tc>
        <w:tc>
          <w:tcPr>
            <w:tcW w:w="360" w:type="dxa"/>
          </w:tcPr>
          <w:p w:rsidR="001E219D" w:rsidRPr="00A617C9" w:rsidRDefault="00056236">
            <w:pPr>
              <w:spacing w:before="40" w:after="40"/>
              <w:ind w:left="144"/>
              <w:rPr>
                <w:sz w:val="18"/>
                <w:szCs w:val="18"/>
              </w:rPr>
            </w:pPr>
            <w:r w:rsidRPr="00A617C9">
              <w:rPr>
                <w:sz w:val="18"/>
                <w:szCs w:val="18"/>
              </w:rPr>
              <w:t>a)</w:t>
            </w:r>
          </w:p>
        </w:tc>
        <w:tc>
          <w:tcPr>
            <w:tcW w:w="6119" w:type="dxa"/>
            <w:gridSpan w:val="5"/>
          </w:tcPr>
          <w:p w:rsidR="001E219D" w:rsidRPr="00A617C9" w:rsidRDefault="00056236">
            <w:pPr>
              <w:pStyle w:val="TableText"/>
              <w:tabs>
                <w:tab w:val="num" w:pos="433"/>
              </w:tabs>
              <w:spacing w:before="40" w:after="40"/>
              <w:ind w:left="144"/>
              <w:rPr>
                <w:rFonts w:ascii="Times New Roman" w:hAnsi="Times New Roman"/>
                <w:sz w:val="18"/>
                <w:szCs w:val="18"/>
              </w:rPr>
            </w:pPr>
            <w:r w:rsidRPr="00A617C9">
              <w:rPr>
                <w:rFonts w:ascii="Times New Roman" w:hAnsi="Times New Roman"/>
                <w:sz w:val="18"/>
                <w:szCs w:val="18"/>
              </w:rPr>
              <w:t xml:space="preserve">Review FERC Order No. 809 ¶ 107 </w:t>
            </w:r>
            <w:r w:rsidR="00E01D96" w:rsidRPr="00A617C9">
              <w:rPr>
                <w:rFonts w:ascii="Times New Roman" w:hAnsi="Times New Roman"/>
                <w:sz w:val="18"/>
                <w:szCs w:val="18"/>
              </w:rPr>
              <w:t>issued in Docket No. RM14-2-000</w:t>
            </w:r>
            <w:r w:rsidR="00E01D96" w:rsidRPr="00A617C9">
              <w:rPr>
                <w:rStyle w:val="FootnoteReference"/>
                <w:rFonts w:ascii="Times New Roman" w:hAnsi="Times New Roman"/>
                <w:sz w:val="18"/>
                <w:szCs w:val="18"/>
              </w:rPr>
              <w:footnoteReference w:id="7"/>
            </w:r>
            <w:r w:rsidR="00E01D96" w:rsidRPr="00A617C9">
              <w:rPr>
                <w:rFonts w:ascii="Times New Roman" w:hAnsi="Times New Roman"/>
                <w:sz w:val="18"/>
                <w:szCs w:val="18"/>
              </w:rPr>
              <w:t xml:space="preserve"> </w:t>
            </w:r>
            <w:r w:rsidRPr="00A617C9">
              <w:rPr>
                <w:rFonts w:ascii="Times New Roman" w:hAnsi="Times New Roman"/>
                <w:sz w:val="18"/>
                <w:szCs w:val="18"/>
              </w:rPr>
              <w:t>regarding computerized scheduling and provide</w:t>
            </w:r>
            <w:r w:rsidR="005B3AFC" w:rsidRPr="00A617C9">
              <w:rPr>
                <w:rFonts w:ascii="Times New Roman" w:hAnsi="Times New Roman"/>
                <w:sz w:val="18"/>
                <w:szCs w:val="18"/>
              </w:rPr>
              <w:t xml:space="preserve"> recommended</w:t>
            </w:r>
            <w:r w:rsidRPr="00A617C9">
              <w:rPr>
                <w:rFonts w:ascii="Times New Roman" w:hAnsi="Times New Roman"/>
                <w:sz w:val="18"/>
                <w:szCs w:val="18"/>
              </w:rPr>
              <w:t xml:space="preserve"> direction concerning </w:t>
            </w:r>
            <w:r w:rsidR="009F4E6A" w:rsidRPr="00A617C9">
              <w:rPr>
                <w:rFonts w:ascii="Times New Roman" w:hAnsi="Times New Roman"/>
                <w:sz w:val="18"/>
                <w:szCs w:val="18"/>
              </w:rPr>
              <w:t>the development of standards or modifications to existing standards as needed to support the request of the Commission</w:t>
            </w:r>
            <w:r w:rsidR="008204FA" w:rsidRPr="00A617C9">
              <w:rPr>
                <w:rStyle w:val="FootnoteReference"/>
                <w:rFonts w:ascii="Times New Roman" w:hAnsi="Times New Roman"/>
                <w:sz w:val="18"/>
                <w:szCs w:val="18"/>
              </w:rPr>
              <w:footnoteReference w:id="8"/>
            </w:r>
            <w:r w:rsidR="009F4E6A" w:rsidRPr="00A617C9">
              <w:rPr>
                <w:rFonts w:ascii="Times New Roman" w:hAnsi="Times New Roman"/>
                <w:sz w:val="18"/>
                <w:szCs w:val="18"/>
              </w:rPr>
              <w:t xml:space="preserve"> </w:t>
            </w:r>
            <w:r w:rsidR="005B3AFC" w:rsidRPr="00A617C9">
              <w:rPr>
                <w:rFonts w:ascii="Times New Roman" w:hAnsi="Times New Roman"/>
                <w:sz w:val="18"/>
                <w:szCs w:val="18"/>
              </w:rPr>
              <w:t>The recommended direction</w:t>
            </w:r>
            <w:r w:rsidR="008E0886">
              <w:rPr>
                <w:rStyle w:val="FootnoteReference"/>
                <w:rFonts w:ascii="Times New Roman" w:hAnsi="Times New Roman"/>
                <w:sz w:val="18"/>
                <w:szCs w:val="18"/>
              </w:rPr>
              <w:footnoteReference w:id="9"/>
            </w:r>
            <w:r w:rsidR="005B3AFC" w:rsidRPr="00A617C9">
              <w:rPr>
                <w:rFonts w:ascii="Times New Roman" w:hAnsi="Times New Roman"/>
                <w:sz w:val="18"/>
                <w:szCs w:val="18"/>
              </w:rPr>
              <w:t xml:space="preserve"> will require board approval,</w:t>
            </w:r>
            <w:r w:rsidR="00163544" w:rsidRPr="00A617C9">
              <w:rPr>
                <w:sz w:val="18"/>
                <w:szCs w:val="18"/>
              </w:rPr>
              <w:t xml:space="preserve"> </w:t>
            </w:r>
            <w:r w:rsidR="00163544" w:rsidRPr="00A617C9">
              <w:rPr>
                <w:rFonts w:ascii="Times New Roman" w:hAnsi="Times New Roman"/>
                <w:sz w:val="18"/>
                <w:szCs w:val="18"/>
              </w:rPr>
              <w:t>for both the timeline to be pursued and the framework for standards development</w:t>
            </w:r>
            <w:r w:rsidR="00700826">
              <w:rPr>
                <w:rFonts w:ascii="Times New Roman" w:hAnsi="Times New Roman"/>
                <w:sz w:val="18"/>
                <w:szCs w:val="18"/>
              </w:rPr>
              <w:t>.</w:t>
            </w:r>
            <w:r w:rsidR="00700826">
              <w:rPr>
                <w:rStyle w:val="FootnoteReference"/>
                <w:rFonts w:ascii="Times New Roman" w:hAnsi="Times New Roman"/>
                <w:sz w:val="18"/>
                <w:szCs w:val="18"/>
              </w:rPr>
              <w:footnoteReference w:id="10"/>
            </w:r>
          </w:p>
          <w:p w:rsidR="009F4E6A" w:rsidRPr="00A617C9" w:rsidRDefault="009F4E6A" w:rsidP="001A7681">
            <w:pPr>
              <w:pStyle w:val="TableText"/>
              <w:tabs>
                <w:tab w:val="num" w:pos="433"/>
              </w:tabs>
              <w:spacing w:before="40" w:after="40"/>
              <w:ind w:left="144"/>
              <w:rPr>
                <w:rFonts w:ascii="Times New Roman" w:hAnsi="Times New Roman"/>
                <w:sz w:val="18"/>
                <w:szCs w:val="18"/>
              </w:rPr>
            </w:pPr>
            <w:r w:rsidRPr="00A617C9">
              <w:rPr>
                <w:rFonts w:ascii="Times New Roman" w:hAnsi="Times New Roman"/>
                <w:sz w:val="18"/>
                <w:szCs w:val="18"/>
              </w:rPr>
              <w:t xml:space="preserve">Status: </w:t>
            </w:r>
            <w:r w:rsidR="001A7681">
              <w:rPr>
                <w:rFonts w:ascii="Times New Roman" w:hAnsi="Times New Roman"/>
                <w:sz w:val="18"/>
                <w:szCs w:val="18"/>
              </w:rPr>
              <w:t>Complete</w:t>
            </w:r>
          </w:p>
        </w:tc>
        <w:tc>
          <w:tcPr>
            <w:tcW w:w="1170" w:type="dxa"/>
          </w:tcPr>
          <w:p w:rsidR="001E219D" w:rsidRPr="00A617C9" w:rsidRDefault="009D6EAF">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2016</w:t>
            </w:r>
          </w:p>
        </w:tc>
        <w:tc>
          <w:tcPr>
            <w:tcW w:w="1620" w:type="dxa"/>
          </w:tcPr>
          <w:p w:rsidR="001E219D" w:rsidRPr="00A617C9" w:rsidRDefault="009F4E6A">
            <w:pPr>
              <w:pStyle w:val="TableText"/>
              <w:widowControl w:val="0"/>
              <w:spacing w:before="40" w:after="40"/>
              <w:ind w:left="144"/>
              <w:rPr>
                <w:rFonts w:ascii="Times New Roman" w:hAnsi="Times New Roman"/>
                <w:color w:val="auto"/>
                <w:sz w:val="18"/>
                <w:szCs w:val="18"/>
              </w:rPr>
            </w:pPr>
            <w:r w:rsidRPr="00A617C9">
              <w:rPr>
                <w:rFonts w:ascii="Times New Roman" w:hAnsi="Times New Roman"/>
                <w:color w:val="auto"/>
                <w:sz w:val="18"/>
                <w:szCs w:val="18"/>
              </w:rPr>
              <w:t xml:space="preserve">Gas-Electric Harmonization Forum, </w:t>
            </w:r>
            <w:r w:rsidR="005B3AFC" w:rsidRPr="00A617C9">
              <w:rPr>
                <w:rFonts w:ascii="Times New Roman" w:hAnsi="Times New Roman"/>
                <w:color w:val="auto"/>
                <w:sz w:val="18"/>
                <w:szCs w:val="18"/>
              </w:rPr>
              <w:t xml:space="preserve">NAESB Board of Directors, </w:t>
            </w:r>
            <w:r w:rsidRPr="00A617C9">
              <w:rPr>
                <w:rFonts w:ascii="Times New Roman" w:hAnsi="Times New Roman"/>
                <w:color w:val="auto"/>
                <w:sz w:val="18"/>
                <w:szCs w:val="18"/>
              </w:rPr>
              <w:t>WEQ EC &amp; WGQ EC</w:t>
            </w:r>
          </w:p>
        </w:tc>
      </w:tr>
      <w:tr w:rsidR="005B3AFC" w:rsidTr="00CC2B35">
        <w:trPr>
          <w:cantSplit/>
          <w:trHeight w:val="503"/>
        </w:trPr>
        <w:tc>
          <w:tcPr>
            <w:tcW w:w="361" w:type="dxa"/>
            <w:gridSpan w:val="2"/>
          </w:tcPr>
          <w:p w:rsidR="005B3AFC" w:rsidRPr="00A617C9" w:rsidRDefault="005B3AFC" w:rsidP="00761B5A">
            <w:pPr>
              <w:pStyle w:val="TableText"/>
              <w:keepNext/>
              <w:spacing w:before="40" w:after="40"/>
              <w:ind w:left="144"/>
              <w:rPr>
                <w:rFonts w:ascii="Times New Roman" w:hAnsi="Times New Roman"/>
                <w:b/>
                <w:color w:val="auto"/>
                <w:sz w:val="18"/>
                <w:szCs w:val="18"/>
              </w:rPr>
            </w:pPr>
          </w:p>
        </w:tc>
        <w:tc>
          <w:tcPr>
            <w:tcW w:w="360" w:type="dxa"/>
          </w:tcPr>
          <w:p w:rsidR="005B3AFC" w:rsidRPr="00A617C9" w:rsidRDefault="005B3AFC">
            <w:pPr>
              <w:spacing w:before="40" w:after="40"/>
              <w:ind w:left="144"/>
              <w:rPr>
                <w:sz w:val="18"/>
                <w:szCs w:val="18"/>
              </w:rPr>
            </w:pPr>
            <w:r w:rsidRPr="00A617C9">
              <w:rPr>
                <w:sz w:val="18"/>
                <w:szCs w:val="18"/>
              </w:rPr>
              <w:t>b)</w:t>
            </w:r>
          </w:p>
        </w:tc>
        <w:tc>
          <w:tcPr>
            <w:tcW w:w="6119" w:type="dxa"/>
            <w:gridSpan w:val="5"/>
          </w:tcPr>
          <w:p w:rsidR="005B3AFC" w:rsidRPr="00A617C9" w:rsidRDefault="005B3AFC">
            <w:pPr>
              <w:pStyle w:val="TableText"/>
              <w:tabs>
                <w:tab w:val="num" w:pos="433"/>
              </w:tabs>
              <w:spacing w:before="40" w:after="40"/>
              <w:ind w:left="144"/>
              <w:rPr>
                <w:rFonts w:ascii="Times New Roman" w:hAnsi="Times New Roman"/>
                <w:sz w:val="18"/>
                <w:szCs w:val="18"/>
              </w:rPr>
            </w:pPr>
            <w:r w:rsidRPr="00A617C9">
              <w:rPr>
                <w:rFonts w:ascii="Times New Roman" w:hAnsi="Times New Roman"/>
                <w:sz w:val="18"/>
                <w:szCs w:val="18"/>
              </w:rPr>
              <w:t xml:space="preserve">Resulting from the efforts of annual plan item </w:t>
            </w:r>
            <w:r w:rsidR="000C4818">
              <w:rPr>
                <w:rFonts w:ascii="Times New Roman" w:hAnsi="Times New Roman"/>
                <w:sz w:val="18"/>
                <w:szCs w:val="18"/>
              </w:rPr>
              <w:t>7</w:t>
            </w:r>
            <w:r w:rsidRPr="00A617C9">
              <w:rPr>
                <w:rFonts w:ascii="Times New Roman" w:hAnsi="Times New Roman"/>
                <w:sz w:val="18"/>
                <w:szCs w:val="18"/>
              </w:rPr>
              <w:t xml:space="preserve">(a), develop standards as needed and directed by the Board of Directors, which are specifically assigned to the WEQ </w:t>
            </w:r>
          </w:p>
          <w:p w:rsidR="005B3AFC" w:rsidRPr="00A617C9" w:rsidRDefault="005B3AFC">
            <w:pPr>
              <w:pStyle w:val="TableText"/>
              <w:tabs>
                <w:tab w:val="num" w:pos="433"/>
              </w:tabs>
              <w:spacing w:before="40" w:after="40"/>
              <w:ind w:left="144"/>
              <w:rPr>
                <w:rFonts w:ascii="Times New Roman" w:hAnsi="Times New Roman"/>
                <w:sz w:val="18"/>
                <w:szCs w:val="18"/>
              </w:rPr>
            </w:pPr>
          </w:p>
        </w:tc>
        <w:tc>
          <w:tcPr>
            <w:tcW w:w="1170" w:type="dxa"/>
          </w:tcPr>
          <w:p w:rsidR="005B3AFC" w:rsidRPr="00A617C9" w:rsidRDefault="005B3AFC">
            <w:pPr>
              <w:pStyle w:val="TableText"/>
              <w:widowControl w:val="0"/>
              <w:spacing w:before="40" w:after="40"/>
              <w:ind w:left="144"/>
              <w:jc w:val="center"/>
              <w:rPr>
                <w:rFonts w:ascii="Times New Roman" w:hAnsi="Times New Roman"/>
                <w:sz w:val="18"/>
                <w:szCs w:val="18"/>
              </w:rPr>
            </w:pPr>
          </w:p>
        </w:tc>
        <w:tc>
          <w:tcPr>
            <w:tcW w:w="1620" w:type="dxa"/>
          </w:tcPr>
          <w:p w:rsidR="005B3AFC" w:rsidRPr="00A617C9" w:rsidRDefault="005B3AFC">
            <w:pPr>
              <w:pStyle w:val="TableText"/>
              <w:widowControl w:val="0"/>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i.</w:t>
            </w:r>
          </w:p>
        </w:tc>
        <w:tc>
          <w:tcPr>
            <w:tcW w:w="5490" w:type="dxa"/>
            <w:gridSpan w:val="2"/>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22</w:t>
            </w:r>
            <w:r>
              <w:rPr>
                <w:rStyle w:val="FootnoteReference"/>
                <w:rFonts w:ascii="Times New Roman" w:hAnsi="Times New Roman"/>
                <w:sz w:val="18"/>
                <w:szCs w:val="18"/>
              </w:rPr>
              <w:footnoteReference w:id="11"/>
            </w:r>
            <w:r w:rsidRPr="001D53AC">
              <w:rPr>
                <w:rFonts w:ascii="Times New Roman" w:hAnsi="Times New Roman"/>
                <w:sz w:val="18"/>
                <w:szCs w:val="18"/>
              </w:rPr>
              <w:t>: “</w:t>
            </w:r>
            <w:r w:rsidRPr="001D53AC">
              <w:rPr>
                <w:rFonts w:ascii="Times New Roman" w:hAnsi="Times New Roman"/>
                <w:i/>
                <w:sz w:val="18"/>
                <w:szCs w:val="18"/>
              </w:rPr>
              <w:t>It would be desirable to have a set of terminology agreed upon by participants to characterize shapes, profiles, ratable, non-ratable, and so forth to facilitate discussion”</w:t>
            </w:r>
          </w:p>
        </w:tc>
        <w:tc>
          <w:tcPr>
            <w:tcW w:w="1170" w:type="dxa"/>
          </w:tcPr>
          <w:p w:rsidR="0090267B" w:rsidRPr="001D53AC" w:rsidRDefault="0090267B" w:rsidP="004B1AA0">
            <w:pPr>
              <w:pStyle w:val="TableText"/>
              <w:keepNext/>
              <w:keepLines/>
              <w:spacing w:before="40" w:after="40"/>
              <w:ind w:left="144"/>
              <w:jc w:val="center"/>
              <w:rPr>
                <w:rFonts w:ascii="Times New Roman" w:hAnsi="Times New Roman"/>
                <w:sz w:val="18"/>
                <w:szCs w:val="18"/>
              </w:rPr>
            </w:pPr>
          </w:p>
        </w:tc>
        <w:tc>
          <w:tcPr>
            <w:tcW w:w="1620" w:type="dxa"/>
          </w:tcPr>
          <w:p w:rsidR="0090267B" w:rsidRPr="001D53AC" w:rsidRDefault="0090267B" w:rsidP="004B1AA0">
            <w:pPr>
              <w:pStyle w:val="TableText"/>
              <w:keepNext/>
              <w:keepLines/>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40" w:type="dxa"/>
          </w:tcPr>
          <w:p w:rsidR="0090267B"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Consider and determine if </w:t>
            </w:r>
            <w:r w:rsidR="00027E78">
              <w:rPr>
                <w:rFonts w:ascii="Times New Roman" w:hAnsi="Times New Roman"/>
                <w:sz w:val="18"/>
                <w:szCs w:val="18"/>
              </w:rPr>
              <w:t xml:space="preserve">WEQ </w:t>
            </w:r>
            <w:r w:rsidRPr="001D53AC">
              <w:rPr>
                <w:rFonts w:ascii="Times New Roman" w:hAnsi="Times New Roman"/>
                <w:sz w:val="18"/>
                <w:szCs w:val="18"/>
              </w:rPr>
              <w:t>standards are needed, and develop  a recommendation and report to the Board of Directors</w:t>
            </w:r>
          </w:p>
          <w:p w:rsidR="00892B69" w:rsidRPr="001D53AC" w:rsidRDefault="00892B69"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 Start date is dependent upon actions taken by WGQ</w:t>
            </w:r>
          </w:p>
        </w:tc>
        <w:tc>
          <w:tcPr>
            <w:tcW w:w="1170" w:type="dxa"/>
          </w:tcPr>
          <w:p w:rsidR="0090267B" w:rsidRPr="001D53AC" w:rsidRDefault="00892B69" w:rsidP="004B1AA0">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Pr>
                <w:rFonts w:ascii="Times New Roman" w:hAnsi="Times New Roman"/>
                <w:sz w:val="18"/>
                <w:szCs w:val="18"/>
                <w:vertAlign w:val="superscript"/>
              </w:rPr>
              <w:t xml:space="preserve">nd </w:t>
            </w:r>
            <w:r>
              <w:rPr>
                <w:rFonts w:ascii="Times New Roman" w:hAnsi="Times New Roman"/>
                <w:sz w:val="18"/>
                <w:szCs w:val="18"/>
              </w:rPr>
              <w:t>Q, 2017</w:t>
            </w:r>
          </w:p>
        </w:tc>
        <w:tc>
          <w:tcPr>
            <w:tcW w:w="1620" w:type="dxa"/>
          </w:tcPr>
          <w:p w:rsidR="0090267B" w:rsidRPr="001D53AC" w:rsidRDefault="0090267B" w:rsidP="00761B5A">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40" w:type="dxa"/>
          </w:tcPr>
          <w:p w:rsidR="0090267B" w:rsidRDefault="0090267B">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Develop </w:t>
            </w:r>
            <w:r w:rsidR="00027E78">
              <w:rPr>
                <w:rFonts w:ascii="Times New Roman" w:hAnsi="Times New Roman"/>
                <w:sz w:val="18"/>
                <w:szCs w:val="18"/>
              </w:rPr>
              <w:t xml:space="preserve">WEQ </w:t>
            </w:r>
            <w:r w:rsidRPr="001D53AC">
              <w:rPr>
                <w:rFonts w:ascii="Times New Roman" w:hAnsi="Times New Roman"/>
                <w:sz w:val="18"/>
                <w:szCs w:val="18"/>
              </w:rPr>
              <w:t xml:space="preserve">standards according to the recommendation of item </w:t>
            </w:r>
            <w:r w:rsidR="007931D2">
              <w:rPr>
                <w:rFonts w:ascii="Times New Roman" w:hAnsi="Times New Roman"/>
                <w:sz w:val="18"/>
                <w:szCs w:val="18"/>
              </w:rPr>
              <w:t>7</w:t>
            </w:r>
            <w:r w:rsidRPr="001D53AC">
              <w:rPr>
                <w:rFonts w:ascii="Times New Roman" w:hAnsi="Times New Roman"/>
                <w:sz w:val="18"/>
                <w:szCs w:val="18"/>
              </w:rPr>
              <w:t>b(i)1.</w:t>
            </w:r>
          </w:p>
          <w:p w:rsidR="00892B69" w:rsidRPr="001D53AC" w:rsidRDefault="00892B69">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 Start date is dependent upon actions taken by WGQ</w:t>
            </w:r>
          </w:p>
        </w:tc>
        <w:tc>
          <w:tcPr>
            <w:tcW w:w="1170" w:type="dxa"/>
          </w:tcPr>
          <w:p w:rsidR="0090267B" w:rsidRPr="001D53AC" w:rsidRDefault="00892B69" w:rsidP="00892B69">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sidRPr="006A4675">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pPr>
              <w:pStyle w:val="TableText"/>
              <w:keepNext/>
              <w:keepLines/>
              <w:spacing w:before="40" w:after="40"/>
              <w:ind w:left="144"/>
              <w:rPr>
                <w:rFonts w:ascii="Times New Roman" w:hAnsi="Times New Roman"/>
                <w:color w:val="auto"/>
                <w:sz w:val="18"/>
                <w:szCs w:val="18"/>
              </w:rPr>
            </w:pPr>
            <w:r w:rsidRPr="001D53AC">
              <w:rPr>
                <w:rFonts w:ascii="Times New Roman" w:hAnsi="Times New Roman"/>
                <w:color w:val="auto"/>
                <w:sz w:val="18"/>
                <w:szCs w:val="18"/>
              </w:rPr>
              <w:t>W</w:t>
            </w:r>
            <w:r>
              <w:rPr>
                <w:rFonts w:ascii="Times New Roman" w:hAnsi="Times New Roman"/>
                <w:color w:val="auto"/>
                <w:sz w:val="18"/>
                <w:szCs w:val="18"/>
              </w:rPr>
              <w:t>E</w:t>
            </w:r>
            <w:r w:rsidRPr="001D53AC">
              <w:rPr>
                <w:rFonts w:ascii="Times New Roman" w:hAnsi="Times New Roman"/>
                <w:color w:val="auto"/>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ii.</w:t>
            </w:r>
          </w:p>
        </w:tc>
        <w:tc>
          <w:tcPr>
            <w:tcW w:w="5490" w:type="dxa"/>
            <w:gridSpan w:val="2"/>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25</w:t>
            </w:r>
            <w:r>
              <w:rPr>
                <w:rStyle w:val="FootnoteReference"/>
                <w:rFonts w:ascii="Times New Roman" w:hAnsi="Times New Roman"/>
                <w:sz w:val="18"/>
                <w:szCs w:val="18"/>
              </w:rPr>
              <w:footnoteReference w:id="12"/>
            </w:r>
            <w:r w:rsidRPr="001D53AC">
              <w:rPr>
                <w:rFonts w:ascii="Times New Roman" w:hAnsi="Times New Roman"/>
                <w:sz w:val="18"/>
                <w:szCs w:val="18"/>
              </w:rPr>
              <w:t xml:space="preserve">: </w:t>
            </w:r>
            <w:r w:rsidRPr="001D53AC">
              <w:rPr>
                <w:rFonts w:ascii="Times New Roman" w:hAnsi="Times New Roman"/>
                <w:i/>
                <w:sz w:val="18"/>
                <w:szCs w:val="18"/>
              </w:rPr>
              <w:t>Communication protocols with LDCs, gas generator operators and natural gas marketing companies</w:t>
            </w:r>
          </w:p>
        </w:tc>
        <w:tc>
          <w:tcPr>
            <w:tcW w:w="1170" w:type="dxa"/>
          </w:tcPr>
          <w:p w:rsidR="0090267B" w:rsidRPr="001D53AC" w:rsidRDefault="0090267B" w:rsidP="004B1AA0">
            <w:pPr>
              <w:pStyle w:val="TableText"/>
              <w:keepNext/>
              <w:keepLines/>
              <w:spacing w:before="40" w:after="40"/>
              <w:ind w:left="144"/>
              <w:jc w:val="center"/>
              <w:rPr>
                <w:rFonts w:ascii="Times New Roman" w:hAnsi="Times New Roman"/>
                <w:sz w:val="18"/>
                <w:szCs w:val="18"/>
              </w:rPr>
            </w:pPr>
          </w:p>
        </w:tc>
        <w:tc>
          <w:tcPr>
            <w:tcW w:w="1620" w:type="dxa"/>
          </w:tcPr>
          <w:p w:rsidR="0090267B" w:rsidRPr="001D53AC" w:rsidRDefault="0090267B" w:rsidP="004B1AA0">
            <w:pPr>
              <w:pStyle w:val="TableText"/>
              <w:keepNext/>
              <w:keepLines/>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40" w:type="dxa"/>
          </w:tcPr>
          <w:p w:rsidR="0090267B"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Consider and determine if </w:t>
            </w:r>
            <w:r w:rsidR="00027E78">
              <w:rPr>
                <w:rFonts w:ascii="Times New Roman" w:hAnsi="Times New Roman"/>
                <w:sz w:val="18"/>
                <w:szCs w:val="18"/>
              </w:rPr>
              <w:t xml:space="preserve">WEQ </w:t>
            </w:r>
            <w:r w:rsidRPr="001D53AC">
              <w:rPr>
                <w:rFonts w:ascii="Times New Roman" w:hAnsi="Times New Roman"/>
                <w:sz w:val="18"/>
                <w:szCs w:val="18"/>
              </w:rPr>
              <w:t>standards are needed, and develop  a recommendation and report to the Board of Directors</w:t>
            </w:r>
          </w:p>
          <w:p w:rsidR="00892B69" w:rsidRPr="001D53AC" w:rsidRDefault="00892B69"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 Start date is dependent upon actions taken by WGQ</w:t>
            </w:r>
          </w:p>
        </w:tc>
        <w:tc>
          <w:tcPr>
            <w:tcW w:w="1170" w:type="dxa"/>
          </w:tcPr>
          <w:p w:rsidR="0090267B" w:rsidRPr="001D53AC" w:rsidRDefault="00892B69" w:rsidP="004B1AA0">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sidRPr="006A4675">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pPr>
              <w:pStyle w:val="TableText"/>
              <w:keepNext/>
              <w:keepLines/>
              <w:spacing w:before="40" w:after="40"/>
              <w:ind w:left="144"/>
              <w:rPr>
                <w:rFonts w:ascii="Times New Roman" w:hAnsi="Times New Roman"/>
                <w:color w:val="auto"/>
                <w:sz w:val="18"/>
                <w:szCs w:val="18"/>
              </w:rPr>
            </w:pPr>
            <w:r w:rsidRPr="001D53AC">
              <w:rPr>
                <w:rFonts w:ascii="Times New Roman" w:hAnsi="Times New Roman"/>
                <w:color w:val="auto"/>
                <w:sz w:val="18"/>
                <w:szCs w:val="18"/>
              </w:rPr>
              <w:t>W</w:t>
            </w:r>
            <w:r>
              <w:rPr>
                <w:rFonts w:ascii="Times New Roman" w:hAnsi="Times New Roman"/>
                <w:color w:val="auto"/>
                <w:sz w:val="18"/>
                <w:szCs w:val="18"/>
              </w:rPr>
              <w:t>E</w:t>
            </w:r>
            <w:r w:rsidRPr="001D53AC">
              <w:rPr>
                <w:rFonts w:ascii="Times New Roman" w:hAnsi="Times New Roman"/>
                <w:color w:val="auto"/>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40" w:type="dxa"/>
          </w:tcPr>
          <w:p w:rsidR="0090267B" w:rsidRDefault="0090267B">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Develop </w:t>
            </w:r>
            <w:r w:rsidR="00027E78">
              <w:rPr>
                <w:rFonts w:ascii="Times New Roman" w:hAnsi="Times New Roman"/>
                <w:sz w:val="18"/>
                <w:szCs w:val="18"/>
              </w:rPr>
              <w:t xml:space="preserve">WEQ </w:t>
            </w:r>
            <w:r w:rsidRPr="001D53AC">
              <w:rPr>
                <w:rFonts w:ascii="Times New Roman" w:hAnsi="Times New Roman"/>
                <w:sz w:val="18"/>
                <w:szCs w:val="18"/>
              </w:rPr>
              <w:t xml:space="preserve">standards according to the recommendation of item </w:t>
            </w:r>
            <w:r w:rsidR="007931D2">
              <w:rPr>
                <w:rFonts w:ascii="Times New Roman" w:hAnsi="Times New Roman"/>
                <w:sz w:val="18"/>
                <w:szCs w:val="18"/>
              </w:rPr>
              <w:t>7</w:t>
            </w:r>
            <w:r w:rsidRPr="001D53AC">
              <w:rPr>
                <w:rFonts w:ascii="Times New Roman" w:hAnsi="Times New Roman"/>
                <w:sz w:val="18"/>
                <w:szCs w:val="18"/>
              </w:rPr>
              <w:t>b(ii)1.</w:t>
            </w:r>
          </w:p>
          <w:p w:rsidR="00892B69" w:rsidRPr="001D53AC" w:rsidRDefault="00892B69">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 Start date is dependent upon actions taken by WGQ</w:t>
            </w:r>
          </w:p>
        </w:tc>
        <w:tc>
          <w:tcPr>
            <w:tcW w:w="1170" w:type="dxa"/>
          </w:tcPr>
          <w:p w:rsidR="0090267B" w:rsidRPr="001D53AC" w:rsidRDefault="00892B69" w:rsidP="004B1AA0">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sidRPr="006A4675">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7F4E12">
            <w:pPr>
              <w:pStyle w:val="TableText"/>
              <w:keepNext/>
              <w:keepLines/>
              <w:spacing w:before="40" w:after="40"/>
              <w:ind w:left="144"/>
              <w:rPr>
                <w:rFonts w:ascii="Times New Roman" w:hAnsi="Times New Roman"/>
                <w:color w:val="auto"/>
                <w:sz w:val="18"/>
                <w:szCs w:val="18"/>
              </w:rPr>
            </w:pPr>
            <w:r w:rsidRPr="001D53AC">
              <w:rPr>
                <w:rFonts w:ascii="Times New Roman" w:hAnsi="Times New Roman"/>
                <w:color w:val="auto"/>
                <w:sz w:val="18"/>
                <w:szCs w:val="18"/>
              </w:rPr>
              <w:t>W</w:t>
            </w:r>
            <w:r>
              <w:rPr>
                <w:rFonts w:ascii="Times New Roman" w:hAnsi="Times New Roman"/>
                <w:color w:val="auto"/>
                <w:sz w:val="18"/>
                <w:szCs w:val="18"/>
              </w:rPr>
              <w:t>E</w:t>
            </w:r>
            <w:r w:rsidRPr="001D53AC">
              <w:rPr>
                <w:rFonts w:ascii="Times New Roman" w:hAnsi="Times New Roman"/>
                <w:color w:val="auto"/>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iii.</w:t>
            </w:r>
          </w:p>
        </w:tc>
        <w:tc>
          <w:tcPr>
            <w:tcW w:w="5490" w:type="dxa"/>
            <w:gridSpan w:val="2"/>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26</w:t>
            </w:r>
            <w:r>
              <w:rPr>
                <w:rStyle w:val="FootnoteReference"/>
                <w:rFonts w:ascii="Times New Roman" w:hAnsi="Times New Roman"/>
                <w:sz w:val="18"/>
                <w:szCs w:val="18"/>
              </w:rPr>
              <w:footnoteReference w:id="13"/>
            </w:r>
            <w:r w:rsidRPr="001D53AC">
              <w:rPr>
                <w:rFonts w:ascii="Times New Roman" w:hAnsi="Times New Roman"/>
                <w:sz w:val="18"/>
                <w:szCs w:val="18"/>
              </w:rPr>
              <w:t>: “</w:t>
            </w:r>
            <w:r w:rsidRPr="001D53AC">
              <w:rPr>
                <w:rFonts w:ascii="Times New Roman" w:hAnsi="Times New Roman"/>
                <w:i/>
                <w:sz w:val="18"/>
                <w:szCs w:val="18"/>
              </w:rPr>
              <w:t>Improve efficiency of critical information sharing (related to issues 22 and 25)</w:t>
            </w:r>
          </w:p>
        </w:tc>
        <w:tc>
          <w:tcPr>
            <w:tcW w:w="1170" w:type="dxa"/>
          </w:tcPr>
          <w:p w:rsidR="0090267B" w:rsidRPr="001D53AC" w:rsidRDefault="0090267B" w:rsidP="004B1AA0">
            <w:pPr>
              <w:pStyle w:val="TableText"/>
              <w:keepNext/>
              <w:keepLines/>
              <w:spacing w:before="40" w:after="40"/>
              <w:ind w:left="144"/>
              <w:jc w:val="center"/>
              <w:rPr>
                <w:rFonts w:ascii="Times New Roman" w:hAnsi="Times New Roman"/>
                <w:sz w:val="18"/>
                <w:szCs w:val="18"/>
              </w:rPr>
            </w:pPr>
          </w:p>
        </w:tc>
        <w:tc>
          <w:tcPr>
            <w:tcW w:w="1620" w:type="dxa"/>
          </w:tcPr>
          <w:p w:rsidR="0090267B" w:rsidRPr="001D53AC" w:rsidRDefault="0090267B" w:rsidP="004B1AA0">
            <w:pPr>
              <w:pStyle w:val="TableText"/>
              <w:keepNext/>
              <w:keepLines/>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40" w:type="dxa"/>
          </w:tcPr>
          <w:p w:rsidR="0090267B"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Consider and determine if</w:t>
            </w:r>
            <w:r w:rsidR="00027E78">
              <w:rPr>
                <w:rFonts w:ascii="Times New Roman" w:hAnsi="Times New Roman"/>
                <w:sz w:val="18"/>
                <w:szCs w:val="18"/>
              </w:rPr>
              <w:t xml:space="preserve"> WEQ</w:t>
            </w:r>
            <w:r w:rsidRPr="001D53AC">
              <w:rPr>
                <w:rFonts w:ascii="Times New Roman" w:hAnsi="Times New Roman"/>
                <w:sz w:val="18"/>
                <w:szCs w:val="18"/>
              </w:rPr>
              <w:t xml:space="preserve"> standards are needed, and develop  a recommendation and report to the Board of Directors</w:t>
            </w:r>
          </w:p>
          <w:p w:rsidR="00892B69" w:rsidRPr="001D53AC" w:rsidRDefault="00892B69"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 Start date is dependent upon actions taken by WGQ</w:t>
            </w:r>
          </w:p>
        </w:tc>
        <w:tc>
          <w:tcPr>
            <w:tcW w:w="1170" w:type="dxa"/>
          </w:tcPr>
          <w:p w:rsidR="0090267B" w:rsidRPr="001D53AC" w:rsidRDefault="00892B69" w:rsidP="004B1AA0">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sidRPr="006A4675">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rsidP="00761B5A">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40" w:type="dxa"/>
          </w:tcPr>
          <w:p w:rsidR="0090267B" w:rsidRDefault="0090267B">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Develop</w:t>
            </w:r>
            <w:r w:rsidR="00027E78">
              <w:rPr>
                <w:rFonts w:ascii="Times New Roman" w:hAnsi="Times New Roman"/>
                <w:sz w:val="18"/>
                <w:szCs w:val="18"/>
              </w:rPr>
              <w:t xml:space="preserve"> WEQ</w:t>
            </w:r>
            <w:r w:rsidRPr="001D53AC">
              <w:rPr>
                <w:rFonts w:ascii="Times New Roman" w:hAnsi="Times New Roman"/>
                <w:sz w:val="18"/>
                <w:szCs w:val="18"/>
              </w:rPr>
              <w:t xml:space="preserve"> standards according to the recommendation of item </w:t>
            </w:r>
            <w:r w:rsidR="007931D2">
              <w:rPr>
                <w:rFonts w:ascii="Times New Roman" w:hAnsi="Times New Roman"/>
                <w:sz w:val="18"/>
                <w:szCs w:val="18"/>
              </w:rPr>
              <w:t>7</w:t>
            </w:r>
            <w:r w:rsidRPr="001D53AC">
              <w:rPr>
                <w:rFonts w:ascii="Times New Roman" w:hAnsi="Times New Roman"/>
                <w:sz w:val="18"/>
                <w:szCs w:val="18"/>
              </w:rPr>
              <w:t>b(iii)1.</w:t>
            </w:r>
          </w:p>
          <w:p w:rsidR="00892B69" w:rsidRPr="001D53AC" w:rsidRDefault="00892B69">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 Start date is dependent upon actions taken by WGQ</w:t>
            </w:r>
          </w:p>
        </w:tc>
        <w:tc>
          <w:tcPr>
            <w:tcW w:w="1170" w:type="dxa"/>
          </w:tcPr>
          <w:p w:rsidR="0090267B" w:rsidRPr="001D53AC" w:rsidRDefault="00892B69" w:rsidP="004B1AA0">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sidRPr="006A4675">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rsidP="00761B5A">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761B5A">
            <w:pPr>
              <w:pStyle w:val="Signature"/>
              <w:spacing w:before="40" w:after="40"/>
              <w:ind w:left="144"/>
              <w:rPr>
                <w:sz w:val="18"/>
                <w:szCs w:val="18"/>
                <w:highlight w:val="yellow"/>
              </w:rPr>
            </w:pPr>
          </w:p>
        </w:tc>
        <w:tc>
          <w:tcPr>
            <w:tcW w:w="509" w:type="dxa"/>
            <w:gridSpan w:val="2"/>
          </w:tcPr>
          <w:p w:rsidR="0090267B" w:rsidRDefault="0090267B" w:rsidP="00761B5A">
            <w:pPr>
              <w:pStyle w:val="Signature"/>
              <w:keepLines/>
              <w:spacing w:before="40" w:after="40"/>
              <w:ind w:left="72"/>
              <w:jc w:val="center"/>
              <w:rPr>
                <w:sz w:val="18"/>
                <w:szCs w:val="18"/>
              </w:rPr>
            </w:pPr>
          </w:p>
        </w:tc>
        <w:tc>
          <w:tcPr>
            <w:tcW w:w="480" w:type="dxa"/>
            <w:gridSpan w:val="2"/>
          </w:tcPr>
          <w:p w:rsidR="0090267B" w:rsidRPr="003775BB" w:rsidRDefault="0090267B" w:rsidP="00761B5A">
            <w:pPr>
              <w:pStyle w:val="TableText"/>
              <w:keepLines/>
              <w:tabs>
                <w:tab w:val="num" w:pos="433"/>
              </w:tabs>
              <w:spacing w:before="40" w:after="40"/>
              <w:ind w:left="144"/>
              <w:rPr>
                <w:rFonts w:ascii="Times New Roman" w:hAnsi="Times New Roman"/>
                <w:sz w:val="18"/>
                <w:szCs w:val="18"/>
              </w:rPr>
            </w:pPr>
            <w:r>
              <w:rPr>
                <w:rFonts w:ascii="Times New Roman" w:hAnsi="Times New Roman"/>
                <w:sz w:val="18"/>
                <w:szCs w:val="18"/>
              </w:rPr>
              <w:t>iv.</w:t>
            </w:r>
          </w:p>
        </w:tc>
        <w:tc>
          <w:tcPr>
            <w:tcW w:w="5490" w:type="dxa"/>
            <w:gridSpan w:val="2"/>
          </w:tcPr>
          <w:p w:rsidR="0090267B" w:rsidRPr="001D53AC" w:rsidRDefault="0090267B" w:rsidP="00761B5A">
            <w:pPr>
              <w:pStyle w:val="TableT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33</w:t>
            </w:r>
            <w:r>
              <w:rPr>
                <w:rStyle w:val="FootnoteReference"/>
                <w:rFonts w:ascii="Times New Roman" w:hAnsi="Times New Roman"/>
                <w:sz w:val="18"/>
                <w:szCs w:val="18"/>
              </w:rPr>
              <w:footnoteReference w:id="14"/>
            </w:r>
            <w:r w:rsidRPr="001D53AC">
              <w:rPr>
                <w:rFonts w:ascii="Times New Roman" w:hAnsi="Times New Roman"/>
                <w:sz w:val="18"/>
                <w:szCs w:val="18"/>
              </w:rPr>
              <w:t>: “</w:t>
            </w:r>
            <w:r w:rsidRPr="001D53AC">
              <w:rPr>
                <w:rFonts w:ascii="Times New Roman" w:hAnsi="Times New Roman"/>
                <w:i/>
                <w:sz w:val="18"/>
                <w:szCs w:val="18"/>
              </w:rPr>
              <w:t xml:space="preserve">Use of multiple confirmation methods in addition to traditional confirmations for intraday nominations. There   is </w:t>
            </w:r>
            <w:r w:rsidRPr="001D53AC">
              <w:rPr>
                <w:rFonts w:ascii="Times New Roman" w:hAnsi="Times New Roman"/>
                <w:i/>
                <w:sz w:val="18"/>
                <w:szCs w:val="18"/>
              </w:rPr>
              <w:lastRenderedPageBreak/>
              <w:t>currently a good definition of Confirmation by Exception (CBE) in NAESB standards.  CBE however, may not be available everywhere but there may also be additional confirmation methods that could benefit from standardization”</w:t>
            </w:r>
          </w:p>
        </w:tc>
        <w:tc>
          <w:tcPr>
            <w:tcW w:w="1170" w:type="dxa"/>
          </w:tcPr>
          <w:p w:rsidR="0090267B" w:rsidRPr="001D53AC" w:rsidRDefault="0090267B" w:rsidP="00761B5A">
            <w:pPr>
              <w:pStyle w:val="TableText"/>
              <w:keepLines/>
              <w:spacing w:before="40" w:after="40"/>
              <w:ind w:left="144"/>
              <w:jc w:val="center"/>
              <w:rPr>
                <w:rFonts w:ascii="Times New Roman" w:hAnsi="Times New Roman"/>
                <w:sz w:val="18"/>
                <w:szCs w:val="18"/>
              </w:rPr>
            </w:pPr>
          </w:p>
        </w:tc>
        <w:tc>
          <w:tcPr>
            <w:tcW w:w="1620" w:type="dxa"/>
          </w:tcPr>
          <w:p w:rsidR="0090267B" w:rsidRPr="001D53AC" w:rsidRDefault="0090267B" w:rsidP="00761B5A">
            <w:pPr>
              <w:pStyle w:val="TableText"/>
              <w:keepLines/>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761B5A">
            <w:pPr>
              <w:pStyle w:val="Signature"/>
              <w:spacing w:before="40" w:after="40"/>
              <w:ind w:left="144"/>
              <w:rPr>
                <w:sz w:val="18"/>
                <w:szCs w:val="18"/>
                <w:highlight w:val="yellow"/>
              </w:rPr>
            </w:pPr>
          </w:p>
        </w:tc>
        <w:tc>
          <w:tcPr>
            <w:tcW w:w="509" w:type="dxa"/>
            <w:gridSpan w:val="2"/>
          </w:tcPr>
          <w:p w:rsidR="0090267B" w:rsidRDefault="0090267B" w:rsidP="00761B5A">
            <w:pPr>
              <w:pStyle w:val="Signature"/>
              <w:keepLines/>
              <w:spacing w:before="40" w:after="40"/>
              <w:ind w:left="72"/>
              <w:jc w:val="center"/>
              <w:rPr>
                <w:sz w:val="18"/>
                <w:szCs w:val="18"/>
              </w:rPr>
            </w:pPr>
          </w:p>
        </w:tc>
        <w:tc>
          <w:tcPr>
            <w:tcW w:w="480" w:type="dxa"/>
            <w:gridSpan w:val="2"/>
          </w:tcPr>
          <w:p w:rsidR="0090267B" w:rsidRPr="003775BB" w:rsidRDefault="0090267B" w:rsidP="00761B5A">
            <w:pPr>
              <w:pStyle w:val="TableT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761B5A">
            <w:pPr>
              <w:pStyle w:val="TableT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40" w:type="dxa"/>
          </w:tcPr>
          <w:p w:rsidR="0090267B" w:rsidRDefault="0090267B" w:rsidP="00761B5A">
            <w:pPr>
              <w:pStyle w:val="TableT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Consider and determine if </w:t>
            </w:r>
            <w:r w:rsidR="00027E78">
              <w:rPr>
                <w:rFonts w:ascii="Times New Roman" w:hAnsi="Times New Roman"/>
                <w:sz w:val="18"/>
                <w:szCs w:val="18"/>
              </w:rPr>
              <w:t xml:space="preserve">WEQ </w:t>
            </w:r>
            <w:r w:rsidRPr="001D53AC">
              <w:rPr>
                <w:rFonts w:ascii="Times New Roman" w:hAnsi="Times New Roman"/>
                <w:sz w:val="18"/>
                <w:szCs w:val="18"/>
              </w:rPr>
              <w:t>standards are needed, and develop  a recommendation and report to the Board of Directors</w:t>
            </w:r>
          </w:p>
          <w:p w:rsidR="00892B69" w:rsidRPr="001D53AC" w:rsidRDefault="00892B69" w:rsidP="00761B5A">
            <w:pPr>
              <w:pStyle w:val="TableT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 Start date is dependent upon actions taken by WGQ</w:t>
            </w:r>
          </w:p>
        </w:tc>
        <w:tc>
          <w:tcPr>
            <w:tcW w:w="1170" w:type="dxa"/>
          </w:tcPr>
          <w:p w:rsidR="0090267B" w:rsidRPr="001D53AC" w:rsidRDefault="00892B69" w:rsidP="00761B5A">
            <w:pPr>
              <w:pStyle w:val="TableText"/>
              <w:keepLines/>
              <w:spacing w:before="40" w:after="40"/>
              <w:ind w:left="144"/>
              <w:jc w:val="center"/>
              <w:rPr>
                <w:rFonts w:ascii="Times New Roman" w:hAnsi="Times New Roman"/>
                <w:sz w:val="18"/>
                <w:szCs w:val="18"/>
              </w:rPr>
            </w:pPr>
            <w:r>
              <w:rPr>
                <w:rFonts w:ascii="Times New Roman" w:hAnsi="Times New Roman"/>
                <w:sz w:val="18"/>
                <w:szCs w:val="18"/>
              </w:rPr>
              <w:t>2</w:t>
            </w:r>
            <w:r w:rsidRPr="006A4675">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rsidP="00761B5A">
            <w:pPr>
              <w:pStyle w:val="Signature"/>
              <w:keepLines/>
              <w:spacing w:before="40" w:after="40"/>
              <w:ind w:left="144"/>
              <w:rPr>
                <w:sz w:val="18"/>
                <w:szCs w:val="18"/>
              </w:rPr>
            </w:pPr>
            <w:r w:rsidRPr="001D53AC">
              <w:rPr>
                <w:sz w:val="18"/>
                <w:szCs w:val="18"/>
              </w:rPr>
              <w:t>W</w:t>
            </w:r>
            <w:r>
              <w:rPr>
                <w:sz w:val="18"/>
                <w:szCs w:val="18"/>
              </w:rPr>
              <w:t>E</w:t>
            </w:r>
            <w:r w:rsidRPr="001D53AC">
              <w:rPr>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40" w:type="dxa"/>
          </w:tcPr>
          <w:p w:rsidR="0090267B" w:rsidRDefault="0090267B">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Develop </w:t>
            </w:r>
            <w:r w:rsidR="00027E78">
              <w:rPr>
                <w:rFonts w:ascii="Times New Roman" w:hAnsi="Times New Roman"/>
                <w:sz w:val="18"/>
                <w:szCs w:val="18"/>
              </w:rPr>
              <w:t xml:space="preserve">WEQ </w:t>
            </w:r>
            <w:r w:rsidRPr="001D53AC">
              <w:rPr>
                <w:rFonts w:ascii="Times New Roman" w:hAnsi="Times New Roman"/>
                <w:sz w:val="18"/>
                <w:szCs w:val="18"/>
              </w:rPr>
              <w:t xml:space="preserve">standards according to the recommendation of item </w:t>
            </w:r>
            <w:r w:rsidR="007931D2">
              <w:rPr>
                <w:rFonts w:ascii="Times New Roman" w:hAnsi="Times New Roman"/>
                <w:sz w:val="18"/>
                <w:szCs w:val="18"/>
              </w:rPr>
              <w:t>7</w:t>
            </w:r>
            <w:r w:rsidRPr="001D53AC">
              <w:rPr>
                <w:rFonts w:ascii="Times New Roman" w:hAnsi="Times New Roman"/>
                <w:sz w:val="18"/>
                <w:szCs w:val="18"/>
              </w:rPr>
              <w:t>b(iv)1.</w:t>
            </w:r>
          </w:p>
          <w:p w:rsidR="00892B69" w:rsidRPr="001D53AC" w:rsidRDefault="00892B69">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 Start date is dependent upon actions taken by WGQ</w:t>
            </w:r>
          </w:p>
        </w:tc>
        <w:tc>
          <w:tcPr>
            <w:tcW w:w="1170" w:type="dxa"/>
          </w:tcPr>
          <w:p w:rsidR="0090267B" w:rsidRPr="001D53AC" w:rsidRDefault="00892B69" w:rsidP="004B1AA0">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sidRPr="006A4675">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rsidP="00761B5A">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v.</w:t>
            </w:r>
          </w:p>
        </w:tc>
        <w:tc>
          <w:tcPr>
            <w:tcW w:w="5490" w:type="dxa"/>
            <w:gridSpan w:val="2"/>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GEH Forum Issue 36</w:t>
            </w:r>
            <w:r>
              <w:rPr>
                <w:rStyle w:val="FootnoteReference"/>
                <w:rFonts w:ascii="Times New Roman" w:hAnsi="Times New Roman"/>
                <w:sz w:val="18"/>
                <w:szCs w:val="18"/>
              </w:rPr>
              <w:footnoteReference w:id="15"/>
            </w:r>
            <w:r w:rsidRPr="001D53AC">
              <w:rPr>
                <w:rFonts w:ascii="Times New Roman" w:hAnsi="Times New Roman"/>
                <w:sz w:val="18"/>
                <w:szCs w:val="18"/>
              </w:rPr>
              <w:t>: “</w:t>
            </w:r>
            <w:r w:rsidRPr="001D53AC">
              <w:rPr>
                <w:rFonts w:ascii="Times New Roman" w:hAnsi="Times New Roman"/>
                <w:i/>
                <w:sz w:val="18"/>
                <w:szCs w:val="18"/>
              </w:rPr>
              <w:t xml:space="preserve">Level of confirmations: there is a wide range of data elements that are exchanged, from a minimum amount to a very large set of data.  In the "Art of Scheduling," pipelines confirm at different levels, with potential for disparities.  Greater standardization could produce confirming efficiencies. (For example, confirm at the shipper-to-shipper level.  Or, if there are confirmations at a lower level of detail, it would be driven by model type.) </w:t>
            </w:r>
            <w:r w:rsidR="008B74BD" w:rsidRPr="001810B8">
              <w:rPr>
                <w:rFonts w:ascii="Times New Roman" w:hAnsi="Times New Roman"/>
                <w:i/>
                <w:sz w:val="18"/>
                <w:szCs w:val="18"/>
              </w:rPr>
              <w:t>See issue 17</w:t>
            </w:r>
            <w:r w:rsidR="008B74BD">
              <w:rPr>
                <w:rStyle w:val="FootnoteReference"/>
                <w:rFonts w:ascii="Times New Roman" w:hAnsi="Times New Roman"/>
                <w:i/>
                <w:sz w:val="18"/>
                <w:szCs w:val="18"/>
              </w:rPr>
              <w:footnoteReference w:id="16"/>
            </w:r>
            <w:r w:rsidR="008B74BD" w:rsidRPr="001810B8">
              <w:rPr>
                <w:rFonts w:ascii="Times New Roman" w:hAnsi="Times New Roman"/>
                <w:i/>
                <w:sz w:val="18"/>
                <w:szCs w:val="18"/>
              </w:rPr>
              <w:t xml:space="preserve"> in the first presentation.”</w:t>
            </w:r>
          </w:p>
        </w:tc>
        <w:tc>
          <w:tcPr>
            <w:tcW w:w="1170" w:type="dxa"/>
          </w:tcPr>
          <w:p w:rsidR="0090267B" w:rsidRPr="001D53AC" w:rsidRDefault="0090267B" w:rsidP="004B1AA0">
            <w:pPr>
              <w:pStyle w:val="TableText"/>
              <w:keepNext/>
              <w:keepLines/>
              <w:spacing w:before="40" w:after="40"/>
              <w:ind w:left="144"/>
              <w:jc w:val="center"/>
              <w:rPr>
                <w:rFonts w:ascii="Times New Roman" w:hAnsi="Times New Roman"/>
                <w:sz w:val="18"/>
                <w:szCs w:val="18"/>
              </w:rPr>
            </w:pPr>
          </w:p>
        </w:tc>
        <w:tc>
          <w:tcPr>
            <w:tcW w:w="1620" w:type="dxa"/>
          </w:tcPr>
          <w:p w:rsidR="0090267B" w:rsidRPr="001D53AC" w:rsidRDefault="0090267B" w:rsidP="004B1AA0">
            <w:pPr>
              <w:pStyle w:val="TableText"/>
              <w:keepNext/>
              <w:keepLines/>
              <w:spacing w:before="40" w:after="40"/>
              <w:ind w:left="144"/>
              <w:rPr>
                <w:rFonts w:ascii="Times New Roman" w:hAnsi="Times New Roman"/>
                <w:color w:val="auto"/>
                <w:sz w:val="18"/>
                <w:szCs w:val="18"/>
              </w:rPr>
            </w:pP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1.</w:t>
            </w:r>
          </w:p>
        </w:tc>
        <w:tc>
          <w:tcPr>
            <w:tcW w:w="5040" w:type="dxa"/>
          </w:tcPr>
          <w:p w:rsidR="0090267B"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Consider and </w:t>
            </w:r>
            <w:r w:rsidRPr="001E2045">
              <w:rPr>
                <w:rFonts w:ascii="Times New Roman" w:hAnsi="Times New Roman"/>
                <w:sz w:val="18"/>
                <w:szCs w:val="18"/>
              </w:rPr>
              <w:t xml:space="preserve">determine if </w:t>
            </w:r>
            <w:r w:rsidR="001E2045" w:rsidRPr="00761B5A">
              <w:rPr>
                <w:rFonts w:ascii="Times New Roman" w:hAnsi="Times New Roman"/>
                <w:sz w:val="18"/>
                <w:szCs w:val="18"/>
              </w:rPr>
              <w:t>WEQ</w:t>
            </w:r>
            <w:r w:rsidR="001E2045" w:rsidRPr="001E2045">
              <w:rPr>
                <w:rFonts w:ascii="Times New Roman" w:hAnsi="Times New Roman"/>
                <w:sz w:val="18"/>
                <w:szCs w:val="18"/>
              </w:rPr>
              <w:t xml:space="preserve"> </w:t>
            </w:r>
            <w:r w:rsidRPr="001E2045">
              <w:rPr>
                <w:rFonts w:ascii="Times New Roman" w:hAnsi="Times New Roman"/>
                <w:sz w:val="18"/>
                <w:szCs w:val="18"/>
              </w:rPr>
              <w:t>standards are</w:t>
            </w:r>
            <w:r w:rsidRPr="001D53AC">
              <w:rPr>
                <w:rFonts w:ascii="Times New Roman" w:hAnsi="Times New Roman"/>
                <w:sz w:val="18"/>
                <w:szCs w:val="18"/>
              </w:rPr>
              <w:t xml:space="preserve"> needed, and develop  a recommendation and report to the Board of Directors</w:t>
            </w:r>
          </w:p>
          <w:p w:rsidR="00892B69" w:rsidRPr="001D53AC" w:rsidRDefault="00892B69" w:rsidP="004B1AA0">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 Start date is dependent upon actions taken by WGQ</w:t>
            </w:r>
          </w:p>
        </w:tc>
        <w:tc>
          <w:tcPr>
            <w:tcW w:w="1170" w:type="dxa"/>
          </w:tcPr>
          <w:p w:rsidR="0090267B" w:rsidRPr="001D53AC" w:rsidRDefault="00892B69" w:rsidP="004B1AA0">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sidRPr="006A4675">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rsidP="00761B5A">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Q EC and related subcommittees</w:t>
            </w:r>
          </w:p>
        </w:tc>
      </w:tr>
      <w:tr w:rsidR="0090267B" w:rsidRPr="001D53AC" w:rsidTr="00CC2B35">
        <w:trPr>
          <w:gridBefore w:val="1"/>
          <w:wBefore w:w="6" w:type="dxa"/>
        </w:trPr>
        <w:tc>
          <w:tcPr>
            <w:tcW w:w="355" w:type="dxa"/>
          </w:tcPr>
          <w:p w:rsidR="0090267B" w:rsidRPr="009F493F" w:rsidRDefault="0090267B" w:rsidP="004B1AA0">
            <w:pPr>
              <w:pStyle w:val="Signature"/>
              <w:keepNext/>
              <w:keepLines/>
              <w:spacing w:before="40" w:after="40"/>
              <w:ind w:left="144"/>
              <w:rPr>
                <w:sz w:val="18"/>
                <w:szCs w:val="18"/>
                <w:highlight w:val="yellow"/>
              </w:rPr>
            </w:pPr>
          </w:p>
        </w:tc>
        <w:tc>
          <w:tcPr>
            <w:tcW w:w="509" w:type="dxa"/>
            <w:gridSpan w:val="2"/>
          </w:tcPr>
          <w:p w:rsidR="0090267B" w:rsidRDefault="0090267B" w:rsidP="004B1AA0">
            <w:pPr>
              <w:pStyle w:val="Signature"/>
              <w:keepNext/>
              <w:keepLines/>
              <w:spacing w:before="40" w:after="40"/>
              <w:ind w:left="72"/>
              <w:jc w:val="center"/>
              <w:rPr>
                <w:sz w:val="18"/>
                <w:szCs w:val="18"/>
              </w:rPr>
            </w:pPr>
          </w:p>
        </w:tc>
        <w:tc>
          <w:tcPr>
            <w:tcW w:w="480" w:type="dxa"/>
            <w:gridSpan w:val="2"/>
          </w:tcPr>
          <w:p w:rsidR="0090267B" w:rsidRPr="003775BB" w:rsidRDefault="0090267B" w:rsidP="004B1AA0">
            <w:pPr>
              <w:pStyle w:val="TableText"/>
              <w:keepNext/>
              <w:keepLines/>
              <w:tabs>
                <w:tab w:val="num" w:pos="433"/>
              </w:tabs>
              <w:spacing w:before="40" w:after="40"/>
              <w:ind w:left="144"/>
              <w:rPr>
                <w:rFonts w:ascii="Times New Roman" w:hAnsi="Times New Roman"/>
                <w:sz w:val="18"/>
                <w:szCs w:val="18"/>
              </w:rPr>
            </w:pPr>
          </w:p>
        </w:tc>
        <w:tc>
          <w:tcPr>
            <w:tcW w:w="450" w:type="dxa"/>
          </w:tcPr>
          <w:p w:rsidR="0090267B" w:rsidRPr="001D53AC" w:rsidRDefault="0090267B" w:rsidP="004B1AA0">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2.</w:t>
            </w:r>
          </w:p>
        </w:tc>
        <w:tc>
          <w:tcPr>
            <w:tcW w:w="5040" w:type="dxa"/>
          </w:tcPr>
          <w:p w:rsidR="0090267B" w:rsidRDefault="0090267B">
            <w:pPr>
              <w:pStyle w:val="TableText"/>
              <w:keepNext/>
              <w:keepLines/>
              <w:tabs>
                <w:tab w:val="num" w:pos="433"/>
              </w:tabs>
              <w:spacing w:before="40" w:after="40"/>
              <w:ind w:left="144"/>
              <w:rPr>
                <w:rFonts w:ascii="Times New Roman" w:hAnsi="Times New Roman"/>
                <w:sz w:val="18"/>
                <w:szCs w:val="18"/>
              </w:rPr>
            </w:pPr>
            <w:r w:rsidRPr="001D53AC">
              <w:rPr>
                <w:rFonts w:ascii="Times New Roman" w:hAnsi="Times New Roman"/>
                <w:sz w:val="18"/>
                <w:szCs w:val="18"/>
              </w:rPr>
              <w:t xml:space="preserve">Develop </w:t>
            </w:r>
            <w:r w:rsidR="001E2045" w:rsidRPr="00761B5A">
              <w:rPr>
                <w:rFonts w:ascii="Times New Roman" w:hAnsi="Times New Roman"/>
                <w:sz w:val="18"/>
                <w:szCs w:val="18"/>
              </w:rPr>
              <w:t>WEQ</w:t>
            </w:r>
            <w:r w:rsidR="001E2045">
              <w:rPr>
                <w:rFonts w:ascii="Times New Roman" w:hAnsi="Times New Roman"/>
                <w:sz w:val="18"/>
                <w:szCs w:val="18"/>
              </w:rPr>
              <w:t xml:space="preserve"> </w:t>
            </w:r>
            <w:r w:rsidRPr="001D53AC">
              <w:rPr>
                <w:rFonts w:ascii="Times New Roman" w:hAnsi="Times New Roman"/>
                <w:sz w:val="18"/>
                <w:szCs w:val="18"/>
              </w:rPr>
              <w:t xml:space="preserve">standards according to the recommendation of item </w:t>
            </w:r>
            <w:r w:rsidR="007931D2">
              <w:rPr>
                <w:rFonts w:ascii="Times New Roman" w:hAnsi="Times New Roman"/>
                <w:sz w:val="18"/>
                <w:szCs w:val="18"/>
              </w:rPr>
              <w:t>7</w:t>
            </w:r>
            <w:r w:rsidRPr="001D53AC">
              <w:rPr>
                <w:rFonts w:ascii="Times New Roman" w:hAnsi="Times New Roman"/>
                <w:sz w:val="18"/>
                <w:szCs w:val="18"/>
              </w:rPr>
              <w:t>b(v)1.</w:t>
            </w:r>
          </w:p>
          <w:p w:rsidR="00892B69" w:rsidRPr="001D53AC" w:rsidRDefault="00892B69">
            <w:pPr>
              <w:pStyle w:val="TableText"/>
              <w:keepNext/>
              <w:keepLines/>
              <w:tabs>
                <w:tab w:val="num" w:pos="433"/>
              </w:tabs>
              <w:spacing w:before="40" w:after="40"/>
              <w:ind w:left="144"/>
              <w:rPr>
                <w:rFonts w:ascii="Times New Roman" w:hAnsi="Times New Roman"/>
                <w:sz w:val="18"/>
                <w:szCs w:val="18"/>
              </w:rPr>
            </w:pPr>
            <w:r>
              <w:rPr>
                <w:rFonts w:ascii="Times New Roman" w:hAnsi="Times New Roman"/>
                <w:sz w:val="18"/>
                <w:szCs w:val="18"/>
              </w:rPr>
              <w:t>Status: Not started. Start date is dependent upon actions taken by WGQ</w:t>
            </w:r>
          </w:p>
        </w:tc>
        <w:tc>
          <w:tcPr>
            <w:tcW w:w="1170" w:type="dxa"/>
          </w:tcPr>
          <w:p w:rsidR="0090267B" w:rsidRPr="001D53AC" w:rsidRDefault="00892B69" w:rsidP="004B1AA0">
            <w:pPr>
              <w:pStyle w:val="TableText"/>
              <w:keepNext/>
              <w:keepLines/>
              <w:spacing w:before="40" w:after="40"/>
              <w:ind w:left="144"/>
              <w:jc w:val="center"/>
              <w:rPr>
                <w:rFonts w:ascii="Times New Roman" w:hAnsi="Times New Roman"/>
                <w:sz w:val="18"/>
                <w:szCs w:val="18"/>
              </w:rPr>
            </w:pPr>
            <w:r>
              <w:rPr>
                <w:rFonts w:ascii="Times New Roman" w:hAnsi="Times New Roman"/>
                <w:sz w:val="18"/>
                <w:szCs w:val="18"/>
              </w:rPr>
              <w:t>2</w:t>
            </w:r>
            <w:r w:rsidRPr="006A4675">
              <w:rPr>
                <w:rFonts w:ascii="Times New Roman" w:hAnsi="Times New Roman"/>
                <w:sz w:val="18"/>
                <w:szCs w:val="18"/>
                <w:vertAlign w:val="superscript"/>
              </w:rPr>
              <w:t>nd</w:t>
            </w:r>
            <w:r>
              <w:rPr>
                <w:rFonts w:ascii="Times New Roman" w:hAnsi="Times New Roman"/>
                <w:sz w:val="18"/>
                <w:szCs w:val="18"/>
              </w:rPr>
              <w:t xml:space="preserve"> Q, 2017</w:t>
            </w:r>
          </w:p>
        </w:tc>
        <w:tc>
          <w:tcPr>
            <w:tcW w:w="1620" w:type="dxa"/>
          </w:tcPr>
          <w:p w:rsidR="0090267B" w:rsidRPr="001D53AC" w:rsidRDefault="0090267B" w:rsidP="00761B5A">
            <w:pPr>
              <w:pStyle w:val="Signature"/>
              <w:keepNext/>
              <w:keepLines/>
              <w:spacing w:before="40" w:after="40"/>
              <w:ind w:left="144"/>
              <w:rPr>
                <w:sz w:val="18"/>
                <w:szCs w:val="18"/>
              </w:rPr>
            </w:pPr>
            <w:r w:rsidRPr="001D53AC">
              <w:rPr>
                <w:sz w:val="18"/>
                <w:szCs w:val="18"/>
              </w:rPr>
              <w:t>W</w:t>
            </w:r>
            <w:r>
              <w:rPr>
                <w:sz w:val="18"/>
                <w:szCs w:val="18"/>
              </w:rPr>
              <w:t>E</w:t>
            </w:r>
            <w:r w:rsidRPr="001D53AC">
              <w:rPr>
                <w:sz w:val="18"/>
                <w:szCs w:val="18"/>
              </w:rPr>
              <w:t>Q EC and related subcommittees</w:t>
            </w:r>
          </w:p>
        </w:tc>
      </w:tr>
      <w:tr w:rsidR="00700826" w:rsidTr="00CC2B35">
        <w:trPr>
          <w:cantSplit/>
          <w:trHeight w:val="503"/>
        </w:trPr>
        <w:tc>
          <w:tcPr>
            <w:tcW w:w="361" w:type="dxa"/>
            <w:gridSpan w:val="2"/>
          </w:tcPr>
          <w:p w:rsidR="00700826" w:rsidRPr="00A617C9" w:rsidRDefault="00700826" w:rsidP="00761B5A">
            <w:pPr>
              <w:pStyle w:val="TableText"/>
              <w:keepNext/>
              <w:spacing w:before="40" w:after="40"/>
              <w:ind w:left="144"/>
              <w:rPr>
                <w:rFonts w:ascii="Times New Roman" w:hAnsi="Times New Roman"/>
                <w:b/>
                <w:color w:val="auto"/>
                <w:sz w:val="18"/>
                <w:szCs w:val="18"/>
              </w:rPr>
            </w:pPr>
            <w:r>
              <w:rPr>
                <w:rFonts w:ascii="Times New Roman" w:hAnsi="Times New Roman"/>
                <w:b/>
                <w:color w:val="auto"/>
                <w:sz w:val="18"/>
                <w:szCs w:val="18"/>
              </w:rPr>
              <w:t>8.</w:t>
            </w:r>
          </w:p>
        </w:tc>
        <w:tc>
          <w:tcPr>
            <w:tcW w:w="360" w:type="dxa"/>
          </w:tcPr>
          <w:p w:rsidR="00700826" w:rsidRPr="00A617C9" w:rsidRDefault="00700826">
            <w:pPr>
              <w:spacing w:before="40" w:after="40"/>
              <w:ind w:left="144"/>
              <w:rPr>
                <w:sz w:val="18"/>
                <w:szCs w:val="18"/>
              </w:rPr>
            </w:pPr>
          </w:p>
        </w:tc>
        <w:tc>
          <w:tcPr>
            <w:tcW w:w="8909" w:type="dxa"/>
            <w:gridSpan w:val="7"/>
          </w:tcPr>
          <w:p w:rsidR="00700826" w:rsidRPr="00F45738" w:rsidRDefault="00700826">
            <w:pPr>
              <w:pStyle w:val="TableText"/>
              <w:widowControl w:val="0"/>
              <w:spacing w:before="40" w:after="40"/>
              <w:ind w:left="144"/>
              <w:rPr>
                <w:rFonts w:ascii="Times New Roman" w:hAnsi="Times New Roman"/>
                <w:b/>
                <w:color w:val="auto"/>
                <w:sz w:val="18"/>
                <w:szCs w:val="18"/>
              </w:rPr>
            </w:pPr>
            <w:r w:rsidRPr="00F45738">
              <w:rPr>
                <w:rFonts w:ascii="Times New Roman" w:hAnsi="Times New Roman"/>
                <w:b/>
                <w:sz w:val="18"/>
                <w:szCs w:val="18"/>
              </w:rPr>
              <w:t>Demand Response</w:t>
            </w:r>
          </w:p>
        </w:tc>
      </w:tr>
      <w:tr w:rsidR="00700826" w:rsidTr="00CC2B35">
        <w:trPr>
          <w:cantSplit/>
          <w:trHeight w:val="503"/>
        </w:trPr>
        <w:tc>
          <w:tcPr>
            <w:tcW w:w="361" w:type="dxa"/>
            <w:gridSpan w:val="2"/>
          </w:tcPr>
          <w:p w:rsidR="00700826" w:rsidRDefault="00700826">
            <w:pPr>
              <w:pStyle w:val="TableText"/>
              <w:spacing w:before="40" w:after="40"/>
              <w:ind w:left="144"/>
              <w:rPr>
                <w:rFonts w:ascii="Times New Roman" w:hAnsi="Times New Roman"/>
                <w:b/>
                <w:color w:val="auto"/>
                <w:sz w:val="18"/>
                <w:szCs w:val="18"/>
              </w:rPr>
            </w:pPr>
          </w:p>
        </w:tc>
        <w:tc>
          <w:tcPr>
            <w:tcW w:w="360" w:type="dxa"/>
          </w:tcPr>
          <w:p w:rsidR="00700826" w:rsidRPr="00A617C9" w:rsidRDefault="00700826">
            <w:pPr>
              <w:spacing w:before="40" w:after="40"/>
              <w:ind w:left="144"/>
              <w:rPr>
                <w:sz w:val="18"/>
                <w:szCs w:val="18"/>
              </w:rPr>
            </w:pPr>
            <w:r>
              <w:rPr>
                <w:sz w:val="18"/>
                <w:szCs w:val="18"/>
              </w:rPr>
              <w:t>a)</w:t>
            </w:r>
          </w:p>
        </w:tc>
        <w:tc>
          <w:tcPr>
            <w:tcW w:w="6119" w:type="dxa"/>
            <w:gridSpan w:val="5"/>
          </w:tcPr>
          <w:p w:rsidR="00700826" w:rsidRDefault="00700826">
            <w:pPr>
              <w:pStyle w:val="TableText"/>
              <w:tabs>
                <w:tab w:val="num" w:pos="433"/>
              </w:tabs>
              <w:spacing w:before="40" w:after="40"/>
              <w:ind w:left="144"/>
              <w:rPr>
                <w:rFonts w:ascii="Times New Roman" w:hAnsi="Times New Roman"/>
                <w:sz w:val="18"/>
                <w:szCs w:val="18"/>
              </w:rPr>
            </w:pPr>
            <w:r w:rsidRPr="00700826">
              <w:rPr>
                <w:rFonts w:ascii="Times New Roman" w:hAnsi="Times New Roman"/>
                <w:sz w:val="18"/>
                <w:szCs w:val="18"/>
              </w:rPr>
              <w:t>Develop and/or modify Demand Response Standards as needed in response to the Supreme Court decisions regarding the final D.C. Circuit ruling on FERC Order No. 745</w:t>
            </w:r>
          </w:p>
          <w:p w:rsidR="00700826" w:rsidRPr="00A617C9" w:rsidRDefault="00700826" w:rsidP="003C3350">
            <w:pPr>
              <w:pStyle w:val="TableText"/>
              <w:tabs>
                <w:tab w:val="num" w:pos="433"/>
              </w:tabs>
              <w:spacing w:before="40" w:after="40"/>
              <w:ind w:left="144"/>
              <w:rPr>
                <w:rFonts w:ascii="Times New Roman" w:hAnsi="Times New Roman"/>
                <w:sz w:val="18"/>
                <w:szCs w:val="18"/>
              </w:rPr>
            </w:pPr>
            <w:r>
              <w:rPr>
                <w:rFonts w:ascii="Times New Roman" w:hAnsi="Times New Roman"/>
                <w:sz w:val="18"/>
                <w:szCs w:val="18"/>
              </w:rPr>
              <w:t xml:space="preserve">Status: </w:t>
            </w:r>
            <w:r w:rsidR="003C3350">
              <w:rPr>
                <w:rFonts w:ascii="Times New Roman" w:hAnsi="Times New Roman"/>
                <w:sz w:val="18"/>
                <w:szCs w:val="18"/>
              </w:rPr>
              <w:t>Complete</w:t>
            </w:r>
          </w:p>
        </w:tc>
        <w:tc>
          <w:tcPr>
            <w:tcW w:w="1170" w:type="dxa"/>
          </w:tcPr>
          <w:p w:rsidR="00700826" w:rsidRPr="00A617C9" w:rsidRDefault="00840EAC">
            <w:pPr>
              <w:pStyle w:val="TableText"/>
              <w:widowControl w:val="0"/>
              <w:spacing w:before="40" w:after="40"/>
              <w:ind w:left="144"/>
              <w:jc w:val="center"/>
              <w:rPr>
                <w:rFonts w:ascii="Times New Roman" w:hAnsi="Times New Roman"/>
                <w:sz w:val="18"/>
                <w:szCs w:val="18"/>
              </w:rPr>
            </w:pPr>
            <w:r>
              <w:rPr>
                <w:rFonts w:ascii="Times New Roman" w:hAnsi="Times New Roman"/>
                <w:sz w:val="18"/>
                <w:szCs w:val="18"/>
              </w:rPr>
              <w:t>1</w:t>
            </w:r>
            <w:r w:rsidRPr="00D7664E">
              <w:rPr>
                <w:rFonts w:ascii="Times New Roman" w:hAnsi="Times New Roman"/>
                <w:sz w:val="18"/>
                <w:szCs w:val="18"/>
                <w:vertAlign w:val="superscript"/>
              </w:rPr>
              <w:t>st</w:t>
            </w:r>
            <w:r>
              <w:rPr>
                <w:rFonts w:ascii="Times New Roman" w:hAnsi="Times New Roman"/>
                <w:sz w:val="18"/>
                <w:szCs w:val="18"/>
              </w:rPr>
              <w:t xml:space="preserve"> Q, </w:t>
            </w:r>
            <w:r w:rsidR="00700826">
              <w:rPr>
                <w:rFonts w:ascii="Times New Roman" w:hAnsi="Times New Roman"/>
                <w:sz w:val="18"/>
                <w:szCs w:val="18"/>
              </w:rPr>
              <w:t>2016</w:t>
            </w:r>
          </w:p>
        </w:tc>
        <w:tc>
          <w:tcPr>
            <w:tcW w:w="1620" w:type="dxa"/>
          </w:tcPr>
          <w:p w:rsidR="00700826" w:rsidRPr="00A617C9" w:rsidRDefault="00700826">
            <w:pPr>
              <w:pStyle w:val="TableText"/>
              <w:widowControl w:val="0"/>
              <w:spacing w:before="40" w:after="40"/>
              <w:ind w:left="144"/>
              <w:rPr>
                <w:rFonts w:ascii="Times New Roman" w:hAnsi="Times New Roman"/>
                <w:color w:val="auto"/>
                <w:sz w:val="18"/>
                <w:szCs w:val="18"/>
              </w:rPr>
            </w:pPr>
            <w:r>
              <w:rPr>
                <w:rFonts w:ascii="Times New Roman" w:hAnsi="Times New Roman"/>
                <w:color w:val="auto"/>
                <w:sz w:val="18"/>
                <w:szCs w:val="18"/>
              </w:rPr>
              <w:t>DSM-EE Subcommittee</w:t>
            </w:r>
          </w:p>
        </w:tc>
      </w:tr>
    </w:tbl>
    <w:p w:rsidR="002C55F4" w:rsidRDefault="002C55F4" w:rsidP="00F45738"/>
    <w:p w:rsidR="00027E78" w:rsidRDefault="00027E78">
      <w:r>
        <w:br w:type="page"/>
      </w:r>
    </w:p>
    <w:tbl>
      <w:tblPr>
        <w:tblW w:w="9630" w:type="dxa"/>
        <w:tblInd w:w="17" w:type="dxa"/>
        <w:tblBorders>
          <w:bottom w:val="single" w:sz="4" w:space="0" w:color="auto"/>
        </w:tblBorders>
        <w:tblLayout w:type="fixed"/>
        <w:tblCellMar>
          <w:top w:w="60" w:type="dxa"/>
          <w:left w:w="17" w:type="dxa"/>
          <w:right w:w="17" w:type="dxa"/>
        </w:tblCellMar>
        <w:tblLook w:val="0000" w:firstRow="0" w:lastRow="0" w:firstColumn="0" w:lastColumn="0" w:noHBand="0" w:noVBand="0"/>
      </w:tblPr>
      <w:tblGrid>
        <w:gridCol w:w="358"/>
        <w:gridCol w:w="446"/>
        <w:gridCol w:w="8826"/>
      </w:tblGrid>
      <w:tr w:rsidR="002C55F4" w:rsidTr="007D2ECE">
        <w:trPr>
          <w:cantSplit/>
          <w:tblHeader/>
        </w:trPr>
        <w:tc>
          <w:tcPr>
            <w:tcW w:w="9630" w:type="dxa"/>
            <w:gridSpan w:val="3"/>
            <w:tcBorders>
              <w:top w:val="nil"/>
              <w:bottom w:val="single" w:sz="4" w:space="0" w:color="auto"/>
            </w:tcBorders>
          </w:tcPr>
          <w:p w:rsidR="002C55F4" w:rsidRPr="00696526" w:rsidRDefault="002C55F4" w:rsidP="007F1481">
            <w:pPr>
              <w:pStyle w:val="BodyTextIndent3"/>
              <w:keepNext/>
              <w:tabs>
                <w:tab w:val="left" w:pos="6336"/>
              </w:tabs>
              <w:spacing w:before="40" w:after="40"/>
              <w:ind w:left="144"/>
              <w:jc w:val="center"/>
              <w:rPr>
                <w:b/>
                <w:sz w:val="18"/>
                <w:szCs w:val="18"/>
              </w:rPr>
            </w:pPr>
            <w:r w:rsidRPr="00696526">
              <w:rPr>
                <w:b/>
                <w:sz w:val="18"/>
                <w:szCs w:val="18"/>
              </w:rPr>
              <w:lastRenderedPageBreak/>
              <w:t>NORTH AMERICAN ENERGY STANDARDS BOARD</w:t>
            </w:r>
            <w:r w:rsidRPr="00696526">
              <w:rPr>
                <w:b/>
                <w:sz w:val="18"/>
                <w:szCs w:val="18"/>
              </w:rPr>
              <w:br/>
            </w:r>
            <w:r w:rsidR="0072552C">
              <w:rPr>
                <w:b/>
                <w:sz w:val="18"/>
                <w:szCs w:val="18"/>
              </w:rPr>
              <w:t>201</w:t>
            </w:r>
            <w:r w:rsidR="00546D87">
              <w:rPr>
                <w:b/>
                <w:sz w:val="18"/>
                <w:szCs w:val="18"/>
              </w:rPr>
              <w:t>6</w:t>
            </w:r>
            <w:r w:rsidR="0072552C" w:rsidRPr="00696526">
              <w:rPr>
                <w:b/>
                <w:sz w:val="18"/>
                <w:szCs w:val="18"/>
              </w:rPr>
              <w:t xml:space="preserve"> </w:t>
            </w:r>
            <w:r w:rsidRPr="00696526">
              <w:rPr>
                <w:b/>
                <w:sz w:val="18"/>
                <w:szCs w:val="18"/>
              </w:rPr>
              <w:t xml:space="preserve">ANNUAL PLAN for the WHOLESALE ELECTRIC QUADRANT </w:t>
            </w:r>
            <w:r w:rsidRPr="00696526">
              <w:rPr>
                <w:b/>
                <w:sz w:val="18"/>
                <w:szCs w:val="18"/>
              </w:rPr>
              <w:br/>
            </w:r>
            <w:r w:rsidR="00E21868">
              <w:rPr>
                <w:b/>
                <w:sz w:val="18"/>
                <w:szCs w:val="18"/>
              </w:rPr>
              <w:t xml:space="preserve">Adopted  by the Board of Directors on </w:t>
            </w:r>
            <w:r w:rsidR="007F1481">
              <w:rPr>
                <w:b/>
                <w:sz w:val="18"/>
                <w:szCs w:val="18"/>
              </w:rPr>
              <w:t xml:space="preserve">September </w:t>
            </w:r>
            <w:r w:rsidR="006C5BAC">
              <w:rPr>
                <w:b/>
                <w:sz w:val="18"/>
                <w:szCs w:val="18"/>
              </w:rPr>
              <w:t>1, 2016</w:t>
            </w:r>
          </w:p>
        </w:tc>
      </w:tr>
      <w:tr w:rsidR="002C55F4">
        <w:trPr>
          <w:cantSplit/>
          <w:tblHeader/>
        </w:trPr>
        <w:tc>
          <w:tcPr>
            <w:tcW w:w="9630" w:type="dxa"/>
            <w:gridSpan w:val="3"/>
            <w:tcBorders>
              <w:top w:val="single" w:sz="4" w:space="0" w:color="auto"/>
              <w:bottom w:val="single" w:sz="4" w:space="0" w:color="auto"/>
            </w:tcBorders>
          </w:tcPr>
          <w:p w:rsidR="002C55F4" w:rsidRPr="00696526" w:rsidRDefault="002C55F4" w:rsidP="00F45738">
            <w:pPr>
              <w:pStyle w:val="BodyTextIndent3"/>
              <w:keepNext/>
              <w:tabs>
                <w:tab w:val="left" w:pos="6336"/>
              </w:tabs>
              <w:spacing w:before="40" w:after="40"/>
              <w:ind w:left="144"/>
              <w:rPr>
                <w:b/>
                <w:sz w:val="18"/>
                <w:szCs w:val="18"/>
              </w:rPr>
            </w:pPr>
            <w:r w:rsidRPr="00696526">
              <w:rPr>
                <w:b/>
                <w:sz w:val="18"/>
                <w:szCs w:val="18"/>
              </w:rPr>
              <w:t>PROVISIONAL ITEMS</w:t>
            </w:r>
          </w:p>
        </w:tc>
      </w:tr>
      <w:tr w:rsidR="002C55F4" w:rsidTr="00C148DA">
        <w:tc>
          <w:tcPr>
            <w:tcW w:w="358" w:type="dxa"/>
            <w:shd w:val="clear" w:color="auto" w:fill="FFFFFF"/>
          </w:tcPr>
          <w:p w:rsidR="002C55F4" w:rsidRDefault="00546D87">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1</w:t>
            </w:r>
            <w:r w:rsidR="009675FA">
              <w:rPr>
                <w:rFonts w:ascii="Times New Roman" w:hAnsi="Times New Roman"/>
                <w:color w:val="auto"/>
                <w:sz w:val="18"/>
                <w:szCs w:val="18"/>
              </w:rPr>
              <w:t>.</w:t>
            </w: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6" w:type="dxa"/>
            <w:shd w:val="clear" w:color="auto" w:fill="FFFFFF"/>
          </w:tcPr>
          <w:p w:rsidR="002C55F4" w:rsidRPr="00696526" w:rsidRDefault="002C55F4">
            <w:pPr>
              <w:pStyle w:val="Signature"/>
              <w:keepNext/>
              <w:spacing w:before="40" w:after="40"/>
              <w:rPr>
                <w:sz w:val="18"/>
                <w:szCs w:val="18"/>
              </w:rPr>
            </w:pPr>
            <w:r w:rsidRPr="00696526">
              <w:rPr>
                <w:b/>
                <w:sz w:val="18"/>
                <w:szCs w:val="18"/>
              </w:rPr>
              <w:t xml:space="preserve">Optional </w:t>
            </w:r>
            <w:r w:rsidR="009675FA">
              <w:rPr>
                <w:b/>
                <w:sz w:val="18"/>
                <w:szCs w:val="18"/>
              </w:rPr>
              <w:t>W</w:t>
            </w:r>
            <w:r w:rsidRPr="00696526">
              <w:rPr>
                <w:b/>
                <w:sz w:val="18"/>
                <w:szCs w:val="18"/>
              </w:rPr>
              <w:t xml:space="preserve">ork to </w:t>
            </w:r>
            <w:r w:rsidR="009675FA">
              <w:rPr>
                <w:b/>
                <w:sz w:val="18"/>
                <w:szCs w:val="18"/>
              </w:rPr>
              <w:t>E</w:t>
            </w:r>
            <w:r w:rsidRPr="00696526">
              <w:rPr>
                <w:b/>
                <w:sz w:val="18"/>
                <w:szCs w:val="18"/>
              </w:rPr>
              <w:t xml:space="preserve">xtend </w:t>
            </w:r>
            <w:r w:rsidR="009675FA">
              <w:rPr>
                <w:b/>
                <w:sz w:val="18"/>
                <w:szCs w:val="18"/>
              </w:rPr>
              <w:t>E</w:t>
            </w:r>
            <w:r w:rsidRPr="00696526">
              <w:rPr>
                <w:b/>
                <w:sz w:val="18"/>
                <w:szCs w:val="18"/>
              </w:rPr>
              <w:t xml:space="preserve">xisting </w:t>
            </w:r>
            <w:r w:rsidR="009675FA">
              <w:rPr>
                <w:b/>
                <w:sz w:val="18"/>
                <w:szCs w:val="18"/>
              </w:rPr>
              <w:t>S</w:t>
            </w:r>
            <w:r w:rsidRPr="00696526">
              <w:rPr>
                <w:b/>
                <w:sz w:val="18"/>
                <w:szCs w:val="18"/>
              </w:rPr>
              <w:t>tandards</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6" w:type="dxa"/>
            <w:shd w:val="clear" w:color="auto" w:fill="FFFFFF"/>
          </w:tcPr>
          <w:p w:rsidR="002C55F4" w:rsidRPr="00696526" w:rsidRDefault="002C55F4">
            <w:pPr>
              <w:pStyle w:val="Signature"/>
              <w:spacing w:before="40" w:after="40"/>
              <w:rPr>
                <w:sz w:val="18"/>
                <w:szCs w:val="18"/>
              </w:rPr>
            </w:pPr>
            <w:r w:rsidRPr="00696526">
              <w:rPr>
                <w:sz w:val="18"/>
                <w:szCs w:val="18"/>
              </w:rPr>
              <w:t>Prepare recommendations for future path for TLR</w:t>
            </w:r>
            <w:r w:rsidRPr="00696526">
              <w:rPr>
                <w:rStyle w:val="FootnoteReference"/>
                <w:sz w:val="18"/>
                <w:szCs w:val="18"/>
              </w:rPr>
              <w:footnoteReference w:id="17"/>
            </w:r>
            <w:r w:rsidRPr="00696526">
              <w:rPr>
                <w:sz w:val="18"/>
                <w:szCs w:val="18"/>
              </w:rPr>
              <w:t xml:space="preserve"> (Phase 2) in concert with NERC, which may include alternative congestion management procedures</w:t>
            </w:r>
            <w:r w:rsidRPr="00696526">
              <w:rPr>
                <w:rStyle w:val="FootnoteReference"/>
                <w:sz w:val="18"/>
                <w:szCs w:val="18"/>
              </w:rPr>
              <w:footnoteReference w:id="18"/>
            </w:r>
            <w:r w:rsidRPr="00696526">
              <w:rPr>
                <w:sz w:val="18"/>
                <w:szCs w:val="18"/>
              </w:rPr>
              <w:t>.  Work on this activity is dependent on completing 201</w:t>
            </w:r>
            <w:r w:rsidR="00251871">
              <w:rPr>
                <w:sz w:val="18"/>
                <w:szCs w:val="18"/>
              </w:rPr>
              <w:t>6</w:t>
            </w:r>
            <w:r w:rsidRPr="00696526">
              <w:rPr>
                <w:sz w:val="18"/>
                <w:szCs w:val="18"/>
              </w:rPr>
              <w:t xml:space="preserve"> WEQ Annual Plan 1.a (Parallel Flow Visualization/Mitigation for Reliability Coordinators in the Eastern Interconnection - Phase 1).</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6" w:type="dxa"/>
            <w:shd w:val="clear" w:color="auto" w:fill="FFFFFF"/>
          </w:tcPr>
          <w:p w:rsidR="002C55F4" w:rsidRPr="00696526" w:rsidRDefault="00892B69" w:rsidP="00892B69">
            <w:pPr>
              <w:pStyle w:val="Signature"/>
              <w:spacing w:before="40" w:after="40"/>
              <w:rPr>
                <w:sz w:val="18"/>
                <w:szCs w:val="18"/>
              </w:rPr>
            </w:pPr>
            <w:r>
              <w:rPr>
                <w:sz w:val="18"/>
                <w:szCs w:val="18"/>
              </w:rPr>
              <w:t xml:space="preserve">Re-examine the need for </w:t>
            </w:r>
            <w:r w:rsidR="002C55F4" w:rsidRPr="00696526">
              <w:rPr>
                <w:sz w:val="18"/>
                <w:szCs w:val="18"/>
              </w:rPr>
              <w:t>business practice standards for organization/company codes for NAESB standards – and address current issues on the use of DUNs numbers</w:t>
            </w:r>
            <w:r>
              <w:rPr>
                <w:sz w:val="18"/>
                <w:szCs w:val="18"/>
              </w:rPr>
              <w:t>, GLN, and LEI</w:t>
            </w:r>
            <w:r w:rsidR="002C55F4" w:rsidRPr="00696526">
              <w:rPr>
                <w:sz w:val="18"/>
                <w:szCs w:val="18"/>
              </w:rPr>
              <w:t>.</w:t>
            </w:r>
          </w:p>
        </w:tc>
      </w:tr>
      <w:tr w:rsidR="002C55F4" w:rsidTr="00C148DA">
        <w:tc>
          <w:tcPr>
            <w:tcW w:w="358" w:type="dxa"/>
            <w:shd w:val="clear" w:color="auto" w:fill="FFFFFF"/>
          </w:tcPr>
          <w:p w:rsidR="002C55F4" w:rsidRDefault="00546D87">
            <w:pPr>
              <w:pStyle w:val="TableText"/>
              <w:spacing w:before="40" w:after="40"/>
              <w:rPr>
                <w:rFonts w:ascii="Times New Roman" w:hAnsi="Times New Roman"/>
                <w:color w:val="auto"/>
                <w:sz w:val="18"/>
                <w:szCs w:val="18"/>
              </w:rPr>
            </w:pPr>
            <w:r>
              <w:rPr>
                <w:rFonts w:ascii="Times New Roman" w:hAnsi="Times New Roman"/>
                <w:color w:val="auto"/>
                <w:sz w:val="18"/>
                <w:szCs w:val="18"/>
              </w:rPr>
              <w:t>2</w:t>
            </w:r>
            <w:r w:rsidR="009675FA">
              <w:rPr>
                <w:rFonts w:ascii="Times New Roman" w:hAnsi="Times New Roman"/>
                <w:color w:val="auto"/>
                <w:sz w:val="18"/>
                <w:szCs w:val="18"/>
              </w:rPr>
              <w:t>.</w:t>
            </w: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p>
        </w:tc>
        <w:tc>
          <w:tcPr>
            <w:tcW w:w="8826" w:type="dxa"/>
            <w:shd w:val="clear" w:color="auto" w:fill="FFFFFF"/>
          </w:tcPr>
          <w:p w:rsidR="002C55F4" w:rsidRPr="00696526" w:rsidRDefault="002C55F4">
            <w:pPr>
              <w:pStyle w:val="Signature"/>
              <w:spacing w:before="40" w:after="40"/>
              <w:rPr>
                <w:sz w:val="18"/>
                <w:szCs w:val="18"/>
              </w:rPr>
            </w:pPr>
            <w:r w:rsidRPr="00696526">
              <w:rPr>
                <w:b/>
                <w:sz w:val="18"/>
                <w:szCs w:val="18"/>
              </w:rPr>
              <w:t>Pending Regulatory or Legislative Action</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a)</w:t>
            </w:r>
          </w:p>
        </w:tc>
        <w:tc>
          <w:tcPr>
            <w:tcW w:w="8826" w:type="dxa"/>
            <w:shd w:val="clear" w:color="auto" w:fill="FFFFFF"/>
          </w:tcPr>
          <w:p w:rsidR="002C55F4" w:rsidRPr="00696526" w:rsidRDefault="002C55F4">
            <w:pPr>
              <w:pStyle w:val="Signature"/>
              <w:spacing w:before="40" w:after="40"/>
              <w:rPr>
                <w:sz w:val="18"/>
                <w:szCs w:val="18"/>
              </w:rPr>
            </w:pPr>
            <w:r w:rsidRPr="00696526">
              <w:rPr>
                <w:sz w:val="18"/>
                <w:szCs w:val="18"/>
              </w:rPr>
              <w:t>Determine NAESB action needed to support FERC Action Plan for Smart Grid Technology.</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2C55F4">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b)</w:t>
            </w:r>
          </w:p>
        </w:tc>
        <w:tc>
          <w:tcPr>
            <w:tcW w:w="8826" w:type="dxa"/>
            <w:shd w:val="clear" w:color="auto" w:fill="FFFFFF"/>
          </w:tcPr>
          <w:p w:rsidR="002C55F4" w:rsidRPr="00696526" w:rsidRDefault="002C55F4">
            <w:pPr>
              <w:pStyle w:val="Signature"/>
              <w:spacing w:before="40" w:after="40"/>
              <w:rPr>
                <w:sz w:val="18"/>
                <w:szCs w:val="18"/>
              </w:rPr>
            </w:pPr>
            <w:r w:rsidRPr="00696526">
              <w:rPr>
                <w:sz w:val="18"/>
                <w:szCs w:val="18"/>
              </w:rPr>
              <w:t>Develop business practice standards for cap and trade programs for greenhouse gas.</w:t>
            </w:r>
          </w:p>
        </w:tc>
      </w:tr>
      <w:tr w:rsidR="002C55F4" w:rsidTr="00C148DA">
        <w:tc>
          <w:tcPr>
            <w:tcW w:w="358" w:type="dxa"/>
            <w:shd w:val="clear" w:color="auto" w:fill="FFFFFF"/>
          </w:tcPr>
          <w:p w:rsidR="002C55F4" w:rsidRDefault="002C55F4">
            <w:pPr>
              <w:pStyle w:val="TableText"/>
              <w:spacing w:before="40" w:after="40"/>
              <w:rPr>
                <w:rFonts w:ascii="Times New Roman" w:hAnsi="Times New Roman"/>
                <w:color w:val="auto"/>
                <w:sz w:val="18"/>
                <w:szCs w:val="18"/>
              </w:rPr>
            </w:pPr>
          </w:p>
        </w:tc>
        <w:tc>
          <w:tcPr>
            <w:tcW w:w="446" w:type="dxa"/>
            <w:shd w:val="clear" w:color="auto" w:fill="FFFFFF"/>
          </w:tcPr>
          <w:p w:rsidR="002C55F4" w:rsidRDefault="00797220">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c</w:t>
            </w:r>
            <w:r w:rsidR="00700826">
              <w:rPr>
                <w:rFonts w:ascii="Times New Roman" w:hAnsi="Times New Roman"/>
                <w:color w:val="auto"/>
                <w:sz w:val="18"/>
                <w:szCs w:val="18"/>
              </w:rPr>
              <w:t>)</w:t>
            </w:r>
          </w:p>
        </w:tc>
        <w:tc>
          <w:tcPr>
            <w:tcW w:w="8826" w:type="dxa"/>
            <w:shd w:val="clear" w:color="auto" w:fill="FFFFFF"/>
          </w:tcPr>
          <w:p w:rsidR="002C55F4" w:rsidRPr="00696526" w:rsidRDefault="003C555C">
            <w:pPr>
              <w:pStyle w:val="Signature"/>
              <w:spacing w:before="40" w:after="40"/>
              <w:rPr>
                <w:sz w:val="18"/>
                <w:szCs w:val="18"/>
              </w:rPr>
            </w:pPr>
            <w:r>
              <w:rPr>
                <w:sz w:val="18"/>
                <w:szCs w:val="18"/>
              </w:rPr>
              <w:t>Should the FERC determine to act in response to NAESB’s report of the Version 003.1 Business Practice Standards, and should the FERC recommend specific action, develop and/or revise Business Practice Standards as needed.</w:t>
            </w:r>
          </w:p>
        </w:tc>
      </w:tr>
      <w:tr w:rsidR="00797220" w:rsidTr="00C148DA">
        <w:tc>
          <w:tcPr>
            <w:tcW w:w="358" w:type="dxa"/>
            <w:shd w:val="clear" w:color="auto" w:fill="FFFFFF"/>
          </w:tcPr>
          <w:p w:rsidR="00797220" w:rsidRDefault="00797220">
            <w:pPr>
              <w:pStyle w:val="TableText"/>
              <w:spacing w:before="40" w:after="40"/>
              <w:rPr>
                <w:rFonts w:ascii="Times New Roman" w:hAnsi="Times New Roman"/>
                <w:color w:val="auto"/>
                <w:sz w:val="18"/>
                <w:szCs w:val="18"/>
              </w:rPr>
            </w:pPr>
          </w:p>
        </w:tc>
        <w:tc>
          <w:tcPr>
            <w:tcW w:w="446" w:type="dxa"/>
            <w:shd w:val="clear" w:color="auto" w:fill="FFFFFF"/>
          </w:tcPr>
          <w:p w:rsidR="00797220" w:rsidRDefault="00797220">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d)</w:t>
            </w:r>
          </w:p>
        </w:tc>
        <w:tc>
          <w:tcPr>
            <w:tcW w:w="8826" w:type="dxa"/>
            <w:shd w:val="clear" w:color="auto" w:fill="FFFFFF"/>
          </w:tcPr>
          <w:p w:rsidR="00797220" w:rsidRDefault="00797220">
            <w:pPr>
              <w:pStyle w:val="Signature"/>
              <w:spacing w:before="40" w:after="40"/>
              <w:rPr>
                <w:sz w:val="18"/>
                <w:szCs w:val="18"/>
              </w:rPr>
            </w:pPr>
            <w:r>
              <w:rPr>
                <w:sz w:val="18"/>
                <w:szCs w:val="18"/>
              </w:rPr>
              <w:t>Revise WEQ-023 based on FERC Orders associated to Docket Nos. RM14-7-000 and AD15-5-000</w:t>
            </w:r>
            <w:r w:rsidR="00BE7E9F">
              <w:rPr>
                <w:sz w:val="18"/>
                <w:szCs w:val="18"/>
              </w:rPr>
              <w:t>.</w:t>
            </w:r>
          </w:p>
        </w:tc>
      </w:tr>
      <w:tr w:rsidR="00797220" w:rsidTr="00C148DA">
        <w:tc>
          <w:tcPr>
            <w:tcW w:w="358" w:type="dxa"/>
            <w:shd w:val="clear" w:color="auto" w:fill="FFFFFF"/>
          </w:tcPr>
          <w:p w:rsidR="00797220" w:rsidRDefault="00797220">
            <w:pPr>
              <w:pStyle w:val="TableText"/>
              <w:spacing w:before="40" w:after="40"/>
              <w:rPr>
                <w:rFonts w:ascii="Times New Roman" w:hAnsi="Times New Roman"/>
                <w:color w:val="auto"/>
                <w:sz w:val="18"/>
                <w:szCs w:val="18"/>
              </w:rPr>
            </w:pPr>
          </w:p>
        </w:tc>
        <w:tc>
          <w:tcPr>
            <w:tcW w:w="446" w:type="dxa"/>
            <w:shd w:val="clear" w:color="auto" w:fill="FFFFFF"/>
          </w:tcPr>
          <w:p w:rsidR="00797220" w:rsidRDefault="00797220">
            <w:pPr>
              <w:pStyle w:val="TableText"/>
              <w:keepNext/>
              <w:spacing w:before="40" w:after="40"/>
              <w:rPr>
                <w:rFonts w:ascii="Times New Roman" w:hAnsi="Times New Roman"/>
                <w:color w:val="auto"/>
                <w:sz w:val="18"/>
                <w:szCs w:val="18"/>
              </w:rPr>
            </w:pPr>
            <w:r>
              <w:rPr>
                <w:rFonts w:ascii="Times New Roman" w:hAnsi="Times New Roman"/>
                <w:color w:val="auto"/>
                <w:sz w:val="18"/>
                <w:szCs w:val="18"/>
              </w:rPr>
              <w:t>e)</w:t>
            </w:r>
          </w:p>
        </w:tc>
        <w:tc>
          <w:tcPr>
            <w:tcW w:w="8826" w:type="dxa"/>
            <w:shd w:val="clear" w:color="auto" w:fill="FFFFFF"/>
          </w:tcPr>
          <w:p w:rsidR="00797220" w:rsidRDefault="00797220">
            <w:pPr>
              <w:pStyle w:val="Signature"/>
              <w:spacing w:before="40" w:after="40"/>
              <w:rPr>
                <w:sz w:val="18"/>
                <w:szCs w:val="18"/>
              </w:rPr>
            </w:pPr>
            <w:r>
              <w:rPr>
                <w:sz w:val="18"/>
                <w:szCs w:val="18"/>
              </w:rPr>
              <w:t>Develop and/or modify standards as need in support of the October 18, 2016 correspondence</w:t>
            </w:r>
            <w:r>
              <w:rPr>
                <w:rStyle w:val="FootnoteReference"/>
                <w:sz w:val="18"/>
                <w:szCs w:val="18"/>
              </w:rPr>
              <w:footnoteReference w:id="19"/>
            </w:r>
            <w:r>
              <w:rPr>
                <w:sz w:val="18"/>
                <w:szCs w:val="18"/>
              </w:rPr>
              <w:t xml:space="preserve"> from Chairman Bay not otherwise addressed by 2016 WEQ Annual Plan Items 7.b.</w:t>
            </w:r>
          </w:p>
        </w:tc>
      </w:tr>
    </w:tbl>
    <w:p w:rsidR="00701FDC" w:rsidRDefault="00701FDC" w:rsidP="00701FDC">
      <w:pPr>
        <w:pStyle w:val="BodyText"/>
        <w:keepNext/>
        <w:spacing w:before="120" w:after="240"/>
        <w:jc w:val="center"/>
        <w:rPr>
          <w:b/>
          <w:smallCaps/>
        </w:rPr>
      </w:pPr>
    </w:p>
    <w:p w:rsidR="00701FDC" w:rsidRDefault="00701FDC">
      <w:pPr>
        <w:rPr>
          <w:b/>
          <w:smallCaps/>
        </w:rPr>
      </w:pPr>
      <w:r>
        <w:rPr>
          <w:b/>
          <w:smallCaps/>
        </w:rPr>
        <w:br w:type="page"/>
      </w:r>
    </w:p>
    <w:p w:rsidR="002C55F4" w:rsidRDefault="002C55F4" w:rsidP="00F45738">
      <w:pPr>
        <w:pStyle w:val="BodyText"/>
        <w:keepNext/>
        <w:spacing w:before="120" w:after="240"/>
        <w:jc w:val="center"/>
        <w:rPr>
          <w:b/>
          <w:smallCaps/>
        </w:rPr>
      </w:pPr>
      <w:r>
        <w:rPr>
          <w:b/>
          <w:smallCaps/>
        </w:rPr>
        <w:lastRenderedPageBreak/>
        <w:t>Wholesale Electric Quadrant Executive committee and Subcommittee Structure</w:t>
      </w:r>
    </w:p>
    <w:p w:rsidR="002C55F4" w:rsidRDefault="008561DE">
      <w:pPr>
        <w:pStyle w:val="BodyText"/>
        <w:jc w:val="both"/>
        <w:rPr>
          <w:b/>
          <w:sz w:val="18"/>
          <w:szCs w:val="18"/>
        </w:rPr>
      </w:pPr>
      <w:r>
        <w:rPr>
          <w:b/>
          <w:noProof/>
          <w:sz w:val="18"/>
          <w:szCs w:val="18"/>
        </w:rPr>
        <mc:AlternateContent>
          <mc:Choice Requires="wpc">
            <w:drawing>
              <wp:inline distT="0" distB="0" distL="0" distR="0" wp14:anchorId="5C6592E2" wp14:editId="3FC0BCEC">
                <wp:extent cx="5943600" cy="5372100"/>
                <wp:effectExtent l="0" t="0" r="0" b="0"/>
                <wp:docPr id="31" name="Canvas 255"/>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3" name="AutoShape 257"/>
                        <wps:cNvSpPr>
                          <a:spLocks noChangeAspect="1" noChangeArrowheads="1"/>
                        </wps:cNvSpPr>
                        <wps:spPr bwMode="auto">
                          <a:xfrm>
                            <a:off x="0" y="228600"/>
                            <a:ext cx="5943600" cy="4209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258"/>
                        <wps:cNvSpPr>
                          <a:spLocks noChangeAspect="1" noChangeArrowheads="1"/>
                        </wps:cNvSpPr>
                        <wps:spPr bwMode="auto">
                          <a:xfrm>
                            <a:off x="914400" y="0"/>
                            <a:ext cx="4502100" cy="4020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 name="AutoShape 259"/>
                        <wps:cNvSpPr>
                          <a:spLocks noChangeArrowheads="1"/>
                        </wps:cNvSpPr>
                        <wps:spPr bwMode="auto">
                          <a:xfrm>
                            <a:off x="894000" y="22800"/>
                            <a:ext cx="2281000" cy="323200"/>
                          </a:xfrm>
                          <a:prstGeom prst="roundRect">
                            <a:avLst>
                              <a:gd name="adj" fmla="val 16667"/>
                            </a:avLst>
                          </a:prstGeom>
                          <a:solidFill>
                            <a:srgbClr val="A7AFD5"/>
                          </a:solidFill>
                          <a:ln w="15875">
                            <a:solidFill>
                              <a:srgbClr val="000000"/>
                            </a:solidFill>
                            <a:round/>
                            <a:headEnd/>
                            <a:tailEnd/>
                          </a:ln>
                        </wps:spPr>
                        <wps:txbx>
                          <w:txbxContent>
                            <w:p w:rsidR="00892B69" w:rsidRPr="00401297" w:rsidRDefault="00892B69"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892B69" w:rsidRDefault="00892B69"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wps:txbx>
                        <wps:bodyPr rot="0" vert="horz" wrap="square" lIns="0" tIns="0" rIns="0" bIns="0" anchor="ctr" anchorCtr="0" upright="1">
                          <a:noAutofit/>
                        </wps:bodyPr>
                      </wps:wsp>
                      <wps:wsp>
                        <wps:cNvPr id="8" name="AutoShape 260"/>
                        <wps:cNvSpPr>
                          <a:spLocks noChangeArrowheads="1"/>
                        </wps:cNvSpPr>
                        <wps:spPr bwMode="auto">
                          <a:xfrm>
                            <a:off x="2402200" y="508000"/>
                            <a:ext cx="3014300" cy="321900"/>
                          </a:xfrm>
                          <a:prstGeom prst="roundRect">
                            <a:avLst>
                              <a:gd name="adj" fmla="val 16667"/>
                            </a:avLst>
                          </a:prstGeom>
                          <a:solidFill>
                            <a:srgbClr val="E9EDB1"/>
                          </a:solidFill>
                          <a:ln w="15875">
                            <a:solidFill>
                              <a:srgbClr val="000000"/>
                            </a:solidFill>
                            <a:round/>
                            <a:headEnd/>
                            <a:tailEnd/>
                          </a:ln>
                        </wps:spPr>
                        <wps:txbx>
                          <w:txbxContent>
                            <w:p w:rsidR="00892B69" w:rsidRDefault="00892B69" w:rsidP="00C7062B">
                              <w:pPr>
                                <w:autoSpaceDE w:val="0"/>
                                <w:autoSpaceDN w:val="0"/>
                                <w:adjustRightInd w:val="0"/>
                                <w:jc w:val="center"/>
                                <w:rPr>
                                  <w:color w:val="000000"/>
                                  <w:sz w:val="8"/>
                                  <w:szCs w:val="8"/>
                                </w:rPr>
                              </w:pPr>
                            </w:p>
                            <w:p w:rsidR="00892B69" w:rsidRDefault="00892B69"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wps:txbx>
                        <wps:bodyPr rot="0" vert="horz" wrap="square" lIns="0" tIns="0" rIns="0" bIns="0" anchor="ctr" anchorCtr="0" upright="1">
                          <a:noAutofit/>
                        </wps:bodyPr>
                      </wps:wsp>
                      <wps:wsp>
                        <wps:cNvPr id="9" name="AutoShape 261"/>
                        <wps:cNvSpPr>
                          <a:spLocks noChangeArrowheads="1"/>
                        </wps:cNvSpPr>
                        <wps:spPr bwMode="auto">
                          <a:xfrm>
                            <a:off x="2420600" y="1012100"/>
                            <a:ext cx="3073100" cy="322000"/>
                          </a:xfrm>
                          <a:prstGeom prst="roundRect">
                            <a:avLst>
                              <a:gd name="adj" fmla="val 16667"/>
                            </a:avLst>
                          </a:prstGeom>
                          <a:solidFill>
                            <a:srgbClr val="CCECFF"/>
                          </a:solidFill>
                          <a:ln w="15875">
                            <a:solidFill>
                              <a:srgbClr val="000000"/>
                            </a:solidFill>
                            <a:round/>
                            <a:headEnd/>
                            <a:tailEnd/>
                          </a:ln>
                        </wps:spPr>
                        <wps:txbx>
                          <w:txbxContent>
                            <w:p w:rsidR="00892B69" w:rsidRDefault="00892B69" w:rsidP="00C7062B">
                              <w:pPr>
                                <w:autoSpaceDE w:val="0"/>
                                <w:autoSpaceDN w:val="0"/>
                                <w:adjustRightInd w:val="0"/>
                                <w:jc w:val="center"/>
                                <w:rPr>
                                  <w:color w:val="000000"/>
                                  <w:sz w:val="8"/>
                                  <w:szCs w:val="8"/>
                                </w:rPr>
                              </w:pPr>
                            </w:p>
                            <w:p w:rsidR="00892B69" w:rsidRDefault="00892B69"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wps:txbx>
                        <wps:bodyPr rot="0" vert="horz" wrap="square" lIns="0" tIns="0" rIns="0" bIns="0" anchor="ctr" anchorCtr="0" upright="1">
                          <a:noAutofit/>
                        </wps:bodyPr>
                      </wps:wsp>
                      <wps:wsp>
                        <wps:cNvPr id="10" name="AutoShape 262"/>
                        <wps:cNvSpPr>
                          <a:spLocks noChangeArrowheads="1"/>
                        </wps:cNvSpPr>
                        <wps:spPr bwMode="auto">
                          <a:xfrm>
                            <a:off x="2406600" y="2007200"/>
                            <a:ext cx="3087100" cy="316900"/>
                          </a:xfrm>
                          <a:prstGeom prst="roundRect">
                            <a:avLst>
                              <a:gd name="adj" fmla="val 16667"/>
                            </a:avLst>
                          </a:prstGeom>
                          <a:solidFill>
                            <a:srgbClr val="CCECFF"/>
                          </a:solidFill>
                          <a:ln w="15875">
                            <a:solidFill>
                              <a:srgbClr val="000000"/>
                            </a:solidFill>
                            <a:round/>
                            <a:headEnd/>
                            <a:tailEnd/>
                          </a:ln>
                        </wps:spPr>
                        <wps:txbx>
                          <w:txbxContent>
                            <w:p w:rsidR="00892B69" w:rsidRPr="007A50B3" w:rsidRDefault="00892B69" w:rsidP="00C7062B">
                              <w:pPr>
                                <w:autoSpaceDE w:val="0"/>
                                <w:autoSpaceDN w:val="0"/>
                                <w:adjustRightInd w:val="0"/>
                                <w:spacing w:before="60"/>
                                <w:jc w:val="center"/>
                                <w:rPr>
                                  <w:color w:val="000000"/>
                                  <w:sz w:val="18"/>
                                  <w:szCs w:val="18"/>
                                </w:rPr>
                              </w:pPr>
                              <w:r>
                                <w:rPr>
                                  <w:color w:val="000000"/>
                                  <w:sz w:val="18"/>
                                  <w:szCs w:val="18"/>
                                </w:rPr>
                                <w:t>OASIS Subcommittee</w:t>
                              </w:r>
                            </w:p>
                          </w:txbxContent>
                        </wps:txbx>
                        <wps:bodyPr rot="0" vert="horz" wrap="square" lIns="0" tIns="0" rIns="0" bIns="0" anchor="ctr" anchorCtr="0" upright="1">
                          <a:noAutofit/>
                        </wps:bodyPr>
                      </wps:wsp>
                      <wps:wsp>
                        <wps:cNvPr id="11" name="AutoShape 263"/>
                        <wps:cNvSpPr>
                          <a:spLocks noChangeArrowheads="1"/>
                        </wps:cNvSpPr>
                        <wps:spPr bwMode="auto">
                          <a:xfrm>
                            <a:off x="2400200" y="2508200"/>
                            <a:ext cx="3093500" cy="321900"/>
                          </a:xfrm>
                          <a:prstGeom prst="roundRect">
                            <a:avLst>
                              <a:gd name="adj" fmla="val 16667"/>
                            </a:avLst>
                          </a:prstGeom>
                          <a:solidFill>
                            <a:srgbClr val="CCECFF"/>
                          </a:solidFill>
                          <a:ln w="15875">
                            <a:solidFill>
                              <a:srgbClr val="000000"/>
                            </a:solidFill>
                            <a:round/>
                            <a:headEnd/>
                            <a:tailEnd/>
                          </a:ln>
                        </wps:spPr>
                        <wps:txbx>
                          <w:txbxContent>
                            <w:p w:rsidR="00892B69" w:rsidRDefault="00892B69" w:rsidP="00C7062B">
                              <w:pPr>
                                <w:autoSpaceDE w:val="0"/>
                                <w:autoSpaceDN w:val="0"/>
                                <w:adjustRightInd w:val="0"/>
                                <w:spacing w:before="100"/>
                                <w:jc w:val="center"/>
                                <w:rPr>
                                  <w:rFonts w:ascii="Arial" w:cs="Arial"/>
                                  <w:color w:val="000000"/>
                                  <w:sz w:val="36"/>
                                  <w:szCs w:val="36"/>
                                </w:rPr>
                              </w:pPr>
                              <w:r>
                                <w:rPr>
                                  <w:color w:val="000000"/>
                                  <w:sz w:val="18"/>
                                  <w:szCs w:val="18"/>
                                </w:rPr>
                                <w:t>Coordinate Interchange Scheduling Subcommittee (CISS)</w:t>
                              </w:r>
                            </w:p>
                          </w:txbxContent>
                        </wps:txbx>
                        <wps:bodyPr rot="0" vert="horz" wrap="square" lIns="0" tIns="0" rIns="0" bIns="0" anchor="ctr" anchorCtr="0" upright="1">
                          <a:noAutofit/>
                        </wps:bodyPr>
                      </wps:wsp>
                      <wps:wsp>
                        <wps:cNvPr id="12" name="AutoShape 264"/>
                        <wps:cNvSpPr>
                          <a:spLocks noChangeArrowheads="1"/>
                        </wps:cNvSpPr>
                        <wps:spPr bwMode="auto">
                          <a:xfrm>
                            <a:off x="1005200" y="392400"/>
                            <a:ext cx="936600" cy="619700"/>
                          </a:xfrm>
                          <a:prstGeom prst="rightArrow">
                            <a:avLst>
                              <a:gd name="adj1" fmla="val 50000"/>
                              <a:gd name="adj2" fmla="val 44865"/>
                            </a:avLst>
                          </a:prstGeom>
                          <a:solidFill>
                            <a:srgbClr val="E9EDB1"/>
                          </a:solidFill>
                          <a:ln w="9525">
                            <a:solidFill>
                              <a:srgbClr val="000000"/>
                            </a:solidFill>
                            <a:miter lim="800000"/>
                            <a:headEnd/>
                            <a:tailEnd/>
                          </a:ln>
                        </wps:spPr>
                        <wps:txbx>
                          <w:txbxContent>
                            <w:p w:rsidR="00892B69" w:rsidRPr="00A0124C" w:rsidRDefault="00892B69"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wps:txbx>
                        <wps:bodyPr rot="0" vert="horz" wrap="square" lIns="59070" tIns="29535" rIns="59070" bIns="29535" anchor="ctr" anchorCtr="0" upright="1">
                          <a:noAutofit/>
                        </wps:bodyPr>
                      </wps:wsp>
                      <wps:wsp>
                        <wps:cNvPr id="13" name="AutoShape 265"/>
                        <wps:cNvSpPr>
                          <a:spLocks/>
                        </wps:cNvSpPr>
                        <wps:spPr bwMode="auto">
                          <a:xfrm>
                            <a:off x="1714500" y="1257300"/>
                            <a:ext cx="276800" cy="3086100"/>
                          </a:xfrm>
                          <a:prstGeom prst="rightBrace">
                            <a:avLst>
                              <a:gd name="adj1" fmla="val 92910"/>
                              <a:gd name="adj2" fmla="val 50000"/>
                            </a:avLst>
                          </a:prstGeom>
                          <a:noFill/>
                          <a:ln w="76200">
                            <a:solidFill>
                              <a:srgbClr val="009999"/>
                            </a:solidFill>
                            <a:round/>
                            <a:headEnd/>
                            <a:tailEnd/>
                          </a:ln>
                          <a:extLst>
                            <a:ext uri="{909E8E84-426E-40DD-AFC4-6F175D3DCCD1}">
                              <a14:hiddenFill xmlns:a14="http://schemas.microsoft.com/office/drawing/2010/main">
                                <a:solidFill>
                                  <a:srgbClr val="BBE0E3"/>
                                </a:solidFill>
                              </a14:hiddenFill>
                            </a:ext>
                          </a:extLst>
                        </wps:spPr>
                        <wps:bodyPr rot="0" vert="horz" wrap="square" lIns="91440" tIns="45720" rIns="91440" bIns="45720" anchor="ctr" anchorCtr="0" upright="1">
                          <a:noAutofit/>
                        </wps:bodyPr>
                      </wps:wsp>
                      <wps:wsp>
                        <wps:cNvPr id="15" name="AutoShape 267"/>
                        <wps:cNvSpPr>
                          <a:spLocks noChangeArrowheads="1"/>
                        </wps:cNvSpPr>
                        <wps:spPr bwMode="auto">
                          <a:xfrm>
                            <a:off x="228600" y="2057400"/>
                            <a:ext cx="1384300" cy="924500"/>
                          </a:xfrm>
                          <a:prstGeom prst="rightArrow">
                            <a:avLst>
                              <a:gd name="adj1" fmla="val 50000"/>
                              <a:gd name="adj2" fmla="val 37434"/>
                            </a:avLst>
                          </a:prstGeom>
                          <a:solidFill>
                            <a:srgbClr val="CCECFF"/>
                          </a:solidFill>
                          <a:ln w="9525">
                            <a:solidFill>
                              <a:srgbClr val="000000"/>
                            </a:solidFill>
                            <a:miter lim="800000"/>
                            <a:headEnd/>
                            <a:tailEnd/>
                          </a:ln>
                        </wps:spPr>
                        <wps:txbx>
                          <w:txbxContent>
                            <w:p w:rsidR="00892B69" w:rsidRDefault="00892B69" w:rsidP="00A0124C">
                              <w:pPr>
                                <w:autoSpaceDE w:val="0"/>
                                <w:autoSpaceDN w:val="0"/>
                                <w:adjustRightInd w:val="0"/>
                                <w:jc w:val="center"/>
                                <w:rPr>
                                  <w:rFonts w:ascii="Arial" w:cs="Arial"/>
                                  <w:color w:val="000000"/>
                                  <w:sz w:val="36"/>
                                  <w:szCs w:val="36"/>
                                </w:rPr>
                              </w:pPr>
                              <w:r>
                                <w:rPr>
                                  <w:color w:val="000000"/>
                                  <w:sz w:val="18"/>
                                  <w:szCs w:val="18"/>
                                </w:rPr>
                                <w:t>Development</w:t>
                              </w:r>
                            </w:p>
                          </w:txbxContent>
                        </wps:txbx>
                        <wps:bodyPr rot="0" vert="horz" wrap="square" lIns="59070" tIns="29535" rIns="59070" bIns="29535" anchor="ctr" anchorCtr="0" upright="1">
                          <a:noAutofit/>
                        </wps:bodyPr>
                      </wps:wsp>
                      <wps:wsp>
                        <wps:cNvPr id="16" name="AutoShape 268"/>
                        <wps:cNvSpPr>
                          <a:spLocks noChangeArrowheads="1"/>
                        </wps:cNvSpPr>
                        <wps:spPr bwMode="auto">
                          <a:xfrm>
                            <a:off x="2381200" y="3041600"/>
                            <a:ext cx="3149000" cy="321900"/>
                          </a:xfrm>
                          <a:prstGeom prst="roundRect">
                            <a:avLst>
                              <a:gd name="adj" fmla="val 16667"/>
                            </a:avLst>
                          </a:prstGeom>
                          <a:solidFill>
                            <a:srgbClr val="CCECFF"/>
                          </a:solidFill>
                          <a:ln w="15875">
                            <a:solidFill>
                              <a:srgbClr val="000000"/>
                            </a:solidFill>
                            <a:round/>
                            <a:headEnd/>
                            <a:tailEnd/>
                          </a:ln>
                        </wps:spPr>
                        <wps:txbx>
                          <w:txbxContent>
                            <w:p w:rsidR="00892B69" w:rsidRDefault="00892B69" w:rsidP="00C7062B">
                              <w:pPr>
                                <w:autoSpaceDE w:val="0"/>
                                <w:autoSpaceDN w:val="0"/>
                                <w:adjustRightInd w:val="0"/>
                                <w:jc w:val="center"/>
                                <w:rPr>
                                  <w:color w:val="000000"/>
                                  <w:sz w:val="8"/>
                                  <w:szCs w:val="8"/>
                                </w:rPr>
                              </w:pPr>
                            </w:p>
                            <w:p w:rsidR="00892B69" w:rsidRDefault="00892B69" w:rsidP="00C7062B">
                              <w:pPr>
                                <w:autoSpaceDE w:val="0"/>
                                <w:autoSpaceDN w:val="0"/>
                                <w:adjustRightInd w:val="0"/>
                                <w:jc w:val="center"/>
                                <w:rPr>
                                  <w:rFonts w:ascii="Arial" w:cs="Arial"/>
                                  <w:color w:val="000000"/>
                                  <w:sz w:val="36"/>
                                  <w:szCs w:val="36"/>
                                </w:rPr>
                              </w:pPr>
                              <w:r>
                                <w:rPr>
                                  <w:color w:val="000000"/>
                                  <w:sz w:val="18"/>
                                  <w:szCs w:val="18"/>
                                </w:rPr>
                                <w:t>Cybersecurity Subcommittee</w:t>
                              </w:r>
                            </w:p>
                          </w:txbxContent>
                        </wps:txbx>
                        <wps:bodyPr rot="0" vert="horz" wrap="square" lIns="0" tIns="0" rIns="0" bIns="0" anchor="ctr" anchorCtr="0" upright="1">
                          <a:noAutofit/>
                        </wps:bodyPr>
                      </wps:wsp>
                      <wps:wsp>
                        <wps:cNvPr id="17" name="AutoShape 269"/>
                        <wps:cNvSpPr>
                          <a:spLocks noChangeArrowheads="1"/>
                        </wps:cNvSpPr>
                        <wps:spPr bwMode="auto">
                          <a:xfrm>
                            <a:off x="2420600" y="4457700"/>
                            <a:ext cx="3109600" cy="321900"/>
                          </a:xfrm>
                          <a:prstGeom prst="roundRect">
                            <a:avLst>
                              <a:gd name="adj" fmla="val 16667"/>
                            </a:avLst>
                          </a:prstGeom>
                          <a:solidFill>
                            <a:srgbClr val="CCECFF"/>
                          </a:solidFill>
                          <a:ln w="15875">
                            <a:solidFill>
                              <a:srgbClr val="000000"/>
                            </a:solidFill>
                            <a:round/>
                            <a:headEnd/>
                            <a:tailEnd/>
                          </a:ln>
                        </wps:spPr>
                        <wps:txbx>
                          <w:txbxContent>
                            <w:p w:rsidR="00892B69" w:rsidRDefault="00892B69" w:rsidP="00C7062B">
                              <w:pPr>
                                <w:autoSpaceDE w:val="0"/>
                                <w:autoSpaceDN w:val="0"/>
                                <w:adjustRightInd w:val="0"/>
                                <w:jc w:val="center"/>
                                <w:rPr>
                                  <w:color w:val="000000"/>
                                  <w:sz w:val="8"/>
                                  <w:szCs w:val="8"/>
                                </w:rPr>
                              </w:pPr>
                            </w:p>
                            <w:p w:rsidR="00892B69" w:rsidRDefault="00892B69" w:rsidP="00C7062B">
                              <w:pPr>
                                <w:autoSpaceDE w:val="0"/>
                                <w:autoSpaceDN w:val="0"/>
                                <w:adjustRightInd w:val="0"/>
                                <w:jc w:val="center"/>
                                <w:rPr>
                                  <w:rFonts w:ascii="Arial" w:cs="Arial"/>
                                  <w:color w:val="000000"/>
                                  <w:sz w:val="36"/>
                                  <w:szCs w:val="36"/>
                                </w:rPr>
                              </w:pPr>
                              <w:r>
                                <w:rPr>
                                  <w:color w:val="000000"/>
                                  <w:sz w:val="18"/>
                                  <w:szCs w:val="18"/>
                                </w:rPr>
                                <w:t>RMQ/WEQ DSM-EE Subcommittee</w:t>
                              </w:r>
                            </w:p>
                          </w:txbxContent>
                        </wps:txbx>
                        <wps:bodyPr rot="0" vert="horz" wrap="square" lIns="0" tIns="0" rIns="0" bIns="0" anchor="ctr" anchorCtr="0" upright="1">
                          <a:noAutofit/>
                        </wps:bodyPr>
                      </wps:wsp>
                      <wps:wsp>
                        <wps:cNvPr id="18" name="Line 271"/>
                        <wps:cNvCnPr/>
                        <wps:spPr bwMode="auto">
                          <a:xfrm flipH="1">
                            <a:off x="2057400" y="3200400"/>
                            <a:ext cx="3333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9" name="Line 272"/>
                        <wps:cNvCnPr/>
                        <wps:spPr bwMode="auto">
                          <a:xfrm flipH="1">
                            <a:off x="2057400" y="2673300"/>
                            <a:ext cx="352400" cy="6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0" name="Line 273"/>
                        <wps:cNvCnPr/>
                        <wps:spPr bwMode="auto">
                          <a:xfrm flipH="1">
                            <a:off x="2057400" y="2152600"/>
                            <a:ext cx="3524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1" name="Line 275"/>
                        <wps:cNvCnPr/>
                        <wps:spPr bwMode="auto">
                          <a:xfrm flipH="1">
                            <a:off x="2057400" y="1661700"/>
                            <a:ext cx="381000" cy="7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2" name="AutoShape 276"/>
                        <wps:cNvSpPr>
                          <a:spLocks noChangeArrowheads="1"/>
                        </wps:cNvSpPr>
                        <wps:spPr bwMode="auto">
                          <a:xfrm>
                            <a:off x="2404700" y="1490900"/>
                            <a:ext cx="3089000" cy="322000"/>
                          </a:xfrm>
                          <a:prstGeom prst="roundRect">
                            <a:avLst>
                              <a:gd name="adj" fmla="val 16667"/>
                            </a:avLst>
                          </a:prstGeom>
                          <a:solidFill>
                            <a:srgbClr val="CCECFF"/>
                          </a:solidFill>
                          <a:ln w="15875">
                            <a:solidFill>
                              <a:srgbClr val="000000"/>
                            </a:solidFill>
                            <a:round/>
                            <a:headEnd/>
                            <a:tailEnd/>
                          </a:ln>
                        </wps:spPr>
                        <wps:txbx>
                          <w:txbxContent>
                            <w:p w:rsidR="00892B69" w:rsidRDefault="00892B69" w:rsidP="00C7062B">
                              <w:pPr>
                                <w:autoSpaceDE w:val="0"/>
                                <w:autoSpaceDN w:val="0"/>
                                <w:adjustRightInd w:val="0"/>
                                <w:jc w:val="center"/>
                                <w:rPr>
                                  <w:color w:val="000000"/>
                                  <w:sz w:val="8"/>
                                  <w:szCs w:val="8"/>
                                </w:rPr>
                              </w:pPr>
                            </w:p>
                            <w:p w:rsidR="00892B69" w:rsidRDefault="00892B69"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wps:txbx>
                        <wps:bodyPr rot="0" vert="horz" wrap="square" lIns="0" tIns="0" rIns="0" bIns="0" anchor="ctr" anchorCtr="0" upright="1">
                          <a:noAutofit/>
                        </wps:bodyPr>
                      </wps:wsp>
                      <wps:wsp>
                        <wps:cNvPr id="23" name="Line 277"/>
                        <wps:cNvCnPr/>
                        <wps:spPr bwMode="auto">
                          <a:xfrm flipH="1">
                            <a:off x="2061800" y="1191800"/>
                            <a:ext cx="3708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4" name="AutoShape 278"/>
                        <wps:cNvSpPr>
                          <a:spLocks noChangeArrowheads="1"/>
                        </wps:cNvSpPr>
                        <wps:spPr bwMode="auto">
                          <a:xfrm>
                            <a:off x="2400300" y="35433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892B69" w:rsidRDefault="00892B69" w:rsidP="00C7062B">
                              <w:pPr>
                                <w:autoSpaceDE w:val="0"/>
                                <w:autoSpaceDN w:val="0"/>
                                <w:adjustRightInd w:val="0"/>
                                <w:jc w:val="center"/>
                                <w:rPr>
                                  <w:color w:val="000000"/>
                                  <w:sz w:val="8"/>
                                  <w:szCs w:val="8"/>
                                </w:rPr>
                              </w:pPr>
                            </w:p>
                            <w:p w:rsidR="00892B69" w:rsidRPr="00DC57C9" w:rsidRDefault="00892B69" w:rsidP="00C7062B">
                              <w:pPr>
                                <w:autoSpaceDE w:val="0"/>
                                <w:autoSpaceDN w:val="0"/>
                                <w:adjustRightInd w:val="0"/>
                                <w:jc w:val="center"/>
                                <w:rPr>
                                  <w:rFonts w:ascii="Arial" w:cs="Arial"/>
                                </w:rPr>
                              </w:pPr>
                              <w:r>
                                <w:rPr>
                                  <w:color w:val="000000"/>
                                  <w:sz w:val="18"/>
                                  <w:szCs w:val="18"/>
                                </w:rPr>
                                <w:t xml:space="preserve">WEQ/RMQ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wps:txbx>
                        <wps:bodyPr rot="0" vert="horz" wrap="square" lIns="0" tIns="0" rIns="0" bIns="0" anchor="ctr" anchorCtr="0" upright="1">
                          <a:noAutofit/>
                        </wps:bodyPr>
                      </wps:wsp>
                      <wps:wsp>
                        <wps:cNvPr id="25" name="Line 279"/>
                        <wps:cNvCnPr/>
                        <wps:spPr bwMode="auto">
                          <a:xfrm flipH="1">
                            <a:off x="2057400" y="3658800"/>
                            <a:ext cx="333300" cy="1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AutoShape 280"/>
                        <wps:cNvSpPr>
                          <a:spLocks noChangeArrowheads="1"/>
                        </wps:cNvSpPr>
                        <wps:spPr bwMode="auto">
                          <a:xfrm>
                            <a:off x="2400300" y="4000500"/>
                            <a:ext cx="3129900" cy="321900"/>
                          </a:xfrm>
                          <a:prstGeom prst="roundRect">
                            <a:avLst>
                              <a:gd name="adj" fmla="val 16667"/>
                            </a:avLst>
                          </a:prstGeom>
                          <a:solidFill>
                            <a:srgbClr val="33CCCC">
                              <a:alpha val="23137"/>
                            </a:srgbClr>
                          </a:solidFill>
                          <a:ln w="15875" cap="rnd">
                            <a:solidFill>
                              <a:srgbClr val="000000"/>
                            </a:solidFill>
                            <a:prstDash val="sysDot"/>
                            <a:round/>
                            <a:headEnd/>
                            <a:tailEnd/>
                          </a:ln>
                        </wps:spPr>
                        <wps:txbx>
                          <w:txbxContent>
                            <w:p w:rsidR="00892B69" w:rsidRPr="00C7062B" w:rsidRDefault="00892B69" w:rsidP="00C7062B">
                              <w:pPr>
                                <w:autoSpaceDE w:val="0"/>
                                <w:autoSpaceDN w:val="0"/>
                                <w:adjustRightInd w:val="0"/>
                                <w:spacing w:before="60"/>
                                <w:jc w:val="center"/>
                                <w:rPr>
                                  <w:color w:val="000000"/>
                                  <w:sz w:val="18"/>
                                  <w:szCs w:val="18"/>
                                </w:rPr>
                              </w:pPr>
                              <w:r>
                                <w:rPr>
                                  <w:color w:val="000000"/>
                                  <w:sz w:val="18"/>
                                  <w:szCs w:val="18"/>
                                </w:rPr>
                                <w:t xml:space="preserve">WEQ/RMQ </w:t>
                              </w:r>
                              <w:r w:rsidRPr="00C7062B">
                                <w:rPr>
                                  <w:color w:val="000000"/>
                                  <w:sz w:val="18"/>
                                  <w:szCs w:val="18"/>
                                </w:rPr>
                                <w:t>PAP 10 Smart Grid Standards Subcommittee (***)</w:t>
                              </w:r>
                            </w:p>
                          </w:txbxContent>
                        </wps:txbx>
                        <wps:bodyPr rot="0" vert="horz" wrap="square" lIns="0" tIns="0" rIns="0" bIns="0" anchor="ctr" anchorCtr="0" upright="1">
                          <a:noAutofit/>
                        </wps:bodyPr>
                      </wps:wsp>
                      <wps:wsp>
                        <wps:cNvPr id="27" name="Line 281"/>
                        <wps:cNvCnPr/>
                        <wps:spPr bwMode="auto">
                          <a:xfrm flipH="1">
                            <a:off x="2047800" y="45976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Line 277"/>
                        <wps:cNvCnPr/>
                        <wps:spPr bwMode="auto">
                          <a:xfrm flipH="1">
                            <a:off x="2029400" y="669600"/>
                            <a:ext cx="370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9" name="Line 279"/>
                        <wps:cNvCnPr/>
                        <wps:spPr bwMode="auto">
                          <a:xfrm flipH="1">
                            <a:off x="2061800" y="4161900"/>
                            <a:ext cx="333400" cy="1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0" name="Straight Connector 37"/>
                        <wps:cNvCnPr/>
                        <wps:spPr bwMode="auto">
                          <a:xfrm flipV="1">
                            <a:off x="2029400" y="669600"/>
                            <a:ext cx="18400" cy="4442959"/>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4" name="AutoShape 269"/>
                        <wps:cNvSpPr>
                          <a:spLocks noChangeArrowheads="1"/>
                        </wps:cNvSpPr>
                        <wps:spPr bwMode="auto">
                          <a:xfrm>
                            <a:off x="2420600" y="4927098"/>
                            <a:ext cx="3109595" cy="321310"/>
                          </a:xfrm>
                          <a:prstGeom prst="roundRect">
                            <a:avLst>
                              <a:gd name="adj" fmla="val 16667"/>
                            </a:avLst>
                          </a:prstGeom>
                          <a:solidFill>
                            <a:srgbClr val="CCECFF"/>
                          </a:solidFill>
                          <a:ln w="15875">
                            <a:solidFill>
                              <a:srgbClr val="000000"/>
                            </a:solidFill>
                            <a:round/>
                            <a:headEnd/>
                            <a:tailEnd/>
                          </a:ln>
                        </wps:spPr>
                        <wps:txbx>
                          <w:txbxContent>
                            <w:p w:rsidR="00892B69" w:rsidRDefault="00892B69" w:rsidP="00BA4B71">
                              <w:pPr>
                                <w:pStyle w:val="NormalWeb"/>
                                <w:spacing w:before="0" w:beforeAutospacing="0" w:after="0" w:afterAutospacing="0"/>
                                <w:jc w:val="center"/>
                              </w:pPr>
                              <w:r>
                                <w:rPr>
                                  <w:rFonts w:eastAsia="Times New Roman"/>
                                  <w:color w:val="000000"/>
                                  <w:sz w:val="8"/>
                                  <w:szCs w:val="8"/>
                                </w:rPr>
                                <w:t> </w:t>
                              </w:r>
                            </w:p>
                            <w:p w:rsidR="00892B69" w:rsidRDefault="00892B69" w:rsidP="00BA4B71">
                              <w:pPr>
                                <w:pStyle w:val="NormalWeb"/>
                                <w:spacing w:before="0" w:beforeAutospacing="0" w:after="0" w:afterAutospacing="0"/>
                                <w:jc w:val="center"/>
                              </w:pPr>
                              <w:r>
                                <w:rPr>
                                  <w:rFonts w:eastAsia="Times New Roman"/>
                                  <w:color w:val="000000"/>
                                  <w:sz w:val="18"/>
                                  <w:szCs w:val="18"/>
                                </w:rPr>
                                <w:t>FERC Forms Subcommittee</w:t>
                              </w:r>
                            </w:p>
                          </w:txbxContent>
                        </wps:txbx>
                        <wps:bodyPr rot="0" vert="horz" wrap="square" lIns="0" tIns="0" rIns="0" bIns="0" anchor="ctr" anchorCtr="0" upright="1">
                          <a:noAutofit/>
                        </wps:bodyPr>
                      </wps:wsp>
                      <wps:wsp>
                        <wps:cNvPr id="35" name="Line 281"/>
                        <wps:cNvCnPr/>
                        <wps:spPr bwMode="auto">
                          <a:xfrm flipH="1">
                            <a:off x="2047241" y="5102196"/>
                            <a:ext cx="333375" cy="63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c:wpc>
                  </a:graphicData>
                </a:graphic>
              </wp:inline>
            </w:drawing>
          </mc:Choice>
          <mc:Fallback>
            <w:pict>
              <v:group id="Canvas 255" o:spid="_x0000_s1026" editas="canvas" style="width:468pt;height:423pt;mso-position-horizontal-relative:char;mso-position-vertical-relative:line" coordsize="59436,537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9436;height:53721;visibility:visible;mso-wrap-style:square">
                  <v:fill o:detectmouseclick="t"/>
                  <v:path o:connecttype="none"/>
                </v:shape>
                <v:rect id="AutoShape 257" o:spid="_x0000_s1028" style="position:absolute;top:2286;width:59436;height:420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o3Y8sMA&#10;AADaAAAADwAAAGRycy9kb3ducmV2LnhtbESPQWvCQBSE74L/YXlCL6KbVpA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o3Y8sMAAADaAAAADwAAAAAAAAAAAAAAAACYAgAAZHJzL2Rv&#10;d25yZXYueG1sUEsFBgAAAAAEAAQA9QAAAIgDAAAAAA==&#10;" filled="f" stroked="f">
                  <o:lock v:ext="edit" aspectratio="t"/>
                </v:rect>
                <v:rect id="AutoShape 258" o:spid="_x0000_s1029" style="position:absolute;left:9144;width:45021;height:40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RAhsMA&#10;AADaAAAADwAAAGRycy9kb3ducmV2LnhtbESPQWvCQBSE74L/YXlCL6KbFpESsxERpKEUxNh6fmRf&#10;k9Ds25jdJum/dwWhx2FmvmGS7Wga0VPnassKnpcRCOLC6ppLBZ/nw+IVhPPIGhvLpOCPHGzT6STB&#10;WNuBT9TnvhQBwi5GBZX3bSylKyoy6Ja2JQ7et+0M+iC7UuoOhwA3jXyJorU0WHNYqLClfUXFT/5r&#10;FAzFsb+cP97kcX7JLF+z6z7/elfqaTbuNiA8jf4//GhnWsEK7lfCDZDp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WRAhsMAAADaAAAADwAAAAAAAAAAAAAAAACYAgAAZHJzL2Rv&#10;d25yZXYueG1sUEsFBgAAAAAEAAQA9QAAAIgDAAAAAA==&#10;" filled="f" stroked="f">
                  <o:lock v:ext="edit" aspectratio="t"/>
                </v:rect>
                <v:roundrect id="AutoShape 259" o:spid="_x0000_s1030" style="position:absolute;left:8940;top:228;width:22810;height:323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PbycMA&#10;AADaAAAADwAAAGRycy9kb3ducmV2LnhtbESPT2vCQBTE7wW/w/KE3upGwSDRVfyDWNpejKIeH9ln&#10;Esy+Ddmtxn56Vyh4HGbmN8xk1ppKXKlxpWUF/V4EgjizuuRcwX63/hiBcB5ZY2WZFNzJwWzaeZtg&#10;ou2Nt3RNfS4ChF2CCgrv60RKlxVk0PVsTRy8s20M+iCbXOoGbwFuKjmIolgaLDksFFjTsqDskv4a&#10;Bd/H02aF1WLxZ9MRxcOvOx5+UqXeu+18DMJT61/h//anVhDD80q4AXL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APbycMAAADaAAAADwAAAAAAAAAAAAAAAACYAgAAZHJzL2Rv&#10;d25yZXYueG1sUEsFBgAAAAAEAAQA9QAAAIgDAAAAAA==&#10;" fillcolor="#a7afd5" strokeweight="1.25pt">
                  <v:textbox inset="0,0,0,0">
                    <w:txbxContent>
                      <w:p w:rsidR="00892B69" w:rsidRPr="00401297" w:rsidRDefault="00892B69" w:rsidP="00C7062B">
                        <w:pPr>
                          <w:autoSpaceDE w:val="0"/>
                          <w:autoSpaceDN w:val="0"/>
                          <w:adjustRightInd w:val="0"/>
                          <w:jc w:val="center"/>
                          <w:rPr>
                            <w:i/>
                            <w:color w:val="000000"/>
                            <w:sz w:val="18"/>
                            <w:szCs w:val="18"/>
                            <w:vertAlign w:val="superscript"/>
                          </w:rPr>
                        </w:pPr>
                        <w:r>
                          <w:rPr>
                            <w:color w:val="000000"/>
                            <w:sz w:val="18"/>
                            <w:szCs w:val="18"/>
                          </w:rPr>
                          <w:t>Wholesale Electric Quadrant</w:t>
                        </w:r>
                      </w:p>
                      <w:p w:rsidR="00892B69" w:rsidRDefault="00892B69" w:rsidP="00C7062B">
                        <w:pPr>
                          <w:autoSpaceDE w:val="0"/>
                          <w:autoSpaceDN w:val="0"/>
                          <w:adjustRightInd w:val="0"/>
                          <w:jc w:val="center"/>
                          <w:rPr>
                            <w:rFonts w:ascii="Arial" w:cs="Arial"/>
                            <w:color w:val="000000"/>
                            <w:sz w:val="36"/>
                            <w:szCs w:val="36"/>
                          </w:rPr>
                        </w:pPr>
                        <w:r>
                          <w:rPr>
                            <w:color w:val="000000"/>
                            <w:sz w:val="18"/>
                            <w:szCs w:val="18"/>
                          </w:rPr>
                          <w:t>Executive Committee (WEQ EC)</w:t>
                        </w:r>
                      </w:p>
                    </w:txbxContent>
                  </v:textbox>
                </v:roundrect>
                <v:roundrect id="AutoShape 260" o:spid="_x0000_s1031" style="position:absolute;left:24022;top:5080;width:30143;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YRlgsAA&#10;AADaAAAADwAAAGRycy9kb3ducmV2LnhtbERPz2vCMBS+C/4P4Q28yExdRaQziggbgh607rDdHs1b&#10;U9a8lCZr639vDoLHj+/3ejvYWnTU+sqxgvksAUFcOF1xqeDr+vG6AuEDssbaMSm4kYftZjxaY6Zd&#10;zxfq8lCKGMI+QwUmhCaT0heGLPqZa4gj9+taiyHCtpS6xT6G21q+JclSWqw4NhhsaG+o+Mv/rYLz&#10;Iv1Jjyvb9J/T9GT4W9qaOqUmL8PuHUSgITzFD/dBK4hb45V4A+Tm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YRlgsAAAADaAAAADwAAAAAAAAAAAAAAAACYAgAAZHJzL2Rvd25y&#10;ZXYueG1sUEsFBgAAAAAEAAQA9QAAAIUDAAAAAA==&#10;" fillcolor="#e9edb1" strokeweight="1.25pt">
                  <v:textbox inset="0,0,0,0">
                    <w:txbxContent>
                      <w:p w:rsidR="00892B69" w:rsidRDefault="00892B69" w:rsidP="00C7062B">
                        <w:pPr>
                          <w:autoSpaceDE w:val="0"/>
                          <w:autoSpaceDN w:val="0"/>
                          <w:adjustRightInd w:val="0"/>
                          <w:jc w:val="center"/>
                          <w:rPr>
                            <w:color w:val="000000"/>
                            <w:sz w:val="8"/>
                            <w:szCs w:val="8"/>
                          </w:rPr>
                        </w:pPr>
                      </w:p>
                      <w:p w:rsidR="00892B69" w:rsidRDefault="00892B69" w:rsidP="00C7062B">
                        <w:pPr>
                          <w:autoSpaceDE w:val="0"/>
                          <w:autoSpaceDN w:val="0"/>
                          <w:adjustRightInd w:val="0"/>
                          <w:jc w:val="center"/>
                          <w:rPr>
                            <w:rFonts w:ascii="Arial" w:cs="Arial"/>
                            <w:color w:val="000000"/>
                            <w:sz w:val="36"/>
                            <w:szCs w:val="36"/>
                          </w:rPr>
                        </w:pPr>
                        <w:r>
                          <w:rPr>
                            <w:color w:val="000000"/>
                            <w:sz w:val="18"/>
                            <w:szCs w:val="18"/>
                          </w:rPr>
                          <w:t>Standards Review Subcommittee (SRS)</w:t>
                        </w:r>
                      </w:p>
                    </w:txbxContent>
                  </v:textbox>
                </v:roundrect>
                <v:roundrect id="AutoShape 261" o:spid="_x0000_s1032" style="position:absolute;left:24206;top:10121;width:30731;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AywesIA&#10;AADaAAAADwAAAGRycy9kb3ducmV2LnhtbESP3WrCQBSE7wu+w3IE75qNIq1GV5EURUqhNAreHrIn&#10;P5g9m2bXGN++Wyj0cpiZb5j1djCN6KlztWUF0ygGQZxbXXOp4HzaPy9AOI+ssbFMCh7kYLsZPa0x&#10;0fbOX9RnvhQBwi5BBZX3bSKlyysy6CLbEgevsJ1BH2RXSt3hPcBNI2dx/CIN1hwWKmwprSi/Zjej&#10;4PvyUaCV6fnxyW90eF3QvHgnpSbjYbcC4Wnw/+G/9lErWMLvlXAD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EDLB6wgAAANoAAAAPAAAAAAAAAAAAAAAAAJgCAABkcnMvZG93&#10;bnJldi54bWxQSwUGAAAAAAQABAD1AAAAhwMAAAAA&#10;" fillcolor="#ccecff" strokeweight="1.25pt">
                  <v:textbox inset="0,0,0,0">
                    <w:txbxContent>
                      <w:p w:rsidR="00892B69" w:rsidRDefault="00892B69" w:rsidP="00C7062B">
                        <w:pPr>
                          <w:autoSpaceDE w:val="0"/>
                          <w:autoSpaceDN w:val="0"/>
                          <w:adjustRightInd w:val="0"/>
                          <w:jc w:val="center"/>
                          <w:rPr>
                            <w:color w:val="000000"/>
                            <w:sz w:val="8"/>
                            <w:szCs w:val="8"/>
                          </w:rPr>
                        </w:pPr>
                      </w:p>
                      <w:p w:rsidR="00892B69" w:rsidRDefault="00892B69" w:rsidP="00C7062B">
                        <w:pPr>
                          <w:autoSpaceDE w:val="0"/>
                          <w:autoSpaceDN w:val="0"/>
                          <w:adjustRightInd w:val="0"/>
                          <w:jc w:val="center"/>
                          <w:rPr>
                            <w:rFonts w:ascii="Arial" w:cs="Arial"/>
                            <w:color w:val="000000"/>
                            <w:sz w:val="36"/>
                            <w:szCs w:val="36"/>
                          </w:rPr>
                        </w:pPr>
                        <w:r>
                          <w:rPr>
                            <w:color w:val="000000"/>
                            <w:sz w:val="18"/>
                            <w:szCs w:val="18"/>
                          </w:rPr>
                          <w:t>Interpretations Subcommittee</w:t>
                        </w:r>
                      </w:p>
                    </w:txbxContent>
                  </v:textbox>
                </v:roundrect>
                <v:roundrect id="AutoShape 262" o:spid="_x0000_s1033" style="position:absolute;left:24066;top:20072;width:30871;height:316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7yXMsMA&#10;AADbAAAADwAAAGRycy9kb3ducmV2LnhtbESPT2sCQQzF74LfYYjQm85apF1WRxGLUkqh1Apew072&#10;D+5k1p1R12/fHARvCe/lvV8Wq9416kpdqD0bmE4SUMS5tzWXBg5/23EKKkRki41nMnCnAKvlcLDA&#10;zPob/9J1H0slIRwyNFDF2GZah7wih2HiW2LRCt85jLJ2pbYd3iTcNfo1Sd60w5qlocKWNhXlp/3F&#10;GTgfvwv0enO4//AH7d5TmhVfZMzLqF/PQUXq49P8uP60gi/08osMoJ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7yXMsMAAADbAAAADwAAAAAAAAAAAAAAAACYAgAAZHJzL2Rv&#10;d25yZXYueG1sUEsFBgAAAAAEAAQA9QAAAIgDAAAAAA==&#10;" fillcolor="#ccecff" strokeweight="1.25pt">
                  <v:textbox inset="0,0,0,0">
                    <w:txbxContent>
                      <w:p w:rsidR="00892B69" w:rsidRPr="007A50B3" w:rsidRDefault="00892B69" w:rsidP="00C7062B">
                        <w:pPr>
                          <w:autoSpaceDE w:val="0"/>
                          <w:autoSpaceDN w:val="0"/>
                          <w:adjustRightInd w:val="0"/>
                          <w:spacing w:before="60"/>
                          <w:jc w:val="center"/>
                          <w:rPr>
                            <w:color w:val="000000"/>
                            <w:sz w:val="18"/>
                            <w:szCs w:val="18"/>
                          </w:rPr>
                        </w:pPr>
                        <w:r>
                          <w:rPr>
                            <w:color w:val="000000"/>
                            <w:sz w:val="18"/>
                            <w:szCs w:val="18"/>
                          </w:rPr>
                          <w:t>OASIS Subcommittee</w:t>
                        </w:r>
                      </w:p>
                    </w:txbxContent>
                  </v:textbox>
                </v:roundrect>
                <v:roundrect id="AutoShape 263" o:spid="_x0000_s1034" style="position:absolute;left:24002;top:25082;width:30935;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Ayqb8A&#10;AADbAAAADwAAAGRycy9kb3ducmV2LnhtbERP24rCMBB9F/Yfwgi+aaosKtW0iLKLiCC6wr4OzfSC&#10;zaTbZLX+vREE3+ZwrrNMO1OLK7WusqxgPIpAEGdWV1woOP98DecgnEfWWFsmBXdykCYfvSXG2t74&#10;SNeTL0QIYRejgtL7JpbSZSUZdCPbEAcut61BH2BbSN3iLYSbWk6iaCoNVhwaSmxoXVJ2Of0bBX+/&#10;+xytXJ/vB97Q92xOn/mOlBr0u9UChKfOv8Uv91aH+WN4/hIOkM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E8DKpvwAAANsAAAAPAAAAAAAAAAAAAAAAAJgCAABkcnMvZG93bnJl&#10;di54bWxQSwUGAAAAAAQABAD1AAAAhAMAAAAA&#10;" fillcolor="#ccecff" strokeweight="1.25pt">
                  <v:textbox inset="0,0,0,0">
                    <w:txbxContent>
                      <w:p w:rsidR="00892B69" w:rsidRDefault="00892B69" w:rsidP="00C7062B">
                        <w:pPr>
                          <w:autoSpaceDE w:val="0"/>
                          <w:autoSpaceDN w:val="0"/>
                          <w:adjustRightInd w:val="0"/>
                          <w:spacing w:before="100"/>
                          <w:jc w:val="center"/>
                          <w:rPr>
                            <w:rFonts w:ascii="Arial" w:cs="Arial"/>
                            <w:color w:val="000000"/>
                            <w:sz w:val="36"/>
                            <w:szCs w:val="36"/>
                          </w:rPr>
                        </w:pPr>
                        <w:r>
                          <w:rPr>
                            <w:color w:val="000000"/>
                            <w:sz w:val="18"/>
                            <w:szCs w:val="18"/>
                          </w:rPr>
                          <w:t>Coordinate Interchange Scheduling Subcommittee (CISS)</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264" o:spid="_x0000_s1035" type="#_x0000_t13" style="position:absolute;left:10052;top:3924;width:9366;height:619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FuRr4A&#10;AADbAAAADwAAAGRycy9kb3ducmV2LnhtbERPS4vCMBC+C/6HMII3TdfDIl2jyMqywp58X4dmtik2&#10;k9LEtP57Iwje5uN7zmLV21pEan3lWMHHNANBXDhdcangePiZzEH4gKyxdkwK7uRhtRwOFphr1/GO&#10;4j6UIoWwz1GBCaHJpfSFIYt+6hrixP271mJIsC2lbrFL4baWsyz7lBYrTg0GG/o2VFz3N6vgL0Z5&#10;unC5mZ/9r+/MJW5OB6nUeNSvv0AE6sNb/HJvdZo/g+cv6QC5fA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rhbka+AAAA2wAAAA8AAAAAAAAAAAAAAAAAmAIAAGRycy9kb3ducmV2&#10;LnhtbFBLBQYAAAAABAAEAPUAAACDAwAAAAA=&#10;" adj="15188" fillcolor="#e9edb1">
                  <v:textbox inset="1.64083mm,.82042mm,1.64083mm,.82042mm">
                    <w:txbxContent>
                      <w:p w:rsidR="00892B69" w:rsidRPr="00A0124C" w:rsidRDefault="00892B69" w:rsidP="00A0124C">
                        <w:pPr>
                          <w:autoSpaceDE w:val="0"/>
                          <w:autoSpaceDN w:val="0"/>
                          <w:adjustRightInd w:val="0"/>
                          <w:jc w:val="center"/>
                          <w:rPr>
                            <w:rFonts w:ascii="Arial" w:cs="Arial"/>
                            <w:color w:val="000000"/>
                            <w:sz w:val="18"/>
                            <w:szCs w:val="18"/>
                          </w:rPr>
                        </w:pPr>
                        <w:r w:rsidRPr="00A0124C">
                          <w:rPr>
                            <w:color w:val="000000"/>
                            <w:sz w:val="18"/>
                            <w:szCs w:val="18"/>
                          </w:rPr>
                          <w:t>Scoping</w:t>
                        </w:r>
                      </w:p>
                    </w:txbxContent>
                  </v:textbox>
                </v:shape>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265" o:spid="_x0000_s1036" type="#_x0000_t88" style="position:absolute;left:17145;top:12573;width:2768;height:308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3PTdb4A&#10;AADbAAAADwAAAGRycy9kb3ducmV2LnhtbERPzYrCMBC+L/gOYQRva6qCK9UoooiexFUfYEzGttpM&#10;ShO1vr0RBG/z8f3OZNbYUtyp9oVjBb1uAoJYO1NwpuB4WP2OQPiAbLB0TAqe5GE2bf1MMDXuwf90&#10;34dMxBD2KSrIQ6hSKb3OyaLvuoo4cmdXWwwR1pk0NT5iuC1lP0mG0mLBsSHHihY56ev+ZhUkunf7&#10;C+VlcT1dVua51evlesdKddrNfAwiUBO+4o97Y+L8Abx/iQfI6Qs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tz03W+AAAA2wAAAA8AAAAAAAAAAAAAAAAAmAIAAGRycy9kb3ducmV2&#10;LnhtbFBLBQYAAAAABAAEAPUAAACDAwAAAAA=&#10;" fillcolor="#bbe0e3" strokecolor="#099" strokeweight="6pt"/>
                <v:shape id="AutoShape 267" o:spid="_x0000_s1037" type="#_x0000_t13" style="position:absolute;left:2286;top:20574;width:13843;height:924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Sa8MIA&#10;AADbAAAADwAAAGRycy9kb3ducmV2LnhtbERPzWrCQBC+C32HZQq9SN1osZToKlawqPFi6gMM2TEJ&#10;zc7G7NZEn94VBG/z8f3OdN6ZSpypcaVlBcNBBII4s7rkXMHhd/X+BcJ5ZI2VZVJwIQfz2UtvirG2&#10;Le/pnPpchBB2MSoovK9jKV1WkEE3sDVx4I62MegDbHKpG2xDuKnkKIo+pcGSQ0OBNS0Lyv7Sf6Ng&#10;v95e6efjlGySw/cwSfv5DhetUm+v3WICwlPnn+KHe63D/DHcfwkHyNk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BJrwwgAAANsAAAAPAAAAAAAAAAAAAAAAAJgCAABkcnMvZG93&#10;bnJldi54bWxQSwUGAAAAAAQABAD1AAAAhwMAAAAA&#10;" fillcolor="#ccecff">
                  <v:textbox inset="1.64083mm,.82042mm,1.64083mm,.82042mm">
                    <w:txbxContent>
                      <w:p w:rsidR="00892B69" w:rsidRDefault="00892B69" w:rsidP="00A0124C">
                        <w:pPr>
                          <w:autoSpaceDE w:val="0"/>
                          <w:autoSpaceDN w:val="0"/>
                          <w:adjustRightInd w:val="0"/>
                          <w:jc w:val="center"/>
                          <w:rPr>
                            <w:rFonts w:ascii="Arial" w:cs="Arial"/>
                            <w:color w:val="000000"/>
                            <w:sz w:val="36"/>
                            <w:szCs w:val="36"/>
                          </w:rPr>
                        </w:pPr>
                        <w:r>
                          <w:rPr>
                            <w:color w:val="000000"/>
                            <w:sz w:val="18"/>
                            <w:szCs w:val="18"/>
                          </w:rPr>
                          <w:t>Development</w:t>
                        </w:r>
                      </w:p>
                    </w:txbxContent>
                  </v:textbox>
                </v:shape>
                <v:roundrect id="AutoShape 268" o:spid="_x0000_s1038" style="position:absolute;left:23812;top:30416;width:31490;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mq3cAA&#10;AADbAAAADwAAAGRycy9kb3ducmV2LnhtbERP22rCQBB9F/oPyxR8041FNERXkZQWEUG0Ql+H7OSC&#10;2dk0u03i37uFgm9zONdZbwdTi45aV1lWMJtGIIgzqysuFFy/PiYxCOeRNdaWScGdHGw3L6M1Jtr2&#10;fKbu4gsRQtglqKD0vkmkdFlJBt3UNsSBy21r0AfYFlK32IdwU8u3KFpIgxWHhhIbSkvKbpdfo+Dn&#10;+5ijlen1fuJ3+lzGNM8PpNT4dditQHga/FP8797rMH8Bf7+EA+T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xmq3cAAAADbAAAADwAAAAAAAAAAAAAAAACYAgAAZHJzL2Rvd25y&#10;ZXYueG1sUEsFBgAAAAAEAAQA9QAAAIUDAAAAAA==&#10;" fillcolor="#ccecff" strokeweight="1.25pt">
                  <v:textbox inset="0,0,0,0">
                    <w:txbxContent>
                      <w:p w:rsidR="00892B69" w:rsidRDefault="00892B69" w:rsidP="00C7062B">
                        <w:pPr>
                          <w:autoSpaceDE w:val="0"/>
                          <w:autoSpaceDN w:val="0"/>
                          <w:adjustRightInd w:val="0"/>
                          <w:jc w:val="center"/>
                          <w:rPr>
                            <w:color w:val="000000"/>
                            <w:sz w:val="8"/>
                            <w:szCs w:val="8"/>
                          </w:rPr>
                        </w:pPr>
                      </w:p>
                      <w:p w:rsidR="00892B69" w:rsidRDefault="00892B69" w:rsidP="00C7062B">
                        <w:pPr>
                          <w:autoSpaceDE w:val="0"/>
                          <w:autoSpaceDN w:val="0"/>
                          <w:adjustRightInd w:val="0"/>
                          <w:jc w:val="center"/>
                          <w:rPr>
                            <w:rFonts w:ascii="Arial" w:cs="Arial"/>
                            <w:color w:val="000000"/>
                            <w:sz w:val="36"/>
                            <w:szCs w:val="36"/>
                          </w:rPr>
                        </w:pPr>
                        <w:r>
                          <w:rPr>
                            <w:color w:val="000000"/>
                            <w:sz w:val="18"/>
                            <w:szCs w:val="18"/>
                          </w:rPr>
                          <w:t>Cybersecurity Subcommittee</w:t>
                        </w:r>
                      </w:p>
                    </w:txbxContent>
                  </v:textbox>
                </v:roundrect>
                <v:roundrect id="AutoShape 269" o:spid="_x0000_s1039" style="position:absolute;left:24206;top:44577;width:31096;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UPRr8A&#10;AADbAAAADwAAAGRycy9kb3ducmV2LnhtbERP24rCMBB9F/yHMIJvmrqISjUtoqwsi7CsCr4OzfSC&#10;zaQ2UevfG2Fh3+ZwrrNKO1OLO7WusqxgMo5AEGdWV1woOB0/RwsQziNrrC2Tgic5SJN+b4Wxtg/+&#10;pfvBFyKEsItRQel9E0vpspIMurFtiAOX29agD7AtpG7xEcJNLT+iaCYNVhwaSmxoU1J2OdyMgut5&#10;n6OVm9Pzh7e0my9omn+TUsNBt16C8NT5f/Gf+0uH+XN4/xIOkMk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kVQ9GvwAAANsAAAAPAAAAAAAAAAAAAAAAAJgCAABkcnMvZG93bnJl&#10;di54bWxQSwUGAAAAAAQABAD1AAAAhAMAAAAA&#10;" fillcolor="#ccecff" strokeweight="1.25pt">
                  <v:textbox inset="0,0,0,0">
                    <w:txbxContent>
                      <w:p w:rsidR="00892B69" w:rsidRDefault="00892B69" w:rsidP="00C7062B">
                        <w:pPr>
                          <w:autoSpaceDE w:val="0"/>
                          <w:autoSpaceDN w:val="0"/>
                          <w:adjustRightInd w:val="0"/>
                          <w:jc w:val="center"/>
                          <w:rPr>
                            <w:color w:val="000000"/>
                            <w:sz w:val="8"/>
                            <w:szCs w:val="8"/>
                          </w:rPr>
                        </w:pPr>
                      </w:p>
                      <w:p w:rsidR="00892B69" w:rsidRDefault="00892B69" w:rsidP="00C7062B">
                        <w:pPr>
                          <w:autoSpaceDE w:val="0"/>
                          <w:autoSpaceDN w:val="0"/>
                          <w:adjustRightInd w:val="0"/>
                          <w:jc w:val="center"/>
                          <w:rPr>
                            <w:rFonts w:ascii="Arial" w:cs="Arial"/>
                            <w:color w:val="000000"/>
                            <w:sz w:val="36"/>
                            <w:szCs w:val="36"/>
                          </w:rPr>
                        </w:pPr>
                        <w:r>
                          <w:rPr>
                            <w:color w:val="000000"/>
                            <w:sz w:val="18"/>
                            <w:szCs w:val="18"/>
                          </w:rPr>
                          <w:t>RMQ/WEQ DSM-EE Subcommittee</w:t>
                        </w:r>
                      </w:p>
                    </w:txbxContent>
                  </v:textbox>
                </v:roundrect>
                <v:line id="Line 271" o:spid="_x0000_s1040" style="position:absolute;flip:x;visibility:visible;mso-wrap-style:square" from="20574,32004" to="23907,320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FMScsMAAADbAAAADwAAAGRycy9kb3ducmV2LnhtbESPQWsCMRCF70L/Q5iCt5qtB5GtUaQg&#10;KPVQrdDrsJndLG4mS5K66793DgVvM7w3732z2oy+UzeKqQ1s4H1WgCKugm25MXD52b0tQaWMbLEL&#10;TAbulGCzfpmssLRh4BPdzrlREsKpRAMu577UOlWOPKZZ6IlFq0P0mGWNjbYRBwn3nZ4XxUJ7bFka&#10;HPb06ai6nv+8AX34Gr7jbn6pm3rfh9+DOy6G0Zjp67j9AJVpzE/z//XeCr7Ayi8ygF4/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xTEnLDAAAA2wAAAA8AAAAAAAAAAAAA&#10;AAAAoQIAAGRycy9kb3ducmV2LnhtbFBLBQYAAAAABAAEAPkAAACRAwAAAAA=&#10;" strokeweight="1.5pt"/>
                <v:line id="Line 272" o:spid="_x0000_s1041" style="position:absolute;flip:x;visibility:visible;mso-wrap-style:square" from="20574,26733" to="24098,267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36cAAAADbAAAADwAAAGRycy9kb3ducmV2LnhtbERPS4vCMBC+L/gfwgh7W1M9iFajiCAo&#10;uwdf4HVopk2xmZQk2vrvzcLC3ubje85y3dtGPMmH2rGC8SgDQVw4XXOl4HrZfc1AhIissXFMCl4U&#10;YL0afCwx167jEz3PsRIphEOOCkyMbS5lKAxZDCPXEieudN5iTNBXUnvsUrht5CTLptJizanBYEtb&#10;Q8X9/LAK5OG7O/rd5FpW5b51t4P5mXa9Up/DfrMAEamP/+I/916n+XP4/SUdIFd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ft+nAAAAA2wAAAA8AAAAAAAAAAAAAAAAA&#10;oQIAAGRycy9kb3ducmV2LnhtbFBLBQYAAAAABAAEAPkAAACOAwAAAAA=&#10;" strokeweight="1.5pt"/>
                <v:line id="Line 273" o:spid="_x0000_s1042" style="position:absolute;flip:x;visibility:visible;mso-wrap-style:square" from="20574,21526" to="24098,2153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EnUyb4AAADbAAAADwAAAGRycy9kb3ducmV2LnhtbERPTYvCMBC9C/6HMMLeNLUHWbpGEUFQ&#10;9OCqsNehmTbFZlKSaOu/3xwEj4/3vVwPthVP8qFxrGA+y0AQl043XCu4XXfTbxAhImtsHZOCFwVY&#10;r8ajJRba9fxLz0usRQrhUKACE2NXSBlKQxbDzHXEiauctxgT9LXUHvsUbluZZ9lCWmw4NRjsaGuo&#10;vF8eVoE8HPuz3+W3qq72nfs7mNOiH5T6mgybHxCRhvgRv917rSBP6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SdTJvgAAANsAAAAPAAAAAAAAAAAAAAAAAKEC&#10;AABkcnMvZG93bnJldi54bWxQSwUGAAAAAAQABAD5AAAAjAMAAAAA&#10;" strokeweight="1.5pt"/>
                <v:line id="Line 275" o:spid="_x0000_s1043" style="position:absolute;flip:x;visibility:visible;mso-wrap-style:square" from="20574,16617" to="24384,166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wVxUsIAAADbAAAADwAAAGRycy9kb3ducmV2LnhtbESPQYvCMBSE74L/ITzBm6b2IEs1igiC&#10;sh5cV/D6aF6bYvNSkmi7/94sLOxxmJlvmPV2sK14kQ+NYwWLeQaCuHS64VrB7fsw+wARIrLG1jEp&#10;+KEA2814tMZCu56/6HWNtUgQDgUqMDF2hZShNGQxzF1HnLzKeYsxSV9L7bFPcNvKPMuW0mLDacFg&#10;R3tD5eP6tArk6bO/+EN+q+rq2Ln7yZyX/aDUdDLsViAiDfE//Nc+agX5An6/pB8gN2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wVxUsIAAADbAAAADwAAAAAAAAAAAAAA&#10;AAChAgAAZHJzL2Rvd25yZXYueG1sUEsFBgAAAAAEAAQA+QAAAJADAAAAAA==&#10;" strokeweight="1.5pt"/>
                <v:roundrect id="AutoShape 276" o:spid="_x0000_s1044" style="position:absolute;left:24047;top:14909;width:30890;height:3220;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5mY8MA&#10;AADbAAAADwAAAGRycy9kb3ducmV2LnhtbESP3WoCMRSE7wt9h3AK3tVsF7GyGqVYFJFC0Qq9PWzO&#10;/uDmZJtEd/ftG0HwcpiZb5jFqjeNuJLztWUFb+MEBHFudc2lgtPP5nUGwgdkjY1lUjCQh9Xy+WmB&#10;mbYdH+h6DKWIEPYZKqhCaDMpfV6RQT+2LXH0CusMhihdKbXDLsJNI9MkmUqDNceFCltaV5Sfjxej&#10;4O/3q0Ar16fhmz9p+z6jSbEnpUYv/cccRKA+PML39k4rSFO4fYk/QC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k5mY8MAAADbAAAADwAAAAAAAAAAAAAAAACYAgAAZHJzL2Rv&#10;d25yZXYueG1sUEsFBgAAAAAEAAQA9QAAAIgDAAAAAA==&#10;" fillcolor="#ccecff" strokeweight="1.25pt">
                  <v:textbox inset="0,0,0,0">
                    <w:txbxContent>
                      <w:p w:rsidR="00892B69" w:rsidRDefault="00892B69" w:rsidP="00C7062B">
                        <w:pPr>
                          <w:autoSpaceDE w:val="0"/>
                          <w:autoSpaceDN w:val="0"/>
                          <w:adjustRightInd w:val="0"/>
                          <w:jc w:val="center"/>
                          <w:rPr>
                            <w:color w:val="000000"/>
                            <w:sz w:val="8"/>
                            <w:szCs w:val="8"/>
                          </w:rPr>
                        </w:pPr>
                      </w:p>
                      <w:p w:rsidR="00892B69" w:rsidRDefault="00892B69" w:rsidP="00C7062B">
                        <w:pPr>
                          <w:autoSpaceDE w:val="0"/>
                          <w:autoSpaceDN w:val="0"/>
                          <w:adjustRightInd w:val="0"/>
                          <w:jc w:val="center"/>
                          <w:rPr>
                            <w:rFonts w:ascii="Arial" w:cs="Arial"/>
                            <w:color w:val="000000"/>
                            <w:sz w:val="36"/>
                            <w:szCs w:val="36"/>
                          </w:rPr>
                        </w:pPr>
                        <w:r>
                          <w:rPr>
                            <w:color w:val="000000"/>
                            <w:sz w:val="18"/>
                            <w:szCs w:val="18"/>
                          </w:rPr>
                          <w:t>Business Practices Subcommittee (BPS)</w:t>
                        </w:r>
                      </w:p>
                    </w:txbxContent>
                  </v:textbox>
                </v:roundrect>
                <v:line id="Line 277" o:spid="_x0000_s1045" style="position:absolute;flip:x;visibility:visible;mso-wrap-style:square" from="20618,11918" to="24326,1191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JtKvsMAAADbAAAADwAAAGRycy9kb3ducmV2LnhtbESPzWrDMBCE74W8g9hAb40cF0J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ybSr7DAAAA2wAAAA8AAAAAAAAAAAAA&#10;AAAAoQIAAGRycy9kb3ducmV2LnhtbFBLBQYAAAAABAAEAPkAAACRAwAAAAA=&#10;" strokeweight="1.5pt"/>
                <v:roundrect id="AutoShape 278" o:spid="_x0000_s1046" style="position:absolute;left:24003;top:35433;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vve8IA&#10;AADbAAAADwAAAGRycy9kb3ducmV2LnhtbESPT4vCMBTE74LfITzBm6aWskrXKIsgetiL/w7eHs3b&#10;pmzzUppY6356syB4HGbmN8xy3dtadNT6yrGC2TQBQVw4XXGp4HzaThYgfEDWWDsmBQ/ysF4NB0vM&#10;tbvzgbpjKEWEsM9RgQmhyaX0hSGLfuoa4uj9uNZiiLItpW7xHuG2lmmSfEiLFccFgw1tDBW/x5tV&#10;kDUXS/PrX2m236lEl3W7R+iUGo/6r08QgfrwDr/ae60gzeD/S/wBcvU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G+97wgAAANsAAAAPAAAAAAAAAAAAAAAAAJgCAABkcnMvZG93&#10;bnJldi54bWxQSwUGAAAAAAQABAD1AAAAhwMAAAAA&#10;" fillcolor="#3cc" strokeweight="1.25pt">
                  <v:fill opacity="15163f"/>
                  <v:stroke dashstyle="1 1" endcap="round"/>
                  <v:textbox inset="0,0,0,0">
                    <w:txbxContent>
                      <w:p w:rsidR="00892B69" w:rsidRDefault="00892B69" w:rsidP="00C7062B">
                        <w:pPr>
                          <w:autoSpaceDE w:val="0"/>
                          <w:autoSpaceDN w:val="0"/>
                          <w:adjustRightInd w:val="0"/>
                          <w:jc w:val="center"/>
                          <w:rPr>
                            <w:color w:val="000000"/>
                            <w:sz w:val="8"/>
                            <w:szCs w:val="8"/>
                          </w:rPr>
                        </w:pPr>
                      </w:p>
                      <w:p w:rsidR="00892B69" w:rsidRPr="00DC57C9" w:rsidRDefault="00892B69" w:rsidP="00C7062B">
                        <w:pPr>
                          <w:autoSpaceDE w:val="0"/>
                          <w:autoSpaceDN w:val="0"/>
                          <w:adjustRightInd w:val="0"/>
                          <w:jc w:val="center"/>
                          <w:rPr>
                            <w:rFonts w:ascii="Arial" w:cs="Arial"/>
                          </w:rPr>
                        </w:pPr>
                        <w:r>
                          <w:rPr>
                            <w:color w:val="000000"/>
                            <w:sz w:val="18"/>
                            <w:szCs w:val="18"/>
                          </w:rPr>
                          <w:t xml:space="preserve">WEQ/RMQ </w:t>
                        </w:r>
                        <w:r w:rsidRPr="00985642">
                          <w:rPr>
                            <w:color w:val="000000"/>
                            <w:sz w:val="18"/>
                            <w:szCs w:val="18"/>
                          </w:rPr>
                          <w:t xml:space="preserve">Smart Grid Standards </w:t>
                        </w:r>
                        <w:r>
                          <w:rPr>
                            <w:color w:val="000000"/>
                            <w:sz w:val="18"/>
                            <w:szCs w:val="18"/>
                          </w:rPr>
                          <w:t>Subcommittee</w:t>
                        </w:r>
                        <w:r w:rsidRPr="00985642">
                          <w:rPr>
                            <w:color w:val="000000"/>
                            <w:sz w:val="18"/>
                            <w:szCs w:val="18"/>
                          </w:rPr>
                          <w:t xml:space="preserve"> (**)</w:t>
                        </w:r>
                      </w:p>
                    </w:txbxContent>
                  </v:textbox>
                </v:roundrect>
                <v:line id="Line 279" o:spid="_x0000_s1047" style="position:absolute;flip:x;visibility:visible;mso-wrap-style:square" from="20574,36588" to="23907,366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53UcMAAADbAAAADwAAAGRycy9kb3ducmV2LnhtbESPzWrDMBCE74W8g9hAb40cQ0Nwo4QQ&#10;CCS0h/wYcl2stWVqrYykxO7bV4FCj8PMfMOsNqPtxIN8aB0rmM8yEMSV0y03Csrr/m0JIkRkjZ1j&#10;UvBDATbrycsKC+0GPtPjEhuRIBwKVGBi7AspQ2XIYpi5njh5tfMWY5K+kdrjkOC2k3mWLaTFltOC&#10;wZ52hqrvy90qkMfP4eT3eVk39aF3t6P5WgyjUq/TcfsBItIY/8N/7YNWkL/D80v6AXL9C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w+d1HDAAAA2wAAAA8AAAAAAAAAAAAA&#10;AAAAoQIAAGRycy9kb3ducmV2LnhtbFBLBQYAAAAABAAEAPkAAACRAwAAAAA=&#10;" strokeweight="1.5pt"/>
                <v:roundrect id="AutoShape 280" o:spid="_x0000_s1048" style="position:absolute;left:24003;top:40005;width:31299;height:3219;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IXUl8QA&#10;AADbAAAADwAAAGRycy9kb3ducmV2LnhtbESPzWrDMBCE74G8g9hAb7FcY9zgRgmlENpDLk2TQ2+L&#10;tbFMrJWxVP/06aNCocdhZr5htvvJtmKg3jeOFTwmKQjiyumGawXnz8N6A8IHZI2tY1Iwk4f9brnY&#10;YqndyB80nEItIoR9iQpMCF0ppa8MWfSJ64ijd3W9xRBlX0vd4xjhtpVZmhbSYsNxwWBHr4aq2+nb&#10;Ksi7i6Wnr5/aHI6ZRJcPb3MYlHpYTS/PIAJN4T/8137XCrICfr/EHyB3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iF1JfEAAAA2wAAAA8AAAAAAAAAAAAAAAAAmAIAAGRycy9k&#10;b3ducmV2LnhtbFBLBQYAAAAABAAEAPUAAACJAwAAAAA=&#10;" fillcolor="#3cc" strokeweight="1.25pt">
                  <v:fill opacity="15163f"/>
                  <v:stroke dashstyle="1 1" endcap="round"/>
                  <v:textbox inset="0,0,0,0">
                    <w:txbxContent>
                      <w:p w:rsidR="00892B69" w:rsidRPr="00C7062B" w:rsidRDefault="00892B69" w:rsidP="00C7062B">
                        <w:pPr>
                          <w:autoSpaceDE w:val="0"/>
                          <w:autoSpaceDN w:val="0"/>
                          <w:adjustRightInd w:val="0"/>
                          <w:spacing w:before="60"/>
                          <w:jc w:val="center"/>
                          <w:rPr>
                            <w:color w:val="000000"/>
                            <w:sz w:val="18"/>
                            <w:szCs w:val="18"/>
                          </w:rPr>
                        </w:pPr>
                        <w:r>
                          <w:rPr>
                            <w:color w:val="000000"/>
                            <w:sz w:val="18"/>
                            <w:szCs w:val="18"/>
                          </w:rPr>
                          <w:t xml:space="preserve">WEQ/RMQ </w:t>
                        </w:r>
                        <w:r w:rsidRPr="00C7062B">
                          <w:rPr>
                            <w:color w:val="000000"/>
                            <w:sz w:val="18"/>
                            <w:szCs w:val="18"/>
                          </w:rPr>
                          <w:t>PAP 10 Smart Grid Standards Subcommittee (***)</w:t>
                        </w:r>
                      </w:p>
                    </w:txbxContent>
                  </v:textbox>
                </v:roundrect>
                <v:line id="Line 281" o:spid="_x0000_s1049" style="position:absolute;flip:x;visibility:visible;mso-wrap-style:square" from="20478,45976" to="23812,459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6BMvcIAAADbAAAADwAAAGRycy9kb3ducmV2LnhtbESPQYvCMBSE7wv+h/CEva2pPehSjSKC&#10;oOweXBW8PprXpti8lCTa+u/NwsIeh5n5hlmuB9uKB/nQOFYwnWQgiEunG64VXM67j08QISJrbB2T&#10;gicFWK9Gb0sstOv5hx6nWIsE4VCgAhNjV0gZSkMWw8R1xMmrnLcYk/S11B77BLetzLNsJi02nBYM&#10;drQ1VN5Od6tAHr76o9/ll6qu9p27Hsz3rB+Ueh8PmwWISEP8D/+191pBPof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6BMvcIAAADbAAAADwAAAAAAAAAAAAAA&#10;AAChAgAAZHJzL2Rvd25yZXYueG1sUEsFBgAAAAAEAAQA+QAAAJADAAAAAA==&#10;" strokeweight="1.5pt"/>
                <v:line id="Line 277" o:spid="_x0000_s1050" style="position:absolute;flip:x;visibility:visible;mso-wrap-style:square" from="20294,6696" to="24003,66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Yz74AAADbAAAADwAAAGRycy9kb3ducmV2LnhtbERPTYvCMBC9C/6HMMLeNLUHWbpGEUFQ&#10;9OCqsNehmTbFZlKSaOu/3xwEj4/3vVwPthVP8qFxrGA+y0AQl043XCu4XXfTbxAhImtsHZOCFwVY&#10;r8ajJRba9fxLz0usRQrhUKACE2NXSBlKQxbDzHXEiauctxgT9LXUHvsUbluZZ9lCWmw4NRjsaGuo&#10;vF8eVoE8HPuz3+W3qq72nfs7mNOiH5T6mgybHxCRhvgRv917rSBPY9OX9APk6h8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ASP9jPvgAAANsAAAAPAAAAAAAAAAAAAAAAAKEC&#10;AABkcnMvZG93bnJldi54bWxQSwUGAAAAAAQABAD5AAAAjAMAAAAA&#10;" strokeweight="1.5pt"/>
                <v:line id="Line 279" o:spid="_x0000_s1051" style="position:absolute;flip:x;visibility:visible;mso-wrap-style:square" from="20618,41619" to="23952,41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N9VMIAAADbAAAADwAAAGRycy9kb3ducmV2LnhtbESPQYvCMBSE7wv+h/CEva2pPYhbjSKC&#10;oOweXBW8PprXpti8lCTa+u/NwsIeh5n5hlmuB9uKB/nQOFYwnWQgiEunG64VXM67jzmIEJE1to5J&#10;wZMCrFejtyUW2vX8Q49TrEWCcChQgYmxK6QMpSGLYeI64uRVzluMSfpaao99gttW5lk2kxYbTgsG&#10;O9oaKm+nu1UgD1/90e/yS1VX+85dD+Z71g9KvY+HzQJEpCH+h//ae60g/4TfL+kHyN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N9VMIAAADbAAAADwAAAAAAAAAAAAAA&#10;AAChAgAAZHJzL2Rvd25yZXYueG1sUEsFBgAAAAAEAAQA+QAAAJADAAAAAA==&#10;" strokeweight="1.5pt"/>
                <v:line id="Straight Connector 37" o:spid="_x0000_s1052" style="position:absolute;flip:y;visibility:visible;mso-wrap-style:square" from="20294,6696" to="20478,511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ZBCFL8AAADbAAAADwAAAGRycy9kb3ducmV2LnhtbERPTYvCMBC9L/gfwgje1lQFWapRRBAU&#10;9+Cq4HVopk2xmZQk2vrvzWHB4+N9L9e9bcSTfKgdK5iMMxDEhdM1Vwqul933D4gQkTU2jknBiwKs&#10;V4OvJebadfxHz3OsRArhkKMCE2ObSxkKQxbD2LXEiSudtxgT9JXUHrsUbhs5zbK5tFhzajDY0tZQ&#10;cT8/rAJ5OHYnv5tey6rct+52ML/zrldqNOw3CxCR+vgR/7v3WsEsrU9f0g+QqzcA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aZBCFL8AAADbAAAADwAAAAAAAAAAAAAAAACh&#10;AgAAZHJzL2Rvd25yZXYueG1sUEsFBgAAAAAEAAQA+QAAAI0DAAAAAA==&#10;" strokeweight="1.5pt"/>
                <v:roundrect id="AutoShape 269" o:spid="_x0000_s1053" style="position:absolute;left:24206;top:49270;width:31095;height:3214;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zLNUcIA&#10;AADbAAAADwAAAGRycy9kb3ducmV2LnhtbESPS4sCMRCE74L/IbTgTTM+UBmNIorLsgjiA7w2k54H&#10;TjrjJKvjv98sCB6LqvqKWqwaU4oH1a6wrGDQj0AQJ1YXnCm4nHe9GQjnkTWWlknBixyslu3WAmNt&#10;n3ykx8lnIkDYxagg976KpXRJTgZd31bEwUttbdAHWWdS1/gMcFPKYRRNpMGCw0KOFW1ySm6nX6Pg&#10;ft2naOXm8jrwlr6mMxqnP6RUt9Os5yA8Nf4Tfre/tYLRGP6/hB8gl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Ms1RwgAAANsAAAAPAAAAAAAAAAAAAAAAAJgCAABkcnMvZG93&#10;bnJldi54bWxQSwUGAAAAAAQABAD1AAAAhwMAAAAA&#10;" fillcolor="#ccecff" strokeweight="1.25pt">
                  <v:textbox inset="0,0,0,0">
                    <w:txbxContent>
                      <w:p w:rsidR="00892B69" w:rsidRDefault="00892B69" w:rsidP="00BA4B71">
                        <w:pPr>
                          <w:pStyle w:val="NormalWeb"/>
                          <w:spacing w:before="0" w:beforeAutospacing="0" w:after="0" w:afterAutospacing="0"/>
                          <w:jc w:val="center"/>
                        </w:pPr>
                        <w:r>
                          <w:rPr>
                            <w:rFonts w:eastAsia="Times New Roman"/>
                            <w:color w:val="000000"/>
                            <w:sz w:val="8"/>
                            <w:szCs w:val="8"/>
                          </w:rPr>
                          <w:t> </w:t>
                        </w:r>
                      </w:p>
                      <w:p w:rsidR="00892B69" w:rsidRDefault="00892B69" w:rsidP="00BA4B71">
                        <w:pPr>
                          <w:pStyle w:val="NormalWeb"/>
                          <w:spacing w:before="0" w:beforeAutospacing="0" w:after="0" w:afterAutospacing="0"/>
                          <w:jc w:val="center"/>
                        </w:pPr>
                        <w:r>
                          <w:rPr>
                            <w:rFonts w:eastAsia="Times New Roman"/>
                            <w:color w:val="000000"/>
                            <w:sz w:val="18"/>
                            <w:szCs w:val="18"/>
                          </w:rPr>
                          <w:t>FERC Forms Subcommittee</w:t>
                        </w:r>
                      </w:p>
                    </w:txbxContent>
                  </v:textbox>
                </v:roundrect>
                <v:line id="Line 281" o:spid="_x0000_s1054" style="position:absolute;flip:x;visibility:visible;mso-wrap-style:square" from="20472,51021" to="23806,510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efhjMMAAADbAAAADwAAAGRycy9kb3ducmV2LnhtbESPQWsCMRSE7wX/Q3iCt5pVqchqFBEE&#10;xR5aFbw+Nm83i5uXJYnu+u+bQqHHYWa+YVab3jbiST7UjhVMxhkI4sLpmisF18v+fQEiRGSNjWNS&#10;8KIAm/XgbYW5dh1/0/McK5EgHHJUYGJscylDYchiGLuWOHml8xZjkr6S2mOX4LaR0yybS4s1pwWD&#10;Le0MFffzwyqQx1P35ffTa1mVh9bdjuZz3vVKjYb9dgkiUh//w3/tg1Yw+4DfL+kHyPUP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nn4YzDAAAA2wAAAA8AAAAAAAAAAAAA&#10;AAAAoQIAAGRycy9kb3ducmV2LnhtbFBLBQYAAAAABAAEAPkAAACRAwAAAAA=&#10;" strokeweight="1.5pt"/>
                <w10:anchorlock/>
              </v:group>
            </w:pict>
          </mc:Fallback>
        </mc:AlternateContent>
      </w:r>
    </w:p>
    <w:p w:rsidR="002C55F4" w:rsidRDefault="002C55F4">
      <w:pPr>
        <w:pStyle w:val="BodyText"/>
        <w:keepNext/>
        <w:pageBreakBefore/>
        <w:jc w:val="both"/>
        <w:rPr>
          <w:sz w:val="18"/>
          <w:szCs w:val="18"/>
        </w:rPr>
      </w:pPr>
      <w:r>
        <w:rPr>
          <w:b/>
          <w:sz w:val="18"/>
          <w:szCs w:val="18"/>
        </w:rPr>
        <w:lastRenderedPageBreak/>
        <w:t>NAESB WEQ EC and Active Subcommittee Leadership</w:t>
      </w:r>
      <w:r>
        <w:rPr>
          <w:sz w:val="18"/>
          <w:szCs w:val="18"/>
        </w:rPr>
        <w:t>:</w:t>
      </w:r>
    </w:p>
    <w:p w:rsidR="002C55F4" w:rsidRDefault="002C55F4">
      <w:pPr>
        <w:pStyle w:val="BodyText"/>
        <w:spacing w:before="120"/>
        <w:rPr>
          <w:sz w:val="18"/>
          <w:szCs w:val="18"/>
        </w:rPr>
      </w:pPr>
      <w:r>
        <w:rPr>
          <w:sz w:val="18"/>
          <w:szCs w:val="18"/>
        </w:rPr>
        <w:t xml:space="preserve">Executive Committee (EC):  Kathy York (Chair) and </w:t>
      </w:r>
      <w:r w:rsidR="003C3350">
        <w:rPr>
          <w:sz w:val="18"/>
          <w:szCs w:val="18"/>
        </w:rPr>
        <w:t>Roy True</w:t>
      </w:r>
      <w:r>
        <w:rPr>
          <w:sz w:val="18"/>
          <w:szCs w:val="18"/>
        </w:rPr>
        <w:t xml:space="preserve"> (Vice Chair)</w:t>
      </w:r>
    </w:p>
    <w:p w:rsidR="002C55F4" w:rsidRDefault="002C55F4">
      <w:pPr>
        <w:pStyle w:val="BodyText"/>
        <w:ind w:left="180"/>
        <w:rPr>
          <w:sz w:val="18"/>
          <w:szCs w:val="18"/>
        </w:rPr>
      </w:pPr>
      <w:r>
        <w:rPr>
          <w:sz w:val="18"/>
          <w:szCs w:val="18"/>
        </w:rPr>
        <w:t xml:space="preserve">Standards Review Subcommittee (SRS):  </w:t>
      </w:r>
      <w:r w:rsidR="00D766EB">
        <w:rPr>
          <w:sz w:val="18"/>
          <w:szCs w:val="18"/>
        </w:rPr>
        <w:t>Rebecca Berdahl</w:t>
      </w:r>
      <w:r w:rsidR="003C3350">
        <w:rPr>
          <w:sz w:val="18"/>
          <w:szCs w:val="18"/>
        </w:rPr>
        <w:t>, Ron Robinson</w:t>
      </w:r>
    </w:p>
    <w:p w:rsidR="002C55F4" w:rsidRDefault="002C55F4">
      <w:pPr>
        <w:pStyle w:val="BodyText"/>
        <w:ind w:left="180"/>
        <w:rPr>
          <w:sz w:val="18"/>
          <w:szCs w:val="18"/>
        </w:rPr>
      </w:pPr>
      <w:r>
        <w:rPr>
          <w:sz w:val="18"/>
          <w:szCs w:val="18"/>
        </w:rPr>
        <w:t>Interpretations Subcommittee:   Ed Skiba</w:t>
      </w:r>
    </w:p>
    <w:p w:rsidR="002C55F4" w:rsidRDefault="002C55F4">
      <w:pPr>
        <w:pStyle w:val="BodyText"/>
        <w:ind w:left="180"/>
        <w:rPr>
          <w:sz w:val="18"/>
          <w:szCs w:val="18"/>
        </w:rPr>
      </w:pPr>
      <w:r>
        <w:rPr>
          <w:sz w:val="18"/>
          <w:szCs w:val="18"/>
        </w:rPr>
        <w:t xml:space="preserve">Business Practices Subcommittee (BPS): </w:t>
      </w:r>
      <w:r w:rsidR="007A569C">
        <w:rPr>
          <w:sz w:val="18"/>
          <w:szCs w:val="18"/>
        </w:rPr>
        <w:t>Jason Davis</w:t>
      </w:r>
      <w:r>
        <w:rPr>
          <w:sz w:val="18"/>
          <w:szCs w:val="18"/>
        </w:rPr>
        <w:t xml:space="preserve">, </w:t>
      </w:r>
      <w:r w:rsidR="00D766EB">
        <w:rPr>
          <w:sz w:val="18"/>
          <w:szCs w:val="18"/>
        </w:rPr>
        <w:t xml:space="preserve">Ross Kovacs, </w:t>
      </w:r>
      <w:r>
        <w:rPr>
          <w:sz w:val="18"/>
          <w:szCs w:val="18"/>
        </w:rPr>
        <w:t>Narinder Saini</w:t>
      </w:r>
    </w:p>
    <w:p w:rsidR="002C55F4" w:rsidRDefault="002C55F4">
      <w:pPr>
        <w:pStyle w:val="BodyText"/>
        <w:ind w:left="180"/>
        <w:rPr>
          <w:sz w:val="18"/>
          <w:szCs w:val="18"/>
        </w:rPr>
      </w:pPr>
      <w:r>
        <w:rPr>
          <w:sz w:val="18"/>
          <w:szCs w:val="18"/>
        </w:rPr>
        <w:t>Open Access Same Time Information System (OASIS) Subcommittee: J.T. Wood, Alan Pritchard</w:t>
      </w:r>
      <w:r w:rsidR="003C3350">
        <w:rPr>
          <w:sz w:val="18"/>
          <w:szCs w:val="18"/>
        </w:rPr>
        <w:t>, Ken Quimby</w:t>
      </w:r>
    </w:p>
    <w:p w:rsidR="002C55F4" w:rsidRDefault="00371BE9">
      <w:pPr>
        <w:pStyle w:val="BodyText"/>
        <w:ind w:left="180"/>
        <w:rPr>
          <w:sz w:val="18"/>
          <w:szCs w:val="18"/>
        </w:rPr>
      </w:pPr>
      <w:r>
        <w:rPr>
          <w:sz w:val="18"/>
          <w:szCs w:val="18"/>
        </w:rPr>
        <w:t xml:space="preserve">Coordinate Interchange Scheduling </w:t>
      </w:r>
      <w:r w:rsidR="002C55F4">
        <w:rPr>
          <w:sz w:val="18"/>
          <w:szCs w:val="18"/>
        </w:rPr>
        <w:t>Subcommittee (</w:t>
      </w:r>
      <w:r>
        <w:rPr>
          <w:sz w:val="18"/>
          <w:szCs w:val="18"/>
        </w:rPr>
        <w:t>CISS</w:t>
      </w:r>
      <w:r w:rsidR="002C55F4">
        <w:rPr>
          <w:sz w:val="18"/>
          <w:szCs w:val="18"/>
        </w:rPr>
        <w:t xml:space="preserve">):  </w:t>
      </w:r>
      <w:r w:rsidR="00594B5F">
        <w:rPr>
          <w:sz w:val="18"/>
          <w:szCs w:val="18"/>
        </w:rPr>
        <w:t>Joshua Phillips</w:t>
      </w:r>
      <w:r w:rsidR="003C3350">
        <w:rPr>
          <w:sz w:val="18"/>
          <w:szCs w:val="18"/>
        </w:rPr>
        <w:t>, Zack Buus</w:t>
      </w:r>
      <w:r w:rsidR="002C55F4">
        <w:rPr>
          <w:sz w:val="18"/>
          <w:szCs w:val="18"/>
        </w:rPr>
        <w:t xml:space="preserve"> </w:t>
      </w:r>
    </w:p>
    <w:p w:rsidR="002C55F4" w:rsidRDefault="006F7BEA">
      <w:pPr>
        <w:pStyle w:val="BodyText"/>
        <w:ind w:left="180"/>
        <w:rPr>
          <w:sz w:val="18"/>
          <w:szCs w:val="18"/>
        </w:rPr>
      </w:pPr>
      <w:r>
        <w:rPr>
          <w:sz w:val="18"/>
          <w:szCs w:val="18"/>
        </w:rPr>
        <w:t>Cyber</w:t>
      </w:r>
      <w:r w:rsidR="00807D33">
        <w:rPr>
          <w:sz w:val="18"/>
          <w:szCs w:val="18"/>
        </w:rPr>
        <w:t>s</w:t>
      </w:r>
      <w:r>
        <w:rPr>
          <w:sz w:val="18"/>
          <w:szCs w:val="18"/>
        </w:rPr>
        <w:t>ecurity</w:t>
      </w:r>
      <w:r w:rsidR="002C55F4">
        <w:rPr>
          <w:sz w:val="18"/>
          <w:szCs w:val="18"/>
        </w:rPr>
        <w:t xml:space="preserve"> Subcommittee: Jim Buccigross</w:t>
      </w:r>
    </w:p>
    <w:p w:rsidR="00807D33" w:rsidRDefault="00807D33" w:rsidP="00807D33">
      <w:pPr>
        <w:pStyle w:val="BodyText"/>
        <w:ind w:left="180"/>
        <w:rPr>
          <w:sz w:val="18"/>
          <w:szCs w:val="18"/>
        </w:rPr>
      </w:pPr>
      <w:r>
        <w:rPr>
          <w:sz w:val="18"/>
          <w:szCs w:val="18"/>
        </w:rPr>
        <w:t>Demand Side Management-Energy Efficiency (DSM-EE) R</w:t>
      </w:r>
      <w:r w:rsidR="0004434B">
        <w:rPr>
          <w:sz w:val="18"/>
          <w:szCs w:val="18"/>
        </w:rPr>
        <w:t>M</w:t>
      </w:r>
      <w:r>
        <w:rPr>
          <w:sz w:val="18"/>
          <w:szCs w:val="18"/>
        </w:rPr>
        <w:t>Q/WEQ Subcommittee: Roy True (WEQ), Paul Wattles (WEQ), and Eric Winkler (</w:t>
      </w:r>
      <w:r w:rsidR="0043417C">
        <w:rPr>
          <w:sz w:val="18"/>
          <w:szCs w:val="18"/>
        </w:rPr>
        <w:t>RMQ</w:t>
      </w:r>
      <w:r>
        <w:rPr>
          <w:sz w:val="18"/>
          <w:szCs w:val="18"/>
        </w:rPr>
        <w:t>)</w:t>
      </w:r>
    </w:p>
    <w:p w:rsidR="00AC081C" w:rsidRDefault="00AC081C" w:rsidP="00F45738">
      <w:pPr>
        <w:pStyle w:val="BodyText"/>
        <w:spacing w:before="40" w:after="40"/>
        <w:ind w:firstLine="180"/>
        <w:rPr>
          <w:sz w:val="18"/>
          <w:szCs w:val="18"/>
        </w:rPr>
      </w:pPr>
      <w:r>
        <w:rPr>
          <w:sz w:val="18"/>
          <w:szCs w:val="18"/>
        </w:rPr>
        <w:t>FERC Forms Subcommittee (WEQ/WGQ): Leigh Spangler (WGQ), Dick Brooks (WEQ)</w:t>
      </w:r>
    </w:p>
    <w:p w:rsidR="00AC081C" w:rsidRDefault="00AC081C" w:rsidP="00807D33">
      <w:pPr>
        <w:pStyle w:val="BodyText"/>
        <w:ind w:left="180"/>
        <w:rPr>
          <w:sz w:val="18"/>
          <w:szCs w:val="18"/>
        </w:rPr>
      </w:pPr>
    </w:p>
    <w:p w:rsidR="00807D33" w:rsidRDefault="00807D33">
      <w:pPr>
        <w:pStyle w:val="BodyText"/>
        <w:ind w:left="180"/>
        <w:rPr>
          <w:sz w:val="18"/>
          <w:szCs w:val="18"/>
        </w:rPr>
      </w:pPr>
    </w:p>
    <w:p w:rsidR="002C55F4" w:rsidRDefault="002C55F4">
      <w:pPr>
        <w:keepNext/>
        <w:widowControl w:val="0"/>
        <w:spacing w:before="60"/>
        <w:rPr>
          <w:sz w:val="18"/>
          <w:szCs w:val="18"/>
        </w:rPr>
      </w:pPr>
      <w:r>
        <w:rPr>
          <w:sz w:val="18"/>
          <w:szCs w:val="18"/>
        </w:rPr>
        <w:t>Inactive Subcommittees:</w:t>
      </w:r>
    </w:p>
    <w:p w:rsidR="002C55F4" w:rsidRDefault="002C55F4" w:rsidP="001F0C92">
      <w:pPr>
        <w:pStyle w:val="BodyText"/>
        <w:ind w:left="270" w:hanging="90"/>
        <w:rPr>
          <w:sz w:val="18"/>
          <w:szCs w:val="18"/>
        </w:rPr>
      </w:pPr>
      <w:r>
        <w:rPr>
          <w:sz w:val="18"/>
          <w:szCs w:val="18"/>
        </w:rPr>
        <w:t>e-Tariff Joint WEQ/WGQ Subcommittee (e-Tariff):  Keith Sappenfield (WGQ)</w:t>
      </w:r>
    </w:p>
    <w:p w:rsidR="002C55F4" w:rsidRDefault="002C55F4">
      <w:pPr>
        <w:pStyle w:val="BodyText"/>
        <w:ind w:left="270"/>
        <w:rPr>
          <w:sz w:val="18"/>
          <w:szCs w:val="18"/>
        </w:rPr>
      </w:pPr>
    </w:p>
    <w:p w:rsidR="002C55F4" w:rsidRDefault="002C55F4">
      <w:pPr>
        <w:widowControl w:val="0"/>
        <w:spacing w:before="240"/>
        <w:ind w:left="540" w:hanging="540"/>
        <w:rPr>
          <w:sz w:val="18"/>
          <w:szCs w:val="18"/>
        </w:rPr>
      </w:pPr>
      <w:r>
        <w:rPr>
          <w:sz w:val="18"/>
          <w:szCs w:val="18"/>
        </w:rPr>
        <w:t xml:space="preserve">(**)  </w:t>
      </w:r>
      <w:r>
        <w:rPr>
          <w:sz w:val="18"/>
          <w:szCs w:val="18"/>
        </w:rPr>
        <w:tab/>
        <w:t>The Smart Grid Standards Subcommittee is a joint group of the retail electric and wholesale electric quadrants with other standards development groups such as OASIS (Organization for the Advancement of Structured Information Standards, not Open Access Same Time Information Systems related to NAESB standards and FERC actions), CalConnect, FIX and UCAIug, among others.  Direction may be given from NIST, DoE or FERC and the group reports jointly to the NAESB Board Smart Grid Strategic Steering Committee and the WEQ and R</w:t>
      </w:r>
      <w:r w:rsidR="0043417C">
        <w:rPr>
          <w:sz w:val="18"/>
          <w:szCs w:val="18"/>
        </w:rPr>
        <w:t>M</w:t>
      </w:r>
      <w:r>
        <w:rPr>
          <w:sz w:val="18"/>
          <w:szCs w:val="18"/>
        </w:rPr>
        <w:t xml:space="preserve">Q ECs.  </w:t>
      </w:r>
    </w:p>
    <w:p w:rsidR="002C55F4" w:rsidRDefault="002C55F4">
      <w:pPr>
        <w:widowControl w:val="0"/>
        <w:spacing w:before="240"/>
        <w:ind w:left="540" w:hanging="540"/>
        <w:rPr>
          <w:sz w:val="18"/>
          <w:szCs w:val="18"/>
        </w:rPr>
      </w:pPr>
      <w:r>
        <w:rPr>
          <w:sz w:val="18"/>
          <w:szCs w:val="18"/>
        </w:rPr>
        <w:t xml:space="preserve">(***)  </w:t>
      </w:r>
      <w:r>
        <w:rPr>
          <w:sz w:val="18"/>
          <w:szCs w:val="18"/>
        </w:rPr>
        <w:tab/>
        <w:t>The PAP 10 Smart Grid Standards Subcommittee is a joint group of the retail electric and wholesale electric quadrants with other standards development groups such as OASIS, UCAIug, OpenADE, ZigBee, ASHRAE, EIS Alliance, NARUC and includes other groups.  Direction may be given from NIST, DoE or FERC and the group reports jointly to the NAESB Board Smart Grid Strategic Steering Committee and the WEQ and R</w:t>
      </w:r>
      <w:r w:rsidR="0043417C">
        <w:rPr>
          <w:sz w:val="18"/>
          <w:szCs w:val="18"/>
        </w:rPr>
        <w:t>M</w:t>
      </w:r>
      <w:r>
        <w:rPr>
          <w:sz w:val="18"/>
          <w:szCs w:val="18"/>
        </w:rPr>
        <w:t>Q</w:t>
      </w:r>
      <w:r w:rsidR="0077578D">
        <w:rPr>
          <w:sz w:val="18"/>
          <w:szCs w:val="18"/>
        </w:rPr>
        <w:t xml:space="preserve"> </w:t>
      </w:r>
      <w:r>
        <w:rPr>
          <w:sz w:val="18"/>
          <w:szCs w:val="18"/>
        </w:rPr>
        <w:t xml:space="preserve">ECs.   </w:t>
      </w:r>
    </w:p>
    <w:p w:rsidR="002C55F4" w:rsidRDefault="002C55F4" w:rsidP="008F7356"/>
    <w:sectPr w:rsidR="002C55F4" w:rsidSect="00EF22C9">
      <w:headerReference w:type="default" r:id="rId23"/>
      <w:footerReference w:type="default" r:id="rId24"/>
      <w:endnotePr>
        <w:numFmt w:val="decimal"/>
      </w:endnotePr>
      <w:pgSz w:w="12240" w:h="15840" w:code="1"/>
      <w:pgMar w:top="720"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6D9D" w:rsidRDefault="00AC6D9D">
      <w:r>
        <w:separator/>
      </w:r>
    </w:p>
  </w:endnote>
  <w:endnote w:type="continuationSeparator" w:id="0">
    <w:p w:rsidR="00AC6D9D" w:rsidRDefault="00AC6D9D">
      <w:r>
        <w:continuationSeparator/>
      </w:r>
    </w:p>
  </w:endnote>
  <w:endnote w:id="1">
    <w:p w:rsidR="00892B69" w:rsidRDefault="00892B69">
      <w:pPr>
        <w:pStyle w:val="EndnoteText"/>
        <w:rPr>
          <w:b/>
          <w:sz w:val="18"/>
          <w:szCs w:val="18"/>
        </w:rPr>
      </w:pPr>
    </w:p>
    <w:p w:rsidR="00892B69" w:rsidRDefault="00892B69">
      <w:pPr>
        <w:pStyle w:val="EndnoteText"/>
        <w:rPr>
          <w:b/>
          <w:sz w:val="18"/>
          <w:szCs w:val="18"/>
        </w:rPr>
      </w:pPr>
      <w:r>
        <w:rPr>
          <w:b/>
          <w:sz w:val="18"/>
          <w:szCs w:val="18"/>
        </w:rPr>
        <w:t>End Notes WEQ 2016 Annual Plan:</w:t>
      </w:r>
    </w:p>
    <w:p w:rsidR="00892B69" w:rsidRDefault="00892B69">
      <w:pPr>
        <w:pStyle w:val="EndnoteText"/>
        <w:jc w:val="left"/>
      </w:pPr>
      <w:r>
        <w:rPr>
          <w:rStyle w:val="EndnoteReference"/>
          <w:sz w:val="18"/>
          <w:szCs w:val="18"/>
        </w:rPr>
        <w:endnoteRef/>
      </w:r>
      <w:r>
        <w:rPr>
          <w:sz w:val="18"/>
          <w:szCs w:val="18"/>
        </w:rPr>
        <w:t xml:space="preserve"> Dates in the completion column are by end of the quarter for completion by the assigned committee, sub-committee or task force.  The dates do not necessarily mean that the standards are fully staffed to be implementable by the industry, and/or ratified by membership.  If one item is completed earlier than planned, another item can begin earlier and possibly complete earlier than planned.  There are no begin dates on the plan.</w:t>
      </w:r>
    </w:p>
  </w:endnote>
  <w:endnote w:id="2">
    <w:p w:rsidR="00892B69" w:rsidRDefault="00892B69">
      <w:pPr>
        <w:pStyle w:val="EndnoteText"/>
        <w:jc w:val="left"/>
      </w:pPr>
      <w:r>
        <w:rPr>
          <w:rStyle w:val="EndnoteReference"/>
          <w:sz w:val="18"/>
          <w:szCs w:val="18"/>
        </w:rPr>
        <w:endnoteRef/>
      </w:r>
      <w:r>
        <w:rPr>
          <w:sz w:val="18"/>
          <w:szCs w:val="18"/>
        </w:rPr>
        <w:t xml:space="preserve"> The assignments are abbreviated.  The abbreviations and sub-committee structure can be found at the end of the annual plan document.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50602010202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B69" w:rsidRDefault="00892B69" w:rsidP="006E12DE">
    <w:pPr>
      <w:pStyle w:val="Footer"/>
      <w:pBdr>
        <w:top w:val="single" w:sz="4" w:space="1" w:color="auto"/>
      </w:pBdr>
      <w:jc w:val="right"/>
      <w:rPr>
        <w:sz w:val="18"/>
        <w:szCs w:val="18"/>
      </w:rPr>
    </w:pPr>
    <w:r>
      <w:rPr>
        <w:sz w:val="18"/>
        <w:szCs w:val="18"/>
      </w:rPr>
      <w:t xml:space="preserve">2016 WEQ Annual Plan Adopted by the Board of Directors on </w:t>
    </w:r>
    <w:r w:rsidR="007A0C26">
      <w:rPr>
        <w:sz w:val="18"/>
        <w:szCs w:val="18"/>
      </w:rPr>
      <w:t>December 8, 2016</w:t>
    </w:r>
  </w:p>
  <w:p w:rsidR="00892B69" w:rsidRDefault="00892B69" w:rsidP="00D15518">
    <w:pPr>
      <w:pStyle w:val="Footer"/>
      <w:pBdr>
        <w:top w:val="single" w:sz="4" w:space="1" w:color="auto"/>
      </w:pBdr>
      <w:jc w:val="right"/>
      <w:rPr>
        <w:sz w:val="18"/>
        <w:szCs w:val="18"/>
      </w:rPr>
    </w:pPr>
    <w:r>
      <w:rPr>
        <w:sz w:val="18"/>
        <w:szCs w:val="18"/>
      </w:rPr>
      <w:t xml:space="preserve">Page </w:t>
    </w:r>
    <w:r>
      <w:rPr>
        <w:sz w:val="18"/>
        <w:szCs w:val="18"/>
      </w:rPr>
      <w:fldChar w:fldCharType="begin"/>
    </w:r>
    <w:r>
      <w:rPr>
        <w:sz w:val="18"/>
        <w:szCs w:val="18"/>
      </w:rPr>
      <w:instrText xml:space="preserve"> PAGE </w:instrText>
    </w:r>
    <w:r>
      <w:rPr>
        <w:sz w:val="18"/>
        <w:szCs w:val="18"/>
      </w:rPr>
      <w:fldChar w:fldCharType="separate"/>
    </w:r>
    <w:r w:rsidR="00AE03C6">
      <w:rPr>
        <w:noProof/>
        <w:sz w:val="18"/>
        <w:szCs w:val="18"/>
      </w:rPr>
      <w:t>2</w:t>
    </w:r>
    <w:r>
      <w:rPr>
        <w:sz w:val="18"/>
        <w:szCs w:val="18"/>
      </w:rPr>
      <w:fldChar w:fldCharType="end"/>
    </w:r>
    <w:r>
      <w:rPr>
        <w:sz w:val="18"/>
        <w:szCs w:val="18"/>
      </w:rPr>
      <w:t xml:space="preserve"> of </w:t>
    </w:r>
    <w:r>
      <w:rPr>
        <w:sz w:val="18"/>
        <w:szCs w:val="18"/>
      </w:rPr>
      <w:fldChar w:fldCharType="begin"/>
    </w:r>
    <w:r>
      <w:rPr>
        <w:sz w:val="18"/>
        <w:szCs w:val="18"/>
      </w:rPr>
      <w:instrText xml:space="preserve"> NUMPAGES </w:instrText>
    </w:r>
    <w:r>
      <w:rPr>
        <w:sz w:val="18"/>
        <w:szCs w:val="18"/>
      </w:rPr>
      <w:fldChar w:fldCharType="separate"/>
    </w:r>
    <w:r w:rsidR="00AE03C6">
      <w:rPr>
        <w:noProof/>
        <w:sz w:val="18"/>
        <w:szCs w:val="18"/>
      </w:rPr>
      <w:t>9</w:t>
    </w:r>
    <w:r>
      <w:rPr>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6D9D" w:rsidRDefault="00AC6D9D">
      <w:r>
        <w:separator/>
      </w:r>
    </w:p>
  </w:footnote>
  <w:footnote w:type="continuationSeparator" w:id="0">
    <w:p w:rsidR="00AC6D9D" w:rsidRDefault="00AC6D9D">
      <w:r>
        <w:continuationSeparator/>
      </w:r>
    </w:p>
  </w:footnote>
  <w:footnote w:id="1">
    <w:p w:rsidR="00892B69" w:rsidRDefault="00892B69">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In some sections of WEQ-008 it appears that the standards are applicable to all of the Interconnections and other it appears that the standards are only applicable to the Eastern Interconnection.  The title indicates the standards are applicable to the Eastern Interconnection.</w:t>
      </w:r>
    </w:p>
  </w:footnote>
  <w:footnote w:id="2">
    <w:p w:rsidR="00892B69" w:rsidRDefault="00892B69">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w:t>
      </w:r>
      <w:r w:rsidRPr="006D1FEF">
        <w:rPr>
          <w:rFonts w:ascii="Times New Roman" w:hAnsi="Times New Roman"/>
          <w:sz w:val="16"/>
          <w:szCs w:val="16"/>
        </w:rPr>
        <w:t>FERC Order No. 890, issued February 16, 2007</w:t>
      </w:r>
      <w:r>
        <w:rPr>
          <w:rFonts w:ascii="Times New Roman" w:hAnsi="Times New Roman"/>
          <w:sz w:val="16"/>
          <w:szCs w:val="16"/>
        </w:rPr>
        <w:t>,</w:t>
      </w:r>
      <w:r w:rsidRPr="006D1FEF">
        <w:rPr>
          <w:rFonts w:ascii="Times New Roman" w:hAnsi="Times New Roman"/>
          <w:sz w:val="16"/>
          <w:szCs w:val="16"/>
        </w:rPr>
        <w:t xml:space="preserve"> can be accessed from the following link</w:t>
      </w:r>
      <w:r>
        <w:rPr>
          <w:rFonts w:ascii="Times New Roman" w:hAnsi="Times New Roman"/>
          <w:sz w:val="16"/>
          <w:szCs w:val="16"/>
        </w:rPr>
        <w:t xml:space="preserve">: </w:t>
      </w:r>
      <w:hyperlink r:id="rId1" w:history="1">
        <w:r w:rsidRPr="006D1FEF">
          <w:rPr>
            <w:rStyle w:val="Hyperlink"/>
            <w:rFonts w:ascii="Times New Roman" w:hAnsi="Times New Roman"/>
            <w:sz w:val="16"/>
            <w:szCs w:val="16"/>
          </w:rPr>
          <w:t>http://www.naesb.org/doc_view4.asp?doc=ferc021607.doc</w:t>
        </w:r>
      </w:hyperlink>
      <w:r w:rsidRPr="006D1FEF">
        <w:rPr>
          <w:rFonts w:ascii="Times New Roman" w:hAnsi="Times New Roman"/>
          <w:sz w:val="16"/>
          <w:szCs w:val="16"/>
        </w:rPr>
        <w:t>.</w:t>
      </w:r>
    </w:p>
  </w:footnote>
  <w:footnote w:id="3">
    <w:p w:rsidR="00892B69" w:rsidRDefault="00892B69">
      <w:pPr>
        <w:pStyle w:val="FootnoteText"/>
        <w:spacing w:before="60"/>
        <w:jc w:val="left"/>
      </w:pPr>
      <w:r>
        <w:rPr>
          <w:rStyle w:val="FootnoteReference"/>
          <w:rFonts w:ascii="Times New Roman" w:hAnsi="Times New Roman"/>
          <w:sz w:val="16"/>
          <w:szCs w:val="16"/>
        </w:rPr>
        <w:footnoteRef/>
      </w:r>
      <w:r>
        <w:rPr>
          <w:rFonts w:ascii="Times New Roman" w:hAnsi="Times New Roman"/>
          <w:sz w:val="16"/>
          <w:szCs w:val="16"/>
        </w:rPr>
        <w:t xml:space="preserve"> Paragraph 1627 of FERC Order No. 890, issued February 16, 2007: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 w:id="4">
    <w:p w:rsidR="00892B69" w:rsidRDefault="00892B69" w:rsidP="00DC22A9">
      <w:pPr>
        <w:spacing w:before="60"/>
      </w:pPr>
      <w:r>
        <w:rPr>
          <w:rStyle w:val="FootnoteReference"/>
          <w:sz w:val="16"/>
          <w:szCs w:val="16"/>
        </w:rPr>
        <w:footnoteRef/>
      </w:r>
      <w:r>
        <w:rPr>
          <w:sz w:val="16"/>
          <w:szCs w:val="16"/>
        </w:rPr>
        <w:t xml:space="preserve"> </w:t>
      </w:r>
      <w:r w:rsidRPr="00C026E2">
        <w:rPr>
          <w:sz w:val="16"/>
          <w:szCs w:val="16"/>
        </w:rPr>
        <w:t xml:space="preserve">The </w:t>
      </w:r>
      <w:r>
        <w:rPr>
          <w:color w:val="000000"/>
          <w:sz w:val="16"/>
          <w:szCs w:val="16"/>
        </w:rPr>
        <w:t xml:space="preserve">“NAESB Accreditation Requirements for Authorized Certification Authorities” </w:t>
      </w:r>
      <w:r w:rsidRPr="00E446EF">
        <w:rPr>
          <w:color w:val="000000"/>
          <w:sz w:val="16"/>
          <w:szCs w:val="16"/>
        </w:rPr>
        <w:t>can be found at:</w:t>
      </w:r>
      <w:r w:rsidRPr="0074531D">
        <w:rPr>
          <w:color w:val="000000"/>
          <w:sz w:val="16"/>
          <w:szCs w:val="16"/>
        </w:rPr>
        <w:t xml:space="preserve"> </w:t>
      </w:r>
      <w:hyperlink r:id="rId2" w:history="1">
        <w:r w:rsidRPr="00E35E96">
          <w:rPr>
            <w:rStyle w:val="Hyperlink"/>
            <w:sz w:val="16"/>
            <w:szCs w:val="16"/>
          </w:rPr>
          <w:t>http://www.naesb.org/member_login_check.asp?doc=certification_specifications.docx</w:t>
        </w:r>
      </w:hyperlink>
      <w:r w:rsidRPr="00E35E96">
        <w:rPr>
          <w:sz w:val="16"/>
          <w:szCs w:val="16"/>
        </w:rPr>
        <w:t>.</w:t>
      </w:r>
    </w:p>
  </w:footnote>
  <w:footnote w:id="5">
    <w:p w:rsidR="00892B69" w:rsidRDefault="00892B69" w:rsidP="007F0ACD">
      <w:pPr>
        <w:pStyle w:val="FootnoteText"/>
      </w:pPr>
      <w:r w:rsidRPr="00583AD3">
        <w:rPr>
          <w:rStyle w:val="FootnoteReference"/>
          <w:rFonts w:ascii="Times New Roman" w:hAnsi="Times New Roman"/>
          <w:sz w:val="16"/>
          <w:szCs w:val="16"/>
        </w:rPr>
        <w:footnoteRef/>
      </w:r>
      <w:r>
        <w:t xml:space="preserve"> </w:t>
      </w:r>
      <w:hyperlink r:id="rId3" w:history="1">
        <w:r w:rsidRPr="00653738">
          <w:rPr>
            <w:rStyle w:val="Hyperlink"/>
            <w:rFonts w:ascii="Times New Roman" w:hAnsi="Times New Roman"/>
            <w:sz w:val="16"/>
            <w:szCs w:val="16"/>
          </w:rPr>
          <w:t>http://www.nerc.com/pa/Stand/Pages/CIPStandards.aspx</w:t>
        </w:r>
      </w:hyperlink>
    </w:p>
  </w:footnote>
  <w:footnote w:id="6">
    <w:p w:rsidR="00892B69" w:rsidRPr="00A617C9" w:rsidRDefault="00892B69">
      <w:pPr>
        <w:pStyle w:val="FootnoteText"/>
        <w:rPr>
          <w:sz w:val="16"/>
          <w:szCs w:val="16"/>
        </w:rPr>
      </w:pPr>
      <w:r w:rsidRPr="00A617C9">
        <w:rPr>
          <w:rStyle w:val="FootnoteReference"/>
          <w:rFonts w:ascii="Times New Roman" w:hAnsi="Times New Roman"/>
          <w:sz w:val="16"/>
          <w:szCs w:val="16"/>
        </w:rPr>
        <w:footnoteRef/>
      </w:r>
      <w:r w:rsidRPr="00A617C9">
        <w:rPr>
          <w:rStyle w:val="FootnoteReference"/>
          <w:rFonts w:ascii="Times New Roman" w:hAnsi="Times New Roman"/>
          <w:sz w:val="16"/>
          <w:szCs w:val="16"/>
        </w:rPr>
        <w:t xml:space="preserve"> </w:t>
      </w:r>
      <w:r w:rsidRPr="00A617C9">
        <w:rPr>
          <w:rFonts w:ascii="Times New Roman" w:hAnsi="Times New Roman"/>
          <w:sz w:val="16"/>
          <w:szCs w:val="16"/>
        </w:rPr>
        <w:t xml:space="preserve">The FERC Order Instituting Proceeding to Develop Electronic Filing Protocols for Commission Forms, issued on April 16, 2015, can be found through the following hyperlink: </w:t>
      </w:r>
      <w:hyperlink r:id="rId4" w:history="1">
        <w:r w:rsidRPr="00A617C9">
          <w:rPr>
            <w:rStyle w:val="Hyperlink"/>
            <w:rFonts w:ascii="Times New Roman" w:hAnsi="Times New Roman"/>
            <w:sz w:val="16"/>
            <w:szCs w:val="16"/>
          </w:rPr>
          <w:t>https://www.naesb.org/pdf4/ferc041615_electronic_filing_protocols_forms.pdf</w:t>
        </w:r>
      </w:hyperlink>
      <w:r w:rsidRPr="00A617C9">
        <w:rPr>
          <w:rFonts w:ascii="Times New Roman" w:hAnsi="Times New Roman"/>
          <w:sz w:val="16"/>
          <w:szCs w:val="16"/>
        </w:rPr>
        <w:t xml:space="preserve">  </w:t>
      </w:r>
    </w:p>
  </w:footnote>
  <w:footnote w:id="7">
    <w:p w:rsidR="00892B69" w:rsidRPr="00F6500F" w:rsidRDefault="00892B69" w:rsidP="00F6500F">
      <w:pPr>
        <w:pStyle w:val="FootnoteText"/>
        <w:jc w:val="left"/>
        <w:rPr>
          <w:sz w:val="16"/>
          <w:szCs w:val="16"/>
        </w:rPr>
      </w:pPr>
      <w:r w:rsidRPr="00A617C9">
        <w:rPr>
          <w:rStyle w:val="FootnoteReference"/>
          <w:rFonts w:ascii="Times New Roman" w:hAnsi="Times New Roman"/>
          <w:sz w:val="16"/>
          <w:szCs w:val="16"/>
        </w:rPr>
        <w:footnoteRef/>
      </w:r>
      <w:r w:rsidRPr="00F6500F">
        <w:rPr>
          <w:rFonts w:ascii="Times New Roman" w:hAnsi="Times New Roman"/>
          <w:sz w:val="16"/>
          <w:szCs w:val="16"/>
        </w:rPr>
        <w:t xml:space="preserve">FERC Order No. 809 can be found through the following hyperlink: </w:t>
      </w:r>
      <w:hyperlink r:id="rId5" w:history="1">
        <w:r w:rsidRPr="00F6500F">
          <w:rPr>
            <w:rFonts w:ascii="Times New Roman" w:hAnsi="Times New Roman"/>
            <w:sz w:val="16"/>
            <w:szCs w:val="16"/>
          </w:rPr>
          <w:t>https://www.ferc.gov/whats-new/comm-meet/2015/041615/M-1.pdf</w:t>
        </w:r>
      </w:hyperlink>
      <w:r w:rsidRPr="00F6500F">
        <w:rPr>
          <w:rFonts w:ascii="Times New Roman" w:hAnsi="Times New Roman"/>
          <w:sz w:val="16"/>
          <w:szCs w:val="16"/>
        </w:rPr>
        <w:t xml:space="preserve">   </w:t>
      </w:r>
    </w:p>
  </w:footnote>
  <w:footnote w:id="8">
    <w:p w:rsidR="00892B69" w:rsidRPr="00A617C9" w:rsidRDefault="00892B69">
      <w:pPr>
        <w:pStyle w:val="FootnoteText"/>
        <w:rPr>
          <w:sz w:val="16"/>
          <w:szCs w:val="16"/>
        </w:rPr>
      </w:pPr>
      <w:r w:rsidRPr="00F6500F">
        <w:rPr>
          <w:rStyle w:val="FootnoteReference"/>
          <w:rFonts w:ascii="Times New Roman" w:hAnsi="Times New Roman"/>
          <w:sz w:val="16"/>
          <w:szCs w:val="16"/>
        </w:rPr>
        <w:footnoteRef/>
      </w:r>
      <w:r w:rsidRPr="00F6500F">
        <w:rPr>
          <w:rStyle w:val="FootnoteReference"/>
          <w:rFonts w:ascii="Times New Roman" w:hAnsi="Times New Roman"/>
          <w:sz w:val="16"/>
          <w:szCs w:val="16"/>
        </w:rPr>
        <w:t xml:space="preserve"> </w:t>
      </w:r>
      <w:r w:rsidRPr="00F6500F">
        <w:rPr>
          <w:rFonts w:ascii="Times New Roman" w:hAnsi="Times New Roman"/>
          <w:sz w:val="16"/>
          <w:szCs w:val="16"/>
        </w:rPr>
        <w:t>FERC Order No. 809 ¶107. While NAESB’s</w:t>
      </w:r>
      <w:r w:rsidRPr="00A617C9">
        <w:rPr>
          <w:rFonts w:ascii="Times New Roman" w:hAnsi="Times New Roman"/>
          <w:sz w:val="16"/>
          <w:szCs w:val="16"/>
        </w:rPr>
        <w:t xml:space="preserve"> modified standards represent an improvement over the currently effective standards, we continue to recognize that additional intraday nomination opportunities could promote more efficient use of existing pipeline infrastructure and provide additional operational flexibility to all pipeline shippers, including gas-fired generators. The modified NAESB standards reflect reduced intraday processing times from the current NAESB standards (i.e., three hours instead of the current four hours), and existing operational limitations, including the manual processes utilized by pipelines for processing nominations, may affect the ability of the gas industry to add additional standard nomination cycles applicable to all shippers. However, the use of computerized scheduling would appear to provide an opportunity for faster and more frequent scheduling of intraday nominations for those shippers and their confirming parties willing to commit to scheduling electronically. We request that gas and electric industries, through NAESB, explore the potential for faster, computerized scheduling when shippers and confirming parties all submit electronic nominations and confirmations, including a streamlined confirmation process if necessary. Providing such an option would enable those entities that need greater scheduling flexibility to have their requests processed expeditiously.</w:t>
      </w:r>
    </w:p>
  </w:footnote>
  <w:footnote w:id="9">
    <w:p w:rsidR="00892B69" w:rsidRPr="008E0886" w:rsidRDefault="00892B69" w:rsidP="008E0886">
      <w:pPr>
        <w:spacing w:before="120"/>
        <w:rPr>
          <w:sz w:val="16"/>
          <w:szCs w:val="16"/>
        </w:rPr>
      </w:pPr>
      <w:r w:rsidRPr="008E0886">
        <w:rPr>
          <w:rStyle w:val="FootnoteReference"/>
          <w:sz w:val="16"/>
          <w:szCs w:val="16"/>
        </w:rPr>
        <w:footnoteRef/>
      </w:r>
      <w:r>
        <w:t xml:space="preserve"> </w:t>
      </w:r>
      <w:r w:rsidRPr="008E0886">
        <w:rPr>
          <w:sz w:val="16"/>
          <w:szCs w:val="16"/>
        </w:rPr>
        <w:t xml:space="preserve">The steps for the GEH forum shall be:  </w:t>
      </w:r>
    </w:p>
    <w:p w:rsidR="00892B69" w:rsidRPr="008E0886" w:rsidRDefault="00892B69" w:rsidP="008E0886">
      <w:pPr>
        <w:pStyle w:val="ListParagraph"/>
        <w:numPr>
          <w:ilvl w:val="0"/>
          <w:numId w:val="35"/>
        </w:numPr>
        <w:ind w:left="360"/>
        <w:contextualSpacing w:val="0"/>
        <w:rPr>
          <w:rFonts w:ascii="Times New Roman" w:hAnsi="Times New Roman"/>
          <w:sz w:val="16"/>
          <w:szCs w:val="16"/>
        </w:rPr>
      </w:pPr>
      <w:r w:rsidRPr="008E0886">
        <w:rPr>
          <w:rFonts w:ascii="Times New Roman" w:hAnsi="Times New Roman"/>
          <w:sz w:val="16"/>
          <w:szCs w:val="16"/>
        </w:rPr>
        <w:t>Provide a forum for industry education from both the natural gas and electric industries regarding gas-electric coordination specific to computerized scheduling, and confirmations including a streamlined confirmation process, if necessary (</w:t>
      </w:r>
      <w:hyperlink r:id="rId6" w:history="1">
        <w:r w:rsidRPr="00284E87">
          <w:rPr>
            <w:rStyle w:val="Hyperlink"/>
            <w:rFonts w:ascii="Times New Roman" w:hAnsi="Times New Roman"/>
            <w:sz w:val="16"/>
            <w:szCs w:val="16"/>
          </w:rPr>
          <w:t>FERC Order No. 809 Order on Rehearing, Docket No. RM14-2-001</w:t>
        </w:r>
      </w:hyperlink>
      <w:r w:rsidRPr="008E0886">
        <w:rPr>
          <w:rFonts w:ascii="Times New Roman" w:hAnsi="Times New Roman"/>
          <w:sz w:val="16"/>
          <w:szCs w:val="16"/>
        </w:rPr>
        <w:t>)</w:t>
      </w:r>
    </w:p>
    <w:p w:rsidR="00892B69" w:rsidRPr="008E0886" w:rsidRDefault="00892B69" w:rsidP="008E0886">
      <w:pPr>
        <w:pStyle w:val="ListParagraph"/>
        <w:numPr>
          <w:ilvl w:val="0"/>
          <w:numId w:val="35"/>
        </w:numPr>
        <w:ind w:left="360"/>
        <w:contextualSpacing w:val="0"/>
        <w:jc w:val="both"/>
        <w:rPr>
          <w:rFonts w:ascii="Times New Roman" w:hAnsi="Times New Roman"/>
          <w:sz w:val="16"/>
          <w:szCs w:val="16"/>
        </w:rPr>
      </w:pPr>
      <w:r w:rsidRPr="008E0886">
        <w:rPr>
          <w:rFonts w:ascii="Times New Roman" w:hAnsi="Times New Roman"/>
          <w:sz w:val="16"/>
          <w:szCs w:val="16"/>
        </w:rPr>
        <w:t>Identify potential issues specific to computerized scheduling, and confirmations including a streamlined confirmation process, if necessary which could be based on the education provided in step 1</w:t>
      </w:r>
    </w:p>
    <w:p w:rsidR="00892B69" w:rsidRPr="008E0886" w:rsidRDefault="00892B69" w:rsidP="008E0886">
      <w:pPr>
        <w:pStyle w:val="ListParagraph"/>
        <w:numPr>
          <w:ilvl w:val="0"/>
          <w:numId w:val="35"/>
        </w:numPr>
        <w:ind w:left="360"/>
        <w:contextualSpacing w:val="0"/>
        <w:jc w:val="both"/>
        <w:rPr>
          <w:rFonts w:ascii="Times New Roman" w:hAnsi="Times New Roman"/>
          <w:sz w:val="16"/>
          <w:szCs w:val="16"/>
        </w:rPr>
      </w:pPr>
      <w:r w:rsidRPr="008E0886">
        <w:rPr>
          <w:rFonts w:ascii="Times New Roman" w:hAnsi="Times New Roman"/>
          <w:sz w:val="16"/>
          <w:szCs w:val="16"/>
        </w:rPr>
        <w:t>Identify potential solutions to the issues identified in step 2</w:t>
      </w:r>
    </w:p>
    <w:p w:rsidR="00892B69" w:rsidRPr="008E0886" w:rsidRDefault="00892B69" w:rsidP="008E0886">
      <w:pPr>
        <w:pStyle w:val="ListParagraph"/>
        <w:numPr>
          <w:ilvl w:val="0"/>
          <w:numId w:val="35"/>
        </w:numPr>
        <w:ind w:left="360"/>
        <w:contextualSpacing w:val="0"/>
        <w:jc w:val="both"/>
        <w:rPr>
          <w:rFonts w:ascii="Times New Roman" w:hAnsi="Times New Roman"/>
          <w:sz w:val="16"/>
          <w:szCs w:val="16"/>
        </w:rPr>
      </w:pPr>
      <w:r w:rsidRPr="008E0886">
        <w:rPr>
          <w:rFonts w:ascii="Times New Roman" w:hAnsi="Times New Roman"/>
          <w:sz w:val="16"/>
          <w:szCs w:val="16"/>
        </w:rPr>
        <w:t>Identify potential schedules for standards development including status and progress reports to the board</w:t>
      </w:r>
    </w:p>
  </w:footnote>
  <w:footnote w:id="10">
    <w:p w:rsidR="00892B69" w:rsidRDefault="00892B69">
      <w:pPr>
        <w:pStyle w:val="FootnoteText"/>
      </w:pPr>
      <w:r w:rsidRPr="00F45738">
        <w:rPr>
          <w:rStyle w:val="FootnoteReference"/>
          <w:rFonts w:ascii="Times New Roman" w:hAnsi="Times New Roman"/>
          <w:sz w:val="16"/>
          <w:szCs w:val="16"/>
        </w:rPr>
        <w:footnoteRef/>
      </w:r>
      <w:r w:rsidRPr="00F45738">
        <w:rPr>
          <w:rStyle w:val="FootnoteReference"/>
          <w:sz w:val="16"/>
          <w:szCs w:val="16"/>
        </w:rPr>
        <w:t xml:space="preserve"> </w:t>
      </w:r>
      <w:r w:rsidRPr="00700826">
        <w:rPr>
          <w:rFonts w:ascii="Times New Roman" w:hAnsi="Times New Roman"/>
          <w:sz w:val="16"/>
          <w:szCs w:val="16"/>
        </w:rPr>
        <w:t>FERC Order on Rehearing ¶1 – September 17, 2015 [Docket No. RM14-2-001] In Order No. 809, the Commission revised its regulations relating to the scheduling of transportation service on interstate natural gas pipelines to better coordinate the scheduling practices of the wholesale natural gas and electric industries, as well as to provide additional scheduling flexibility to all shippers on interstate natural gas pipelines.</w:t>
      </w:r>
      <w:r w:rsidRPr="00700826">
        <w:rPr>
          <w:rFonts w:ascii="Times New Roman" w:hAnsi="Times New Roman"/>
          <w:b/>
          <w:sz w:val="16"/>
          <w:szCs w:val="16"/>
          <w:vertAlign w:val="superscript"/>
        </w:rPr>
        <w:footnoteRef/>
      </w:r>
      <w:r w:rsidRPr="00700826">
        <w:rPr>
          <w:rFonts w:ascii="Times New Roman" w:hAnsi="Times New Roman"/>
          <w:sz w:val="16"/>
          <w:szCs w:val="16"/>
        </w:rPr>
        <w:t xml:space="preserve">  The Commission also requested that natural gas and electric industries, through the North American Energy Standards Board (NAESB), explore the potential for faster, computerized scheduling when shippers and confirming parties all submit electronic nominations and confirmations, including a streamlined confirmation process if necessary.  On May 18, 2015, the Desert Southwest Pipeline Stakeholders (DSPS)</w:t>
      </w:r>
      <w:r w:rsidRPr="00700826">
        <w:rPr>
          <w:rFonts w:ascii="Times New Roman" w:hAnsi="Times New Roman"/>
          <w:b/>
          <w:sz w:val="16"/>
          <w:szCs w:val="16"/>
          <w:vertAlign w:val="superscript"/>
        </w:rPr>
        <w:footnoteRef/>
      </w:r>
      <w:r w:rsidRPr="00700826">
        <w:rPr>
          <w:rFonts w:ascii="Times New Roman" w:hAnsi="Times New Roman"/>
          <w:sz w:val="16"/>
          <w:szCs w:val="16"/>
        </w:rPr>
        <w:t xml:space="preserve"> filed a request for rehearing of Order No. 809.  On August 4, 2015, NAESB filed a report indicating that due to the press of implementing the revised nomination standards by April 1, 2016, it would not begin the development of computerized scheduling standards until after that date.  As discussed below, the Commission denies DSPS’ request for rehearing and directs El Paso Natural Gas Company, L.L.C. (El Paso), Transwestern Pipeline Company, LLC (Transwestern), and TransCanada-North Baja Pipelines (TransCanada-North Baja) to make an informational filing within 90 days of the date of this order.  In addition, while we recognize the time commitments in implementing the revised nomination timeline, the Commission requests that the natural gas and electric industries, through NAESB, begin considering the development of standards related to faster, computerized scheduling and file such standards or a report on the development of such standards with the Commission by October 17, 2016.</w:t>
      </w:r>
    </w:p>
  </w:footnote>
  <w:footnote w:id="11">
    <w:p w:rsidR="00892B69" w:rsidRPr="00761B5A" w:rsidRDefault="00892B69" w:rsidP="0090267B">
      <w:pPr>
        <w:rPr>
          <w:sz w:val="16"/>
          <w:szCs w:val="16"/>
        </w:rPr>
      </w:pPr>
      <w:r w:rsidRPr="00761B5A">
        <w:rPr>
          <w:rStyle w:val="FootnoteReference"/>
          <w:sz w:val="16"/>
          <w:szCs w:val="16"/>
        </w:rPr>
        <w:footnoteRef/>
      </w:r>
      <w:r w:rsidRPr="00761B5A">
        <w:rPr>
          <w:sz w:val="16"/>
          <w:szCs w:val="16"/>
        </w:rPr>
        <w:t xml:space="preserve"> The GEH Forum Issues may be found in the GEH Survey Addendum: </w:t>
      </w:r>
      <w:hyperlink r:id="rId7" w:history="1">
        <w:r w:rsidRPr="00761B5A">
          <w:rPr>
            <w:rStyle w:val="Hyperlink"/>
            <w:sz w:val="16"/>
            <w:szCs w:val="16"/>
          </w:rPr>
          <w:t>https://www.naesb.org/pdf4/geh_report_addendum_041816_clean051316.docx</w:t>
        </w:r>
      </w:hyperlink>
    </w:p>
  </w:footnote>
  <w:footnote w:id="12">
    <w:p w:rsidR="00892B69" w:rsidRPr="00761B5A" w:rsidRDefault="00892B69" w:rsidP="0090267B">
      <w:pPr>
        <w:pStyle w:val="FootnoteText"/>
        <w:rPr>
          <w:rFonts w:ascii="Times New Roman" w:hAnsi="Times New Roman"/>
          <w:i/>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w:t>
      </w:r>
      <w:r w:rsidRPr="00761B5A">
        <w:rPr>
          <w:rFonts w:ascii="Times New Roman" w:hAnsi="Times New Roman"/>
          <w:i/>
          <w:sz w:val="16"/>
          <w:szCs w:val="16"/>
        </w:rPr>
        <w:t>Id.</w:t>
      </w:r>
    </w:p>
  </w:footnote>
  <w:footnote w:id="13">
    <w:p w:rsidR="00892B69" w:rsidRPr="00761B5A" w:rsidRDefault="00892B69" w:rsidP="0090267B">
      <w:pPr>
        <w:pStyle w:val="FootnoteText"/>
        <w:rPr>
          <w:rFonts w:ascii="Times New Roman" w:hAnsi="Times New Roman"/>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w:t>
      </w:r>
      <w:r w:rsidRPr="00761B5A">
        <w:rPr>
          <w:rFonts w:ascii="Times New Roman" w:hAnsi="Times New Roman"/>
          <w:i/>
          <w:sz w:val="16"/>
          <w:szCs w:val="16"/>
        </w:rPr>
        <w:t>Id.</w:t>
      </w:r>
    </w:p>
  </w:footnote>
  <w:footnote w:id="14">
    <w:p w:rsidR="00892B69" w:rsidRPr="00761B5A" w:rsidRDefault="00892B69" w:rsidP="0090267B">
      <w:pPr>
        <w:pStyle w:val="FootnoteText"/>
        <w:rPr>
          <w:rFonts w:ascii="Times New Roman" w:hAnsi="Times New Roman"/>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w:t>
      </w:r>
      <w:r w:rsidRPr="00761B5A">
        <w:rPr>
          <w:rFonts w:ascii="Times New Roman" w:hAnsi="Times New Roman"/>
          <w:i/>
          <w:sz w:val="16"/>
          <w:szCs w:val="16"/>
        </w:rPr>
        <w:t>Id.</w:t>
      </w:r>
    </w:p>
  </w:footnote>
  <w:footnote w:id="15">
    <w:p w:rsidR="00892B69" w:rsidRPr="00761B5A" w:rsidRDefault="00892B69" w:rsidP="0090267B">
      <w:pPr>
        <w:pStyle w:val="FootnoteText"/>
        <w:rPr>
          <w:rFonts w:ascii="Times New Roman" w:hAnsi="Times New Roman"/>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w:t>
      </w:r>
      <w:r w:rsidRPr="00761B5A">
        <w:rPr>
          <w:rFonts w:ascii="Times New Roman" w:hAnsi="Times New Roman"/>
          <w:i/>
          <w:sz w:val="16"/>
          <w:szCs w:val="16"/>
        </w:rPr>
        <w:t>Id.</w:t>
      </w:r>
    </w:p>
  </w:footnote>
  <w:footnote w:id="16">
    <w:p w:rsidR="00892B69" w:rsidRPr="00761B5A" w:rsidRDefault="00892B69" w:rsidP="00761B5A">
      <w:pPr>
        <w:pStyle w:val="FootnoteText"/>
        <w:spacing w:before="120"/>
        <w:jc w:val="left"/>
        <w:rPr>
          <w:rFonts w:ascii="Times New Roman" w:hAnsi="Times New Roman"/>
          <w:sz w:val="16"/>
          <w:szCs w:val="16"/>
        </w:rPr>
      </w:pPr>
      <w:r w:rsidRPr="00761B5A">
        <w:rPr>
          <w:rStyle w:val="FootnoteReference"/>
          <w:rFonts w:ascii="Times New Roman" w:hAnsi="Times New Roman"/>
          <w:sz w:val="16"/>
          <w:szCs w:val="16"/>
        </w:rPr>
        <w:footnoteRef/>
      </w:r>
      <w:r w:rsidRPr="00761B5A">
        <w:rPr>
          <w:rFonts w:ascii="Times New Roman" w:hAnsi="Times New Roman"/>
          <w:sz w:val="16"/>
          <w:szCs w:val="16"/>
        </w:rPr>
        <w:t xml:space="preserve"> GEH Forum Issue 17 “Levels of Confirmation” can be found in the GEH Survey Addendum: </w:t>
      </w:r>
      <w:hyperlink r:id="rId8" w:history="1">
        <w:r w:rsidRPr="00761B5A">
          <w:rPr>
            <w:rStyle w:val="Hyperlink"/>
            <w:rFonts w:ascii="Times New Roman" w:hAnsi="Times New Roman"/>
            <w:sz w:val="16"/>
            <w:szCs w:val="16"/>
          </w:rPr>
          <w:t>https://www.naesb.org/pdf4/geh_report_addendum_041816_clean051316.docx</w:t>
        </w:r>
      </w:hyperlink>
      <w:r w:rsidRPr="00761B5A">
        <w:rPr>
          <w:rFonts w:ascii="Times New Roman" w:hAnsi="Times New Roman"/>
          <w:sz w:val="16"/>
          <w:szCs w:val="16"/>
        </w:rPr>
        <w:t xml:space="preserve"> </w:t>
      </w:r>
    </w:p>
  </w:footnote>
  <w:footnote w:id="17">
    <w:p w:rsidR="00892B69" w:rsidRPr="00761B5A" w:rsidRDefault="00892B69">
      <w:pPr>
        <w:spacing w:before="60"/>
        <w:rPr>
          <w:sz w:val="16"/>
          <w:szCs w:val="16"/>
        </w:rPr>
      </w:pPr>
      <w:r w:rsidRPr="004657BE">
        <w:rPr>
          <w:rStyle w:val="FootnoteReference"/>
          <w:sz w:val="16"/>
          <w:szCs w:val="16"/>
        </w:rPr>
        <w:footnoteRef/>
      </w:r>
      <w:r w:rsidRPr="004657BE">
        <w:rPr>
          <w:sz w:val="16"/>
          <w:szCs w:val="16"/>
        </w:rPr>
        <w:t xml:space="preserve"> Phase 2 of the Parallel Flow Visualization looks at developing options for and reporting of the most cost effective alternatives to achieve curtail obligations assigned during Phase 1.</w:t>
      </w:r>
    </w:p>
  </w:footnote>
  <w:footnote w:id="18">
    <w:p w:rsidR="00892B69" w:rsidRPr="00761B5A" w:rsidRDefault="00892B69">
      <w:pPr>
        <w:pStyle w:val="EndnoteText"/>
        <w:spacing w:before="60"/>
        <w:jc w:val="left"/>
        <w:rPr>
          <w:sz w:val="16"/>
          <w:szCs w:val="16"/>
        </w:rPr>
      </w:pPr>
      <w:r w:rsidRPr="004657BE">
        <w:rPr>
          <w:rStyle w:val="FootnoteReference"/>
          <w:sz w:val="16"/>
          <w:szCs w:val="16"/>
        </w:rPr>
        <w:footnoteRef/>
      </w:r>
      <w:r w:rsidRPr="004657BE">
        <w:rPr>
          <w:sz w:val="16"/>
          <w:szCs w:val="16"/>
        </w:rPr>
        <w:t xml:space="preserve"> For additional information, please see comments submitted by PJM and Midwest ISO for this Annual Plan Item:  </w:t>
      </w:r>
      <w:hyperlink r:id="rId9" w:history="1">
        <w:r w:rsidRPr="004657BE">
          <w:rPr>
            <w:rStyle w:val="Hyperlink"/>
            <w:sz w:val="16"/>
            <w:szCs w:val="16"/>
          </w:rPr>
          <w:t>http://www.naesb.org/pdf3/weq_aplan102907w1.pdf</w:t>
        </w:r>
      </w:hyperlink>
      <w:r w:rsidRPr="004657BE">
        <w:rPr>
          <w:sz w:val="16"/>
          <w:szCs w:val="16"/>
        </w:rPr>
        <w:t>.</w:t>
      </w:r>
    </w:p>
  </w:footnote>
  <w:footnote w:id="19">
    <w:p w:rsidR="00797220" w:rsidRPr="002D7FA8" w:rsidRDefault="00797220" w:rsidP="00797220">
      <w:pPr>
        <w:pStyle w:val="FootnoteText"/>
        <w:jc w:val="left"/>
        <w:rPr>
          <w:rFonts w:ascii="Times New Roman" w:hAnsi="Times New Roman"/>
          <w:sz w:val="16"/>
          <w:szCs w:val="16"/>
        </w:rPr>
      </w:pPr>
      <w:r w:rsidRPr="002D7FA8">
        <w:rPr>
          <w:rStyle w:val="FootnoteReference"/>
          <w:rFonts w:ascii="Times New Roman" w:hAnsi="Times New Roman"/>
          <w:sz w:val="16"/>
          <w:szCs w:val="16"/>
        </w:rPr>
        <w:footnoteRef/>
      </w:r>
      <w:r w:rsidRPr="002D7FA8">
        <w:rPr>
          <w:rFonts w:ascii="Times New Roman" w:hAnsi="Times New Roman"/>
          <w:sz w:val="16"/>
          <w:szCs w:val="16"/>
        </w:rPr>
        <w:t xml:space="preserve"> The October 18, 2016 letter from Chairman Bay can be found at the following link: </w:t>
      </w:r>
      <w:hyperlink r:id="rId10" w:history="1">
        <w:r w:rsidRPr="002D7FA8">
          <w:rPr>
            <w:rStyle w:val="Hyperlink"/>
            <w:rFonts w:ascii="Times New Roman" w:hAnsi="Times New Roman"/>
            <w:sz w:val="16"/>
            <w:szCs w:val="16"/>
          </w:rPr>
          <w:t>https://naesb.org/pdf4/101816_ferc_chairman_bay_letter_re_order809_naesb.pdf</w:t>
        </w:r>
      </w:hyperlink>
      <w:r w:rsidRPr="002D7FA8">
        <w:rPr>
          <w:rFonts w:ascii="Times New Roman" w:hAnsi="Times New Roman"/>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B69" w:rsidRDefault="00892B69">
    <w:pPr>
      <w:pStyle w:val="Header"/>
      <w:tabs>
        <w:tab w:val="left" w:pos="1080"/>
      </w:tabs>
      <w:spacing w:before="720"/>
      <w:jc w:val="right"/>
      <w:rPr>
        <w:b/>
        <w:spacing w:val="20"/>
        <w:sz w:val="32"/>
      </w:rPr>
    </w:pPr>
    <w:r>
      <w:rPr>
        <w:noProof/>
      </w:rPr>
      <w:drawing>
        <wp:anchor distT="0" distB="0" distL="114300" distR="114300" simplePos="0" relativeHeight="251662336" behindDoc="1" locked="0" layoutInCell="1" allowOverlap="1" wp14:anchorId="56F304B7" wp14:editId="4408CCC0">
          <wp:simplePos x="0" y="0"/>
          <wp:positionH relativeFrom="column">
            <wp:posOffset>41910</wp:posOffset>
          </wp:positionH>
          <wp:positionV relativeFrom="paragraph">
            <wp:posOffset>-35560</wp:posOffset>
          </wp:positionV>
          <wp:extent cx="1118870" cy="1181100"/>
          <wp:effectExtent l="0" t="0" r="5080" b="0"/>
          <wp:wrapNone/>
          <wp:docPr id="33"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
                    <a:extLst>
                      <a:ext uri="{28A0092B-C50C-407E-A947-70E740481C1C}">
                        <a14:useLocalDpi xmlns:a14="http://schemas.microsoft.com/office/drawing/2010/main" val="0"/>
                      </a:ext>
                    </a:extLst>
                  </a:blip>
                  <a:srcRect t="-2563" r="33809" b="23077"/>
                  <a:stretch>
                    <a:fillRect/>
                  </a:stretch>
                </pic:blipFill>
                <pic:spPr bwMode="auto">
                  <a:xfrm>
                    <a:off x="0" y="0"/>
                    <a:ext cx="1118870" cy="1181100"/>
                  </a:xfrm>
                  <a:prstGeom prst="rect">
                    <a:avLst/>
                  </a:prstGeom>
                  <a:noFill/>
                </pic:spPr>
              </pic:pic>
            </a:graphicData>
          </a:graphic>
        </wp:anchor>
      </w:drawing>
    </w:r>
    <w:r>
      <w:rPr>
        <w:noProof/>
      </w:rPr>
      <mc:AlternateContent>
        <mc:Choice Requires="wps">
          <w:drawing>
            <wp:anchor distT="0" distB="0" distL="114300" distR="114300" simplePos="0" relativeHeight="251661312" behindDoc="1" locked="0" layoutInCell="1" allowOverlap="1" wp14:anchorId="20A3CDA6" wp14:editId="4715225C">
              <wp:simplePos x="0" y="0"/>
              <wp:positionH relativeFrom="column">
                <wp:posOffset>1684020</wp:posOffset>
              </wp:positionH>
              <wp:positionV relativeFrom="paragraph">
                <wp:posOffset>12700</wp:posOffset>
              </wp:positionV>
              <wp:extent cx="57785" cy="146050"/>
              <wp:effectExtent l="0" t="0" r="18415" b="6350"/>
              <wp:wrapNone/>
              <wp:docPr id="3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8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92B69" w:rsidRDefault="00892B69"/>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rect id="Rectangle 28" o:spid="_x0000_s1055" style="position:absolute;left:0;text-align:left;margin-left:132.6pt;margin-top:1pt;width:4.55pt;height:11.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" filled="f" stroked="f">
              <v:textbox style="mso-fit-shape-to-text:t" inset="0,0,0,0">
                <w:txbxContent>
                  <w:p w:rsidR="00892B69" w:rsidRDefault="00892B69"/>
                </w:txbxContent>
              </v:textbox>
            </v:rect>
          </w:pict>
        </mc:Fallback>
      </mc:AlternateContent>
    </w:r>
    <w:r>
      <w:rPr>
        <w:b/>
        <w:spacing w:val="20"/>
        <w:sz w:val="32"/>
      </w:rPr>
      <w:t>North American Energy Standards Board</w:t>
    </w:r>
  </w:p>
  <w:p w:rsidR="00892B69" w:rsidRDefault="00892B69" w:rsidP="00690C45">
    <w:pPr>
      <w:pStyle w:val="Header"/>
      <w:tabs>
        <w:tab w:val="left" w:pos="680"/>
        <w:tab w:val="right" w:pos="9810"/>
      </w:tabs>
      <w:spacing w:before="60"/>
      <w:ind w:left="1800"/>
      <w:jc w:val="right"/>
    </w:pPr>
    <w:r>
      <w:t>801 Travis, Suite 1675, Houston, Texas 77002</w:t>
    </w:r>
  </w:p>
  <w:p w:rsidR="00892B69" w:rsidRDefault="00892B69">
    <w:pPr>
      <w:pStyle w:val="Header"/>
      <w:ind w:left="1800"/>
      <w:jc w:val="right"/>
      <w:rPr>
        <w:lang w:val="fr-FR"/>
      </w:rPr>
    </w:pPr>
    <w:r>
      <w:rPr>
        <w:lang w:val="fr-FR"/>
      </w:rPr>
      <w:t>Phone: (713) 356-0060, Fax:  (713) 356-0067, E-mail: naesb@naesb.org</w:t>
    </w:r>
  </w:p>
  <w:p w:rsidR="00892B69" w:rsidRDefault="00892B69">
    <w:pPr>
      <w:pStyle w:val="Header"/>
      <w:pBdr>
        <w:bottom w:val="single" w:sz="18" w:space="1" w:color="auto"/>
      </w:pBdr>
      <w:tabs>
        <w:tab w:val="left" w:pos="2955"/>
        <w:tab w:val="right" w:pos="9360"/>
      </w:tabs>
      <w:spacing w:after="240"/>
      <w:ind w:left="1800" w:hanging="1800"/>
      <w:jc w:val="right"/>
      <w:rPr>
        <w:rFonts w:ascii="Bookman Old Style" w:hAnsi="Bookman Old Style" w:cs="Tahoma"/>
      </w:rPr>
    </w:pPr>
    <w:r>
      <w:rPr>
        <w:lang w:val="fr-FR"/>
      </w:rPr>
      <w:tab/>
    </w:r>
    <w:r>
      <w:rPr>
        <w:lang w:val="fr-FR"/>
      </w:rPr>
      <w:tab/>
    </w:r>
    <w:r>
      <w:t xml:space="preserve">Home Page: </w:t>
    </w:r>
    <w:hyperlink r:id="rId2" w:history="1">
      <w:r>
        <w:rPr>
          <w:rStyle w:val="Hyperlink"/>
        </w:rPr>
        <w:t>www.naesb.org</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82BB3"/>
    <w:multiLevelType w:val="hybridMultilevel"/>
    <w:tmpl w:val="11507328"/>
    <w:lvl w:ilvl="0" w:tplc="B7547FDC">
      <w:start w:val="1"/>
      <w:numFmt w:val="bullet"/>
      <w:pStyle w:val="BulletStatusRepor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BAE34E7"/>
    <w:multiLevelType w:val="hybridMultilevel"/>
    <w:tmpl w:val="6C186AEE"/>
    <w:lvl w:ilvl="0" w:tplc="E0F268BC">
      <w:start w:val="1"/>
      <w:numFmt w:val="decimal"/>
      <w:lvlText w:val="%1)"/>
      <w:lvlJc w:val="left"/>
      <w:pPr>
        <w:tabs>
          <w:tab w:val="num" w:pos="1243"/>
        </w:tabs>
        <w:ind w:left="1243" w:hanging="360"/>
      </w:pPr>
      <w:rPr>
        <w:rFonts w:cs="Times New Roman" w:hint="default"/>
      </w:rPr>
    </w:lvl>
    <w:lvl w:ilvl="1" w:tplc="04090019" w:tentative="1">
      <w:start w:val="1"/>
      <w:numFmt w:val="lowerLetter"/>
      <w:lvlText w:val="%2."/>
      <w:lvlJc w:val="left"/>
      <w:pPr>
        <w:tabs>
          <w:tab w:val="num" w:pos="1963"/>
        </w:tabs>
        <w:ind w:left="1963" w:hanging="360"/>
      </w:pPr>
      <w:rPr>
        <w:rFonts w:cs="Times New Roman"/>
      </w:rPr>
    </w:lvl>
    <w:lvl w:ilvl="2" w:tplc="0409001B" w:tentative="1">
      <w:start w:val="1"/>
      <w:numFmt w:val="lowerRoman"/>
      <w:lvlText w:val="%3."/>
      <w:lvlJc w:val="right"/>
      <w:pPr>
        <w:tabs>
          <w:tab w:val="num" w:pos="2683"/>
        </w:tabs>
        <w:ind w:left="2683" w:hanging="180"/>
      </w:pPr>
      <w:rPr>
        <w:rFonts w:cs="Times New Roman"/>
      </w:rPr>
    </w:lvl>
    <w:lvl w:ilvl="3" w:tplc="0409000F" w:tentative="1">
      <w:start w:val="1"/>
      <w:numFmt w:val="decimal"/>
      <w:lvlText w:val="%4."/>
      <w:lvlJc w:val="left"/>
      <w:pPr>
        <w:tabs>
          <w:tab w:val="num" w:pos="3403"/>
        </w:tabs>
        <w:ind w:left="3403" w:hanging="360"/>
      </w:pPr>
      <w:rPr>
        <w:rFonts w:cs="Times New Roman"/>
      </w:rPr>
    </w:lvl>
    <w:lvl w:ilvl="4" w:tplc="04090019" w:tentative="1">
      <w:start w:val="1"/>
      <w:numFmt w:val="lowerLetter"/>
      <w:lvlText w:val="%5."/>
      <w:lvlJc w:val="left"/>
      <w:pPr>
        <w:tabs>
          <w:tab w:val="num" w:pos="4123"/>
        </w:tabs>
        <w:ind w:left="4123" w:hanging="360"/>
      </w:pPr>
      <w:rPr>
        <w:rFonts w:cs="Times New Roman"/>
      </w:rPr>
    </w:lvl>
    <w:lvl w:ilvl="5" w:tplc="0409001B" w:tentative="1">
      <w:start w:val="1"/>
      <w:numFmt w:val="lowerRoman"/>
      <w:lvlText w:val="%6."/>
      <w:lvlJc w:val="right"/>
      <w:pPr>
        <w:tabs>
          <w:tab w:val="num" w:pos="4843"/>
        </w:tabs>
        <w:ind w:left="4843" w:hanging="180"/>
      </w:pPr>
      <w:rPr>
        <w:rFonts w:cs="Times New Roman"/>
      </w:rPr>
    </w:lvl>
    <w:lvl w:ilvl="6" w:tplc="0409000F" w:tentative="1">
      <w:start w:val="1"/>
      <w:numFmt w:val="decimal"/>
      <w:lvlText w:val="%7."/>
      <w:lvlJc w:val="left"/>
      <w:pPr>
        <w:tabs>
          <w:tab w:val="num" w:pos="5563"/>
        </w:tabs>
        <w:ind w:left="5563" w:hanging="360"/>
      </w:pPr>
      <w:rPr>
        <w:rFonts w:cs="Times New Roman"/>
      </w:rPr>
    </w:lvl>
    <w:lvl w:ilvl="7" w:tplc="04090019" w:tentative="1">
      <w:start w:val="1"/>
      <w:numFmt w:val="lowerLetter"/>
      <w:lvlText w:val="%8."/>
      <w:lvlJc w:val="left"/>
      <w:pPr>
        <w:tabs>
          <w:tab w:val="num" w:pos="6283"/>
        </w:tabs>
        <w:ind w:left="6283" w:hanging="360"/>
      </w:pPr>
      <w:rPr>
        <w:rFonts w:cs="Times New Roman"/>
      </w:rPr>
    </w:lvl>
    <w:lvl w:ilvl="8" w:tplc="0409001B" w:tentative="1">
      <w:start w:val="1"/>
      <w:numFmt w:val="lowerRoman"/>
      <w:lvlText w:val="%9."/>
      <w:lvlJc w:val="right"/>
      <w:pPr>
        <w:tabs>
          <w:tab w:val="num" w:pos="7003"/>
        </w:tabs>
        <w:ind w:left="7003" w:hanging="180"/>
      </w:pPr>
      <w:rPr>
        <w:rFonts w:cs="Times New Roman"/>
      </w:rPr>
    </w:lvl>
  </w:abstractNum>
  <w:abstractNum w:abstractNumId="2">
    <w:nsid w:val="0C11171B"/>
    <w:multiLevelType w:val="hybridMultilevel"/>
    <w:tmpl w:val="33E4432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nsid w:val="0E730832"/>
    <w:multiLevelType w:val="hybridMultilevel"/>
    <w:tmpl w:val="F88EE95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4">
    <w:nsid w:val="1765399B"/>
    <w:multiLevelType w:val="hybridMultilevel"/>
    <w:tmpl w:val="1BB0B05C"/>
    <w:lvl w:ilvl="0" w:tplc="57E0906C">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181A4FC8"/>
    <w:multiLevelType w:val="hybridMultilevel"/>
    <w:tmpl w:val="2126F24A"/>
    <w:lvl w:ilvl="0" w:tplc="6A2C7022">
      <w:start w:val="1"/>
      <w:numFmt w:val="decimal"/>
      <w:lvlText w:val="%1."/>
      <w:lvlJc w:val="left"/>
      <w:pPr>
        <w:tabs>
          <w:tab w:val="num" w:pos="1710"/>
        </w:tabs>
        <w:ind w:left="1710" w:hanging="99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6">
    <w:nsid w:val="1CD7134A"/>
    <w:multiLevelType w:val="hybridMultilevel"/>
    <w:tmpl w:val="E7A8AB4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7">
    <w:nsid w:val="1D7C5EB0"/>
    <w:multiLevelType w:val="hybridMultilevel"/>
    <w:tmpl w:val="B112B134"/>
    <w:lvl w:ilvl="0" w:tplc="527E4044">
      <w:start w:val="1"/>
      <w:numFmt w:val="bullet"/>
      <w:lvlText w:val=""/>
      <w:lvlJc w:val="left"/>
      <w:pPr>
        <w:tabs>
          <w:tab w:val="num" w:pos="792"/>
        </w:tabs>
        <w:ind w:left="792" w:hanging="288"/>
      </w:pPr>
      <w:rPr>
        <w:rFonts w:ascii="Marlett" w:hAnsi="Marlett" w:hint="default"/>
        <w:b w:val="0"/>
        <w:i w:val="0"/>
        <w:sz w:val="18"/>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1E3812C1"/>
    <w:multiLevelType w:val="multilevel"/>
    <w:tmpl w:val="3E70A6C4"/>
    <w:lvl w:ilvl="0">
      <w:start w:val="1"/>
      <w:numFmt w:val="decimal"/>
      <w:lvlText w:val="%1."/>
      <w:lvlJc w:val="left"/>
      <w:pPr>
        <w:tabs>
          <w:tab w:val="num" w:pos="630"/>
        </w:tabs>
        <w:ind w:left="630" w:hanging="360"/>
      </w:pPr>
      <w:rPr>
        <w:rFonts w:cs="Times New Roman"/>
      </w:rPr>
    </w:lvl>
    <w:lvl w:ilvl="1">
      <w:start w:val="1"/>
      <w:numFmt w:val="lowerLetter"/>
      <w:lvlText w:val="%2."/>
      <w:lvlJc w:val="left"/>
      <w:pPr>
        <w:tabs>
          <w:tab w:val="num" w:pos="1350"/>
        </w:tabs>
        <w:ind w:left="1350" w:hanging="360"/>
      </w:pPr>
      <w:rPr>
        <w:rFonts w:cs="Times New Roman"/>
      </w:rPr>
    </w:lvl>
    <w:lvl w:ilvl="2">
      <w:start w:val="1"/>
      <w:numFmt w:val="lowerRoman"/>
      <w:lvlText w:val="%3."/>
      <w:lvlJc w:val="right"/>
      <w:pPr>
        <w:tabs>
          <w:tab w:val="num" w:pos="2070"/>
        </w:tabs>
        <w:ind w:left="2070" w:hanging="180"/>
      </w:pPr>
      <w:rPr>
        <w:rFonts w:cs="Times New Roman"/>
      </w:rPr>
    </w:lvl>
    <w:lvl w:ilvl="3">
      <w:start w:val="1"/>
      <w:numFmt w:val="decimal"/>
      <w:lvlText w:val="%4."/>
      <w:lvlJc w:val="left"/>
      <w:pPr>
        <w:tabs>
          <w:tab w:val="num" w:pos="2790"/>
        </w:tabs>
        <w:ind w:left="2790" w:hanging="360"/>
      </w:pPr>
      <w:rPr>
        <w:rFonts w:cs="Times New Roman"/>
      </w:rPr>
    </w:lvl>
    <w:lvl w:ilvl="4">
      <w:start w:val="1"/>
      <w:numFmt w:val="lowerLetter"/>
      <w:lvlText w:val="%5."/>
      <w:lvlJc w:val="left"/>
      <w:pPr>
        <w:tabs>
          <w:tab w:val="num" w:pos="3510"/>
        </w:tabs>
        <w:ind w:left="3510" w:hanging="360"/>
      </w:pPr>
      <w:rPr>
        <w:rFonts w:cs="Times New Roman"/>
      </w:rPr>
    </w:lvl>
    <w:lvl w:ilvl="5">
      <w:start w:val="1"/>
      <w:numFmt w:val="lowerRoman"/>
      <w:lvlText w:val="%6."/>
      <w:lvlJc w:val="right"/>
      <w:pPr>
        <w:tabs>
          <w:tab w:val="num" w:pos="4230"/>
        </w:tabs>
        <w:ind w:left="4230" w:hanging="180"/>
      </w:pPr>
      <w:rPr>
        <w:rFonts w:cs="Times New Roman"/>
      </w:rPr>
    </w:lvl>
    <w:lvl w:ilvl="6">
      <w:start w:val="1"/>
      <w:numFmt w:val="decimal"/>
      <w:lvlText w:val="%7."/>
      <w:lvlJc w:val="left"/>
      <w:pPr>
        <w:tabs>
          <w:tab w:val="num" w:pos="4950"/>
        </w:tabs>
        <w:ind w:left="4950" w:hanging="360"/>
      </w:pPr>
      <w:rPr>
        <w:rFonts w:cs="Times New Roman"/>
      </w:rPr>
    </w:lvl>
    <w:lvl w:ilvl="7">
      <w:start w:val="1"/>
      <w:numFmt w:val="lowerLetter"/>
      <w:lvlText w:val="%8."/>
      <w:lvlJc w:val="left"/>
      <w:pPr>
        <w:tabs>
          <w:tab w:val="num" w:pos="5670"/>
        </w:tabs>
        <w:ind w:left="5670" w:hanging="360"/>
      </w:pPr>
      <w:rPr>
        <w:rFonts w:cs="Times New Roman"/>
      </w:rPr>
    </w:lvl>
    <w:lvl w:ilvl="8">
      <w:start w:val="1"/>
      <w:numFmt w:val="lowerRoman"/>
      <w:lvlText w:val="%9."/>
      <w:lvlJc w:val="right"/>
      <w:pPr>
        <w:tabs>
          <w:tab w:val="num" w:pos="6390"/>
        </w:tabs>
        <w:ind w:left="6390" w:hanging="180"/>
      </w:pPr>
      <w:rPr>
        <w:rFonts w:cs="Times New Roman"/>
      </w:rPr>
    </w:lvl>
  </w:abstractNum>
  <w:abstractNum w:abstractNumId="9">
    <w:nsid w:val="1FD733CC"/>
    <w:multiLevelType w:val="multilevel"/>
    <w:tmpl w:val="652EF936"/>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0">
    <w:nsid w:val="23DB4C39"/>
    <w:multiLevelType w:val="multilevel"/>
    <w:tmpl w:val="5100FB0A"/>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1">
    <w:nsid w:val="27A47C50"/>
    <w:multiLevelType w:val="hybridMultilevel"/>
    <w:tmpl w:val="B44200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BB50982"/>
    <w:multiLevelType w:val="hybridMultilevel"/>
    <w:tmpl w:val="5100FB0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3">
    <w:nsid w:val="341A1918"/>
    <w:multiLevelType w:val="hybridMultilevel"/>
    <w:tmpl w:val="EA9E3882"/>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399007AD"/>
    <w:multiLevelType w:val="multilevel"/>
    <w:tmpl w:val="55B21BD0"/>
    <w:lvl w:ilvl="0">
      <w:start w:val="1"/>
      <w:numFmt w:val="decimal"/>
      <w:lvlText w:val="%1."/>
      <w:lvlJc w:val="left"/>
      <w:pPr>
        <w:tabs>
          <w:tab w:val="num" w:pos="864"/>
        </w:tabs>
        <w:ind w:left="864" w:hanging="360"/>
      </w:pPr>
      <w:rPr>
        <w:rFonts w:cs="Times New Roman"/>
      </w:rPr>
    </w:lvl>
    <w:lvl w:ilvl="1">
      <w:start w:val="1"/>
      <w:numFmt w:val="lowerLetter"/>
      <w:lvlText w:val="%2."/>
      <w:lvlJc w:val="left"/>
      <w:pPr>
        <w:tabs>
          <w:tab w:val="num" w:pos="1584"/>
        </w:tabs>
        <w:ind w:left="1584" w:hanging="360"/>
      </w:pPr>
      <w:rPr>
        <w:rFonts w:cs="Times New Roman"/>
      </w:rPr>
    </w:lvl>
    <w:lvl w:ilvl="2">
      <w:start w:val="1"/>
      <w:numFmt w:val="lowerRoman"/>
      <w:lvlText w:val="%3."/>
      <w:lvlJc w:val="right"/>
      <w:pPr>
        <w:tabs>
          <w:tab w:val="num" w:pos="2304"/>
        </w:tabs>
        <w:ind w:left="2304" w:hanging="180"/>
      </w:pPr>
      <w:rPr>
        <w:rFonts w:cs="Times New Roman"/>
      </w:rPr>
    </w:lvl>
    <w:lvl w:ilvl="3">
      <w:start w:val="1"/>
      <w:numFmt w:val="decimal"/>
      <w:lvlText w:val="%4."/>
      <w:lvlJc w:val="left"/>
      <w:pPr>
        <w:tabs>
          <w:tab w:val="num" w:pos="3024"/>
        </w:tabs>
        <w:ind w:left="3024" w:hanging="360"/>
      </w:pPr>
      <w:rPr>
        <w:rFonts w:cs="Times New Roman"/>
      </w:rPr>
    </w:lvl>
    <w:lvl w:ilvl="4">
      <w:start w:val="1"/>
      <w:numFmt w:val="lowerLetter"/>
      <w:lvlText w:val="%5."/>
      <w:lvlJc w:val="left"/>
      <w:pPr>
        <w:tabs>
          <w:tab w:val="num" w:pos="3744"/>
        </w:tabs>
        <w:ind w:left="3744" w:hanging="360"/>
      </w:pPr>
      <w:rPr>
        <w:rFonts w:cs="Times New Roman"/>
      </w:rPr>
    </w:lvl>
    <w:lvl w:ilvl="5">
      <w:start w:val="1"/>
      <w:numFmt w:val="lowerRoman"/>
      <w:lvlText w:val="%6."/>
      <w:lvlJc w:val="right"/>
      <w:pPr>
        <w:tabs>
          <w:tab w:val="num" w:pos="4464"/>
        </w:tabs>
        <w:ind w:left="4464" w:hanging="180"/>
      </w:pPr>
      <w:rPr>
        <w:rFonts w:cs="Times New Roman"/>
      </w:rPr>
    </w:lvl>
    <w:lvl w:ilvl="6">
      <w:start w:val="1"/>
      <w:numFmt w:val="decimal"/>
      <w:lvlText w:val="%7."/>
      <w:lvlJc w:val="left"/>
      <w:pPr>
        <w:tabs>
          <w:tab w:val="num" w:pos="5184"/>
        </w:tabs>
        <w:ind w:left="5184" w:hanging="360"/>
      </w:pPr>
      <w:rPr>
        <w:rFonts w:cs="Times New Roman"/>
      </w:rPr>
    </w:lvl>
    <w:lvl w:ilvl="7">
      <w:start w:val="1"/>
      <w:numFmt w:val="lowerLetter"/>
      <w:lvlText w:val="%8."/>
      <w:lvlJc w:val="left"/>
      <w:pPr>
        <w:tabs>
          <w:tab w:val="num" w:pos="5904"/>
        </w:tabs>
        <w:ind w:left="5904" w:hanging="360"/>
      </w:pPr>
      <w:rPr>
        <w:rFonts w:cs="Times New Roman"/>
      </w:rPr>
    </w:lvl>
    <w:lvl w:ilvl="8">
      <w:start w:val="1"/>
      <w:numFmt w:val="lowerRoman"/>
      <w:lvlText w:val="%9."/>
      <w:lvlJc w:val="right"/>
      <w:pPr>
        <w:tabs>
          <w:tab w:val="num" w:pos="6624"/>
        </w:tabs>
        <w:ind w:left="6624" w:hanging="180"/>
      </w:pPr>
      <w:rPr>
        <w:rFonts w:cs="Times New Roman"/>
      </w:rPr>
    </w:lvl>
  </w:abstractNum>
  <w:abstractNum w:abstractNumId="15">
    <w:nsid w:val="3BDA66E0"/>
    <w:multiLevelType w:val="hybridMultilevel"/>
    <w:tmpl w:val="F71812F2"/>
    <w:lvl w:ilvl="0" w:tplc="04090003">
      <w:start w:val="1"/>
      <w:numFmt w:val="bullet"/>
      <w:lvlText w:val="o"/>
      <w:lvlJc w:val="left"/>
      <w:pPr>
        <w:tabs>
          <w:tab w:val="num" w:pos="1224"/>
        </w:tabs>
        <w:ind w:left="1224" w:hanging="360"/>
      </w:pPr>
      <w:rPr>
        <w:rFonts w:ascii="Courier New" w:hAnsi="Courier New" w:hint="default"/>
      </w:rPr>
    </w:lvl>
    <w:lvl w:ilvl="1" w:tplc="04090019" w:tentative="1">
      <w:start w:val="1"/>
      <w:numFmt w:val="lowerLetter"/>
      <w:lvlText w:val="%2."/>
      <w:lvlJc w:val="left"/>
      <w:pPr>
        <w:tabs>
          <w:tab w:val="num" w:pos="1944"/>
        </w:tabs>
        <w:ind w:left="1944" w:hanging="360"/>
      </w:pPr>
      <w:rPr>
        <w:rFonts w:cs="Times New Roman"/>
      </w:rPr>
    </w:lvl>
    <w:lvl w:ilvl="2" w:tplc="0409001B" w:tentative="1">
      <w:start w:val="1"/>
      <w:numFmt w:val="lowerRoman"/>
      <w:lvlText w:val="%3."/>
      <w:lvlJc w:val="right"/>
      <w:pPr>
        <w:tabs>
          <w:tab w:val="num" w:pos="2664"/>
        </w:tabs>
        <w:ind w:left="2664" w:hanging="180"/>
      </w:pPr>
      <w:rPr>
        <w:rFonts w:cs="Times New Roman"/>
      </w:rPr>
    </w:lvl>
    <w:lvl w:ilvl="3" w:tplc="0409000F" w:tentative="1">
      <w:start w:val="1"/>
      <w:numFmt w:val="decimal"/>
      <w:lvlText w:val="%4."/>
      <w:lvlJc w:val="left"/>
      <w:pPr>
        <w:tabs>
          <w:tab w:val="num" w:pos="3384"/>
        </w:tabs>
        <w:ind w:left="3384" w:hanging="360"/>
      </w:pPr>
      <w:rPr>
        <w:rFonts w:cs="Times New Roman"/>
      </w:rPr>
    </w:lvl>
    <w:lvl w:ilvl="4" w:tplc="04090019" w:tentative="1">
      <w:start w:val="1"/>
      <w:numFmt w:val="lowerLetter"/>
      <w:lvlText w:val="%5."/>
      <w:lvlJc w:val="left"/>
      <w:pPr>
        <w:tabs>
          <w:tab w:val="num" w:pos="4104"/>
        </w:tabs>
        <w:ind w:left="4104" w:hanging="360"/>
      </w:pPr>
      <w:rPr>
        <w:rFonts w:cs="Times New Roman"/>
      </w:rPr>
    </w:lvl>
    <w:lvl w:ilvl="5" w:tplc="0409001B" w:tentative="1">
      <w:start w:val="1"/>
      <w:numFmt w:val="lowerRoman"/>
      <w:lvlText w:val="%6."/>
      <w:lvlJc w:val="right"/>
      <w:pPr>
        <w:tabs>
          <w:tab w:val="num" w:pos="4824"/>
        </w:tabs>
        <w:ind w:left="4824" w:hanging="180"/>
      </w:pPr>
      <w:rPr>
        <w:rFonts w:cs="Times New Roman"/>
      </w:rPr>
    </w:lvl>
    <w:lvl w:ilvl="6" w:tplc="0409000F" w:tentative="1">
      <w:start w:val="1"/>
      <w:numFmt w:val="decimal"/>
      <w:lvlText w:val="%7."/>
      <w:lvlJc w:val="left"/>
      <w:pPr>
        <w:tabs>
          <w:tab w:val="num" w:pos="5544"/>
        </w:tabs>
        <w:ind w:left="5544" w:hanging="360"/>
      </w:pPr>
      <w:rPr>
        <w:rFonts w:cs="Times New Roman"/>
      </w:rPr>
    </w:lvl>
    <w:lvl w:ilvl="7" w:tplc="04090019" w:tentative="1">
      <w:start w:val="1"/>
      <w:numFmt w:val="lowerLetter"/>
      <w:lvlText w:val="%8."/>
      <w:lvlJc w:val="left"/>
      <w:pPr>
        <w:tabs>
          <w:tab w:val="num" w:pos="6264"/>
        </w:tabs>
        <w:ind w:left="6264" w:hanging="360"/>
      </w:pPr>
      <w:rPr>
        <w:rFonts w:cs="Times New Roman"/>
      </w:rPr>
    </w:lvl>
    <w:lvl w:ilvl="8" w:tplc="0409001B" w:tentative="1">
      <w:start w:val="1"/>
      <w:numFmt w:val="lowerRoman"/>
      <w:lvlText w:val="%9."/>
      <w:lvlJc w:val="right"/>
      <w:pPr>
        <w:tabs>
          <w:tab w:val="num" w:pos="6984"/>
        </w:tabs>
        <w:ind w:left="6984" w:hanging="180"/>
      </w:pPr>
      <w:rPr>
        <w:rFonts w:cs="Times New Roman"/>
      </w:rPr>
    </w:lvl>
  </w:abstractNum>
  <w:abstractNum w:abstractNumId="16">
    <w:nsid w:val="3D9826DB"/>
    <w:multiLevelType w:val="hybridMultilevel"/>
    <w:tmpl w:val="99D6415A"/>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7">
    <w:nsid w:val="49CE202D"/>
    <w:multiLevelType w:val="hybridMultilevel"/>
    <w:tmpl w:val="55B21BD0"/>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8">
    <w:nsid w:val="4C7855CE"/>
    <w:multiLevelType w:val="hybridMultilevel"/>
    <w:tmpl w:val="0556F504"/>
    <w:lvl w:ilvl="0" w:tplc="0409000F">
      <w:start w:val="1"/>
      <w:numFmt w:val="decimal"/>
      <w:lvlText w:val="%1."/>
      <w:lvlJc w:val="left"/>
      <w:pPr>
        <w:tabs>
          <w:tab w:val="num" w:pos="864"/>
        </w:tabs>
        <w:ind w:left="864" w:hanging="360"/>
      </w:pPr>
      <w:rPr>
        <w:rFonts w:cs="Times New Roman"/>
      </w:rPr>
    </w:lvl>
    <w:lvl w:ilvl="1" w:tplc="04090019" w:tentative="1">
      <w:start w:val="1"/>
      <w:numFmt w:val="lowerLetter"/>
      <w:lvlText w:val="%2."/>
      <w:lvlJc w:val="left"/>
      <w:pPr>
        <w:tabs>
          <w:tab w:val="num" w:pos="1584"/>
        </w:tabs>
        <w:ind w:left="1584" w:hanging="360"/>
      </w:pPr>
      <w:rPr>
        <w:rFonts w:cs="Times New Roman"/>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19">
    <w:nsid w:val="50D40A1C"/>
    <w:multiLevelType w:val="hybridMultilevel"/>
    <w:tmpl w:val="4366EEF4"/>
    <w:lvl w:ilvl="0" w:tplc="0409000F">
      <w:start w:val="1"/>
      <w:numFmt w:val="decimal"/>
      <w:lvlText w:val="%1."/>
      <w:lvlJc w:val="left"/>
      <w:pPr>
        <w:tabs>
          <w:tab w:val="num" w:pos="432"/>
        </w:tabs>
        <w:ind w:left="432" w:hanging="288"/>
      </w:pPr>
      <w:rPr>
        <w:rFonts w:cs="Times New Roman" w:hint="default"/>
        <w:b w:val="0"/>
        <w:i w:val="0"/>
        <w:sz w:val="18"/>
        <w:szCs w:val="18"/>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0">
    <w:nsid w:val="55ED32A2"/>
    <w:multiLevelType w:val="hybridMultilevel"/>
    <w:tmpl w:val="E9B6973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1">
    <w:nsid w:val="564A15D5"/>
    <w:multiLevelType w:val="hybridMultilevel"/>
    <w:tmpl w:val="BDAE4CEE"/>
    <w:lvl w:ilvl="0" w:tplc="04090001">
      <w:start w:val="1"/>
      <w:numFmt w:val="bullet"/>
      <w:lvlText w:val=""/>
      <w:lvlJc w:val="left"/>
      <w:pPr>
        <w:tabs>
          <w:tab w:val="num" w:pos="864"/>
        </w:tabs>
        <w:ind w:left="864" w:hanging="360"/>
      </w:pPr>
      <w:rPr>
        <w:rFonts w:ascii="Symbol" w:hAnsi="Symbol" w:hint="default"/>
      </w:rPr>
    </w:lvl>
    <w:lvl w:ilvl="1" w:tplc="04090003" w:tentative="1">
      <w:start w:val="1"/>
      <w:numFmt w:val="bullet"/>
      <w:lvlText w:val="o"/>
      <w:lvlJc w:val="left"/>
      <w:pPr>
        <w:tabs>
          <w:tab w:val="num" w:pos="1584"/>
        </w:tabs>
        <w:ind w:left="1584" w:hanging="360"/>
      </w:pPr>
      <w:rPr>
        <w:rFonts w:ascii="Courier New" w:hAnsi="Courier New" w:hint="default"/>
      </w:rPr>
    </w:lvl>
    <w:lvl w:ilvl="2" w:tplc="04090005" w:tentative="1">
      <w:start w:val="1"/>
      <w:numFmt w:val="bullet"/>
      <w:lvlText w:val=""/>
      <w:lvlJc w:val="left"/>
      <w:pPr>
        <w:tabs>
          <w:tab w:val="num" w:pos="2304"/>
        </w:tabs>
        <w:ind w:left="2304" w:hanging="360"/>
      </w:pPr>
      <w:rPr>
        <w:rFonts w:ascii="Wingdings" w:hAnsi="Wingdings" w:hint="default"/>
      </w:rPr>
    </w:lvl>
    <w:lvl w:ilvl="3" w:tplc="04090001" w:tentative="1">
      <w:start w:val="1"/>
      <w:numFmt w:val="bullet"/>
      <w:lvlText w:val=""/>
      <w:lvlJc w:val="left"/>
      <w:pPr>
        <w:tabs>
          <w:tab w:val="num" w:pos="3024"/>
        </w:tabs>
        <w:ind w:left="3024" w:hanging="360"/>
      </w:pPr>
      <w:rPr>
        <w:rFonts w:ascii="Symbol" w:hAnsi="Symbol" w:hint="default"/>
      </w:rPr>
    </w:lvl>
    <w:lvl w:ilvl="4" w:tplc="04090003" w:tentative="1">
      <w:start w:val="1"/>
      <w:numFmt w:val="bullet"/>
      <w:lvlText w:val="o"/>
      <w:lvlJc w:val="left"/>
      <w:pPr>
        <w:tabs>
          <w:tab w:val="num" w:pos="3744"/>
        </w:tabs>
        <w:ind w:left="3744" w:hanging="360"/>
      </w:pPr>
      <w:rPr>
        <w:rFonts w:ascii="Courier New" w:hAnsi="Courier New" w:hint="default"/>
      </w:rPr>
    </w:lvl>
    <w:lvl w:ilvl="5" w:tplc="04090005" w:tentative="1">
      <w:start w:val="1"/>
      <w:numFmt w:val="bullet"/>
      <w:lvlText w:val=""/>
      <w:lvlJc w:val="left"/>
      <w:pPr>
        <w:tabs>
          <w:tab w:val="num" w:pos="4464"/>
        </w:tabs>
        <w:ind w:left="4464" w:hanging="360"/>
      </w:pPr>
      <w:rPr>
        <w:rFonts w:ascii="Wingdings" w:hAnsi="Wingdings" w:hint="default"/>
      </w:rPr>
    </w:lvl>
    <w:lvl w:ilvl="6" w:tplc="04090001" w:tentative="1">
      <w:start w:val="1"/>
      <w:numFmt w:val="bullet"/>
      <w:lvlText w:val=""/>
      <w:lvlJc w:val="left"/>
      <w:pPr>
        <w:tabs>
          <w:tab w:val="num" w:pos="5184"/>
        </w:tabs>
        <w:ind w:left="5184" w:hanging="360"/>
      </w:pPr>
      <w:rPr>
        <w:rFonts w:ascii="Symbol" w:hAnsi="Symbol" w:hint="default"/>
      </w:rPr>
    </w:lvl>
    <w:lvl w:ilvl="7" w:tplc="04090003" w:tentative="1">
      <w:start w:val="1"/>
      <w:numFmt w:val="bullet"/>
      <w:lvlText w:val="o"/>
      <w:lvlJc w:val="left"/>
      <w:pPr>
        <w:tabs>
          <w:tab w:val="num" w:pos="5904"/>
        </w:tabs>
        <w:ind w:left="5904" w:hanging="360"/>
      </w:pPr>
      <w:rPr>
        <w:rFonts w:ascii="Courier New" w:hAnsi="Courier New" w:hint="default"/>
      </w:rPr>
    </w:lvl>
    <w:lvl w:ilvl="8" w:tplc="04090005" w:tentative="1">
      <w:start w:val="1"/>
      <w:numFmt w:val="bullet"/>
      <w:lvlText w:val=""/>
      <w:lvlJc w:val="left"/>
      <w:pPr>
        <w:tabs>
          <w:tab w:val="num" w:pos="6624"/>
        </w:tabs>
        <w:ind w:left="6624" w:hanging="360"/>
      </w:pPr>
      <w:rPr>
        <w:rFonts w:ascii="Wingdings" w:hAnsi="Wingdings" w:hint="default"/>
      </w:rPr>
    </w:lvl>
  </w:abstractNum>
  <w:abstractNum w:abstractNumId="22">
    <w:nsid w:val="589648DF"/>
    <w:multiLevelType w:val="hybridMultilevel"/>
    <w:tmpl w:val="B3729FDE"/>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23">
    <w:nsid w:val="5DC176B2"/>
    <w:multiLevelType w:val="hybridMultilevel"/>
    <w:tmpl w:val="9D3A5448"/>
    <w:lvl w:ilvl="0" w:tplc="85E2C9AE">
      <w:start w:val="1"/>
      <w:numFmt w:val="bullet"/>
      <w:lvlText w:val=""/>
      <w:lvlJc w:val="left"/>
      <w:pPr>
        <w:tabs>
          <w:tab w:val="num" w:pos="288"/>
        </w:tabs>
        <w:ind w:left="288" w:hanging="288"/>
      </w:pPr>
      <w:rPr>
        <w:rFonts w:ascii="Symbol" w:hAnsi="Symbol" w:hint="default"/>
        <w:b w:val="0"/>
        <w:i w:val="0"/>
        <w:sz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30A4DE1"/>
    <w:multiLevelType w:val="hybridMultilevel"/>
    <w:tmpl w:val="E216F40C"/>
    <w:lvl w:ilvl="0" w:tplc="15CED548">
      <w:start w:val="2"/>
      <w:numFmt w:val="decimal"/>
      <w:lvlText w:val="%1."/>
      <w:lvlJc w:val="left"/>
      <w:pPr>
        <w:tabs>
          <w:tab w:val="num" w:pos="3240"/>
        </w:tabs>
        <w:ind w:left="3240" w:hanging="360"/>
      </w:pPr>
      <w:rPr>
        <w:rFonts w:cs="Times New Roman" w:hint="default"/>
      </w:rPr>
    </w:lvl>
    <w:lvl w:ilvl="1" w:tplc="04090019" w:tentative="1">
      <w:start w:val="1"/>
      <w:numFmt w:val="lowerLetter"/>
      <w:lvlText w:val="%2."/>
      <w:lvlJc w:val="left"/>
      <w:pPr>
        <w:tabs>
          <w:tab w:val="num" w:pos="3960"/>
        </w:tabs>
        <w:ind w:left="3960" w:hanging="360"/>
      </w:pPr>
      <w:rPr>
        <w:rFonts w:cs="Times New Roman"/>
      </w:rPr>
    </w:lvl>
    <w:lvl w:ilvl="2" w:tplc="0409001B" w:tentative="1">
      <w:start w:val="1"/>
      <w:numFmt w:val="lowerRoman"/>
      <w:lvlText w:val="%3."/>
      <w:lvlJc w:val="right"/>
      <w:pPr>
        <w:tabs>
          <w:tab w:val="num" w:pos="4680"/>
        </w:tabs>
        <w:ind w:left="4680" w:hanging="180"/>
      </w:pPr>
      <w:rPr>
        <w:rFonts w:cs="Times New Roman"/>
      </w:rPr>
    </w:lvl>
    <w:lvl w:ilvl="3" w:tplc="0409000F" w:tentative="1">
      <w:start w:val="1"/>
      <w:numFmt w:val="decimal"/>
      <w:lvlText w:val="%4."/>
      <w:lvlJc w:val="left"/>
      <w:pPr>
        <w:tabs>
          <w:tab w:val="num" w:pos="5400"/>
        </w:tabs>
        <w:ind w:left="5400" w:hanging="360"/>
      </w:pPr>
      <w:rPr>
        <w:rFonts w:cs="Times New Roman"/>
      </w:rPr>
    </w:lvl>
    <w:lvl w:ilvl="4" w:tplc="04090019" w:tentative="1">
      <w:start w:val="1"/>
      <w:numFmt w:val="lowerLetter"/>
      <w:lvlText w:val="%5."/>
      <w:lvlJc w:val="left"/>
      <w:pPr>
        <w:tabs>
          <w:tab w:val="num" w:pos="6120"/>
        </w:tabs>
        <w:ind w:left="6120" w:hanging="360"/>
      </w:pPr>
      <w:rPr>
        <w:rFonts w:cs="Times New Roman"/>
      </w:rPr>
    </w:lvl>
    <w:lvl w:ilvl="5" w:tplc="0409001B" w:tentative="1">
      <w:start w:val="1"/>
      <w:numFmt w:val="lowerRoman"/>
      <w:lvlText w:val="%6."/>
      <w:lvlJc w:val="right"/>
      <w:pPr>
        <w:tabs>
          <w:tab w:val="num" w:pos="6840"/>
        </w:tabs>
        <w:ind w:left="6840" w:hanging="180"/>
      </w:pPr>
      <w:rPr>
        <w:rFonts w:cs="Times New Roman"/>
      </w:rPr>
    </w:lvl>
    <w:lvl w:ilvl="6" w:tplc="0409000F" w:tentative="1">
      <w:start w:val="1"/>
      <w:numFmt w:val="decimal"/>
      <w:lvlText w:val="%7."/>
      <w:lvlJc w:val="left"/>
      <w:pPr>
        <w:tabs>
          <w:tab w:val="num" w:pos="7560"/>
        </w:tabs>
        <w:ind w:left="7560" w:hanging="360"/>
      </w:pPr>
      <w:rPr>
        <w:rFonts w:cs="Times New Roman"/>
      </w:rPr>
    </w:lvl>
    <w:lvl w:ilvl="7" w:tplc="04090019" w:tentative="1">
      <w:start w:val="1"/>
      <w:numFmt w:val="lowerLetter"/>
      <w:lvlText w:val="%8."/>
      <w:lvlJc w:val="left"/>
      <w:pPr>
        <w:tabs>
          <w:tab w:val="num" w:pos="8280"/>
        </w:tabs>
        <w:ind w:left="8280" w:hanging="360"/>
      </w:pPr>
      <w:rPr>
        <w:rFonts w:cs="Times New Roman"/>
      </w:rPr>
    </w:lvl>
    <w:lvl w:ilvl="8" w:tplc="0409001B" w:tentative="1">
      <w:start w:val="1"/>
      <w:numFmt w:val="lowerRoman"/>
      <w:lvlText w:val="%9."/>
      <w:lvlJc w:val="right"/>
      <w:pPr>
        <w:tabs>
          <w:tab w:val="num" w:pos="9000"/>
        </w:tabs>
        <w:ind w:left="9000" w:hanging="180"/>
      </w:pPr>
      <w:rPr>
        <w:rFonts w:cs="Times New Roman"/>
      </w:rPr>
    </w:lvl>
  </w:abstractNum>
  <w:abstractNum w:abstractNumId="25">
    <w:nsid w:val="6362763C"/>
    <w:multiLevelType w:val="hybridMultilevel"/>
    <w:tmpl w:val="88A6B4BE"/>
    <w:lvl w:ilvl="0" w:tplc="5D54DA18">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nsid w:val="6AF513E9"/>
    <w:multiLevelType w:val="hybridMultilevel"/>
    <w:tmpl w:val="6722DD18"/>
    <w:lvl w:ilvl="0" w:tplc="0409000F">
      <w:start w:val="1"/>
      <w:numFmt w:val="decimal"/>
      <w:lvlText w:val="%1."/>
      <w:lvlJc w:val="left"/>
      <w:pPr>
        <w:tabs>
          <w:tab w:val="num" w:pos="864"/>
        </w:tabs>
        <w:ind w:left="864" w:hanging="360"/>
      </w:pPr>
      <w:rPr>
        <w:rFonts w:cs="Times New Roman"/>
      </w:rPr>
    </w:lvl>
    <w:lvl w:ilvl="1" w:tplc="85E2C9AE">
      <w:start w:val="1"/>
      <w:numFmt w:val="bullet"/>
      <w:lvlText w:val=""/>
      <w:lvlJc w:val="left"/>
      <w:pPr>
        <w:tabs>
          <w:tab w:val="num" w:pos="1512"/>
        </w:tabs>
        <w:ind w:left="1512" w:hanging="288"/>
      </w:pPr>
      <w:rPr>
        <w:rFonts w:ascii="Symbol" w:hAnsi="Symbol" w:hint="default"/>
        <w:b w:val="0"/>
        <w:i w:val="0"/>
        <w:sz w:val="18"/>
      </w:rPr>
    </w:lvl>
    <w:lvl w:ilvl="2" w:tplc="0409001B" w:tentative="1">
      <w:start w:val="1"/>
      <w:numFmt w:val="lowerRoman"/>
      <w:lvlText w:val="%3."/>
      <w:lvlJc w:val="right"/>
      <w:pPr>
        <w:tabs>
          <w:tab w:val="num" w:pos="2304"/>
        </w:tabs>
        <w:ind w:left="2304" w:hanging="180"/>
      </w:pPr>
      <w:rPr>
        <w:rFonts w:cs="Times New Roman"/>
      </w:rPr>
    </w:lvl>
    <w:lvl w:ilvl="3" w:tplc="0409000F" w:tentative="1">
      <w:start w:val="1"/>
      <w:numFmt w:val="decimal"/>
      <w:lvlText w:val="%4."/>
      <w:lvlJc w:val="left"/>
      <w:pPr>
        <w:tabs>
          <w:tab w:val="num" w:pos="3024"/>
        </w:tabs>
        <w:ind w:left="3024" w:hanging="360"/>
      </w:pPr>
      <w:rPr>
        <w:rFonts w:cs="Times New Roman"/>
      </w:rPr>
    </w:lvl>
    <w:lvl w:ilvl="4" w:tplc="04090019" w:tentative="1">
      <w:start w:val="1"/>
      <w:numFmt w:val="lowerLetter"/>
      <w:lvlText w:val="%5."/>
      <w:lvlJc w:val="left"/>
      <w:pPr>
        <w:tabs>
          <w:tab w:val="num" w:pos="3744"/>
        </w:tabs>
        <w:ind w:left="3744" w:hanging="360"/>
      </w:pPr>
      <w:rPr>
        <w:rFonts w:cs="Times New Roman"/>
      </w:rPr>
    </w:lvl>
    <w:lvl w:ilvl="5" w:tplc="0409001B" w:tentative="1">
      <w:start w:val="1"/>
      <w:numFmt w:val="lowerRoman"/>
      <w:lvlText w:val="%6."/>
      <w:lvlJc w:val="right"/>
      <w:pPr>
        <w:tabs>
          <w:tab w:val="num" w:pos="4464"/>
        </w:tabs>
        <w:ind w:left="4464" w:hanging="180"/>
      </w:pPr>
      <w:rPr>
        <w:rFonts w:cs="Times New Roman"/>
      </w:rPr>
    </w:lvl>
    <w:lvl w:ilvl="6" w:tplc="0409000F" w:tentative="1">
      <w:start w:val="1"/>
      <w:numFmt w:val="decimal"/>
      <w:lvlText w:val="%7."/>
      <w:lvlJc w:val="left"/>
      <w:pPr>
        <w:tabs>
          <w:tab w:val="num" w:pos="5184"/>
        </w:tabs>
        <w:ind w:left="5184" w:hanging="360"/>
      </w:pPr>
      <w:rPr>
        <w:rFonts w:cs="Times New Roman"/>
      </w:rPr>
    </w:lvl>
    <w:lvl w:ilvl="7" w:tplc="04090019" w:tentative="1">
      <w:start w:val="1"/>
      <w:numFmt w:val="lowerLetter"/>
      <w:lvlText w:val="%8."/>
      <w:lvlJc w:val="left"/>
      <w:pPr>
        <w:tabs>
          <w:tab w:val="num" w:pos="5904"/>
        </w:tabs>
        <w:ind w:left="5904" w:hanging="360"/>
      </w:pPr>
      <w:rPr>
        <w:rFonts w:cs="Times New Roman"/>
      </w:rPr>
    </w:lvl>
    <w:lvl w:ilvl="8" w:tplc="0409001B" w:tentative="1">
      <w:start w:val="1"/>
      <w:numFmt w:val="lowerRoman"/>
      <w:lvlText w:val="%9."/>
      <w:lvlJc w:val="right"/>
      <w:pPr>
        <w:tabs>
          <w:tab w:val="num" w:pos="6624"/>
        </w:tabs>
        <w:ind w:left="6624" w:hanging="180"/>
      </w:pPr>
      <w:rPr>
        <w:rFonts w:cs="Times New Roman"/>
      </w:rPr>
    </w:lvl>
  </w:abstractNum>
  <w:abstractNum w:abstractNumId="27">
    <w:nsid w:val="6D884441"/>
    <w:multiLevelType w:val="hybridMultilevel"/>
    <w:tmpl w:val="831A1708"/>
    <w:lvl w:ilvl="0" w:tplc="CAD83840">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206"/>
        </w:tabs>
        <w:ind w:left="1206" w:hanging="360"/>
      </w:pPr>
      <w:rPr>
        <w:rFonts w:cs="Times New Roman"/>
      </w:rPr>
    </w:lvl>
    <w:lvl w:ilvl="2" w:tplc="0409001B" w:tentative="1">
      <w:start w:val="1"/>
      <w:numFmt w:val="lowerRoman"/>
      <w:lvlText w:val="%3."/>
      <w:lvlJc w:val="right"/>
      <w:pPr>
        <w:tabs>
          <w:tab w:val="num" w:pos="1926"/>
        </w:tabs>
        <w:ind w:left="1926" w:hanging="180"/>
      </w:pPr>
      <w:rPr>
        <w:rFonts w:cs="Times New Roman"/>
      </w:rPr>
    </w:lvl>
    <w:lvl w:ilvl="3" w:tplc="0409000F" w:tentative="1">
      <w:start w:val="1"/>
      <w:numFmt w:val="decimal"/>
      <w:lvlText w:val="%4."/>
      <w:lvlJc w:val="left"/>
      <w:pPr>
        <w:tabs>
          <w:tab w:val="num" w:pos="2646"/>
        </w:tabs>
        <w:ind w:left="2646" w:hanging="360"/>
      </w:pPr>
      <w:rPr>
        <w:rFonts w:cs="Times New Roman"/>
      </w:rPr>
    </w:lvl>
    <w:lvl w:ilvl="4" w:tplc="04090019" w:tentative="1">
      <w:start w:val="1"/>
      <w:numFmt w:val="lowerLetter"/>
      <w:lvlText w:val="%5."/>
      <w:lvlJc w:val="left"/>
      <w:pPr>
        <w:tabs>
          <w:tab w:val="num" w:pos="3366"/>
        </w:tabs>
        <w:ind w:left="3366" w:hanging="360"/>
      </w:pPr>
      <w:rPr>
        <w:rFonts w:cs="Times New Roman"/>
      </w:rPr>
    </w:lvl>
    <w:lvl w:ilvl="5" w:tplc="0409001B" w:tentative="1">
      <w:start w:val="1"/>
      <w:numFmt w:val="lowerRoman"/>
      <w:lvlText w:val="%6."/>
      <w:lvlJc w:val="right"/>
      <w:pPr>
        <w:tabs>
          <w:tab w:val="num" w:pos="4086"/>
        </w:tabs>
        <w:ind w:left="4086" w:hanging="180"/>
      </w:pPr>
      <w:rPr>
        <w:rFonts w:cs="Times New Roman"/>
      </w:rPr>
    </w:lvl>
    <w:lvl w:ilvl="6" w:tplc="0409000F" w:tentative="1">
      <w:start w:val="1"/>
      <w:numFmt w:val="decimal"/>
      <w:lvlText w:val="%7."/>
      <w:lvlJc w:val="left"/>
      <w:pPr>
        <w:tabs>
          <w:tab w:val="num" w:pos="4806"/>
        </w:tabs>
        <w:ind w:left="4806" w:hanging="360"/>
      </w:pPr>
      <w:rPr>
        <w:rFonts w:cs="Times New Roman"/>
      </w:rPr>
    </w:lvl>
    <w:lvl w:ilvl="7" w:tplc="04090019" w:tentative="1">
      <w:start w:val="1"/>
      <w:numFmt w:val="lowerLetter"/>
      <w:lvlText w:val="%8."/>
      <w:lvlJc w:val="left"/>
      <w:pPr>
        <w:tabs>
          <w:tab w:val="num" w:pos="5526"/>
        </w:tabs>
        <w:ind w:left="5526" w:hanging="360"/>
      </w:pPr>
      <w:rPr>
        <w:rFonts w:cs="Times New Roman"/>
      </w:rPr>
    </w:lvl>
    <w:lvl w:ilvl="8" w:tplc="0409001B" w:tentative="1">
      <w:start w:val="1"/>
      <w:numFmt w:val="lowerRoman"/>
      <w:lvlText w:val="%9."/>
      <w:lvlJc w:val="right"/>
      <w:pPr>
        <w:tabs>
          <w:tab w:val="num" w:pos="6246"/>
        </w:tabs>
        <w:ind w:left="6246" w:hanging="180"/>
      </w:pPr>
      <w:rPr>
        <w:rFonts w:cs="Times New Roman"/>
      </w:rPr>
    </w:lvl>
  </w:abstractNum>
  <w:abstractNum w:abstractNumId="28">
    <w:nsid w:val="6FD05B37"/>
    <w:multiLevelType w:val="hybridMultilevel"/>
    <w:tmpl w:val="CD86452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71F063D5"/>
    <w:multiLevelType w:val="hybridMultilevel"/>
    <w:tmpl w:val="5B82F58E"/>
    <w:lvl w:ilvl="0" w:tplc="CAD83840">
      <w:start w:val="1"/>
      <w:numFmt w:val="decimal"/>
      <w:lvlText w:val="%1)"/>
      <w:lvlJc w:val="left"/>
      <w:pPr>
        <w:tabs>
          <w:tab w:val="num" w:pos="63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30">
    <w:nsid w:val="741764EB"/>
    <w:multiLevelType w:val="hybridMultilevel"/>
    <w:tmpl w:val="5126B16C"/>
    <w:lvl w:ilvl="0" w:tplc="2E0E37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7252A9B"/>
    <w:multiLevelType w:val="hybridMultilevel"/>
    <w:tmpl w:val="4C388B5C"/>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77431BE2"/>
    <w:multiLevelType w:val="hybridMultilevel"/>
    <w:tmpl w:val="CBCCDD40"/>
    <w:lvl w:ilvl="0" w:tplc="0409000F">
      <w:start w:val="1"/>
      <w:numFmt w:val="decimal"/>
      <w:lvlText w:val="%1."/>
      <w:lvlJc w:val="left"/>
      <w:pPr>
        <w:tabs>
          <w:tab w:val="num" w:pos="451"/>
        </w:tabs>
        <w:ind w:left="451" w:hanging="288"/>
      </w:pPr>
      <w:rPr>
        <w:rFonts w:cs="Times New Roman" w:hint="default"/>
        <w:b w:val="0"/>
        <w:i w:val="0"/>
        <w:sz w:val="18"/>
        <w:szCs w:val="18"/>
      </w:rPr>
    </w:lvl>
    <w:lvl w:ilvl="1" w:tplc="04090003" w:tentative="1">
      <w:start w:val="1"/>
      <w:numFmt w:val="bullet"/>
      <w:lvlText w:val="o"/>
      <w:lvlJc w:val="left"/>
      <w:pPr>
        <w:tabs>
          <w:tab w:val="num" w:pos="1603"/>
        </w:tabs>
        <w:ind w:left="1603" w:hanging="360"/>
      </w:pPr>
      <w:rPr>
        <w:rFonts w:ascii="Courier New" w:hAnsi="Courier New" w:hint="default"/>
      </w:rPr>
    </w:lvl>
    <w:lvl w:ilvl="2" w:tplc="04090005" w:tentative="1">
      <w:start w:val="1"/>
      <w:numFmt w:val="bullet"/>
      <w:lvlText w:val=""/>
      <w:lvlJc w:val="left"/>
      <w:pPr>
        <w:tabs>
          <w:tab w:val="num" w:pos="2323"/>
        </w:tabs>
        <w:ind w:left="2323" w:hanging="360"/>
      </w:pPr>
      <w:rPr>
        <w:rFonts w:ascii="Wingdings" w:hAnsi="Wingdings" w:hint="default"/>
      </w:rPr>
    </w:lvl>
    <w:lvl w:ilvl="3" w:tplc="04090001" w:tentative="1">
      <w:start w:val="1"/>
      <w:numFmt w:val="bullet"/>
      <w:lvlText w:val=""/>
      <w:lvlJc w:val="left"/>
      <w:pPr>
        <w:tabs>
          <w:tab w:val="num" w:pos="3043"/>
        </w:tabs>
        <w:ind w:left="3043" w:hanging="360"/>
      </w:pPr>
      <w:rPr>
        <w:rFonts w:ascii="Symbol" w:hAnsi="Symbol" w:hint="default"/>
      </w:rPr>
    </w:lvl>
    <w:lvl w:ilvl="4" w:tplc="04090003" w:tentative="1">
      <w:start w:val="1"/>
      <w:numFmt w:val="bullet"/>
      <w:lvlText w:val="o"/>
      <w:lvlJc w:val="left"/>
      <w:pPr>
        <w:tabs>
          <w:tab w:val="num" w:pos="3763"/>
        </w:tabs>
        <w:ind w:left="3763" w:hanging="360"/>
      </w:pPr>
      <w:rPr>
        <w:rFonts w:ascii="Courier New" w:hAnsi="Courier New" w:hint="default"/>
      </w:rPr>
    </w:lvl>
    <w:lvl w:ilvl="5" w:tplc="04090005" w:tentative="1">
      <w:start w:val="1"/>
      <w:numFmt w:val="bullet"/>
      <w:lvlText w:val=""/>
      <w:lvlJc w:val="left"/>
      <w:pPr>
        <w:tabs>
          <w:tab w:val="num" w:pos="4483"/>
        </w:tabs>
        <w:ind w:left="4483" w:hanging="360"/>
      </w:pPr>
      <w:rPr>
        <w:rFonts w:ascii="Wingdings" w:hAnsi="Wingdings" w:hint="default"/>
      </w:rPr>
    </w:lvl>
    <w:lvl w:ilvl="6" w:tplc="04090001" w:tentative="1">
      <w:start w:val="1"/>
      <w:numFmt w:val="bullet"/>
      <w:lvlText w:val=""/>
      <w:lvlJc w:val="left"/>
      <w:pPr>
        <w:tabs>
          <w:tab w:val="num" w:pos="5203"/>
        </w:tabs>
        <w:ind w:left="5203" w:hanging="360"/>
      </w:pPr>
      <w:rPr>
        <w:rFonts w:ascii="Symbol" w:hAnsi="Symbol" w:hint="default"/>
      </w:rPr>
    </w:lvl>
    <w:lvl w:ilvl="7" w:tplc="04090003" w:tentative="1">
      <w:start w:val="1"/>
      <w:numFmt w:val="bullet"/>
      <w:lvlText w:val="o"/>
      <w:lvlJc w:val="left"/>
      <w:pPr>
        <w:tabs>
          <w:tab w:val="num" w:pos="5923"/>
        </w:tabs>
        <w:ind w:left="5923" w:hanging="360"/>
      </w:pPr>
      <w:rPr>
        <w:rFonts w:ascii="Courier New" w:hAnsi="Courier New" w:hint="default"/>
      </w:rPr>
    </w:lvl>
    <w:lvl w:ilvl="8" w:tplc="04090005" w:tentative="1">
      <w:start w:val="1"/>
      <w:numFmt w:val="bullet"/>
      <w:lvlText w:val=""/>
      <w:lvlJc w:val="left"/>
      <w:pPr>
        <w:tabs>
          <w:tab w:val="num" w:pos="6643"/>
        </w:tabs>
        <w:ind w:left="6643" w:hanging="360"/>
      </w:pPr>
      <w:rPr>
        <w:rFonts w:ascii="Wingdings" w:hAnsi="Wingdings" w:hint="default"/>
      </w:rPr>
    </w:lvl>
  </w:abstractNum>
  <w:abstractNum w:abstractNumId="33">
    <w:nsid w:val="7CEF1EA5"/>
    <w:multiLevelType w:val="hybridMultilevel"/>
    <w:tmpl w:val="A410823A"/>
    <w:lvl w:ilvl="0" w:tplc="CAD83840">
      <w:start w:val="1"/>
      <w:numFmt w:val="decimal"/>
      <w:lvlText w:val="%1)"/>
      <w:lvlJc w:val="left"/>
      <w:pPr>
        <w:tabs>
          <w:tab w:val="num" w:pos="864"/>
        </w:tabs>
        <w:ind w:left="864"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7E4E4DD3"/>
    <w:multiLevelType w:val="hybridMultilevel"/>
    <w:tmpl w:val="FE7EEB7A"/>
    <w:lvl w:ilvl="0" w:tplc="648CD95A">
      <w:start w:val="1"/>
      <w:numFmt w:val="decimal"/>
      <w:pStyle w:val="FERCparanumber"/>
      <w:lvlText w:val="%1."/>
      <w:lvlJc w:val="left"/>
      <w:pPr>
        <w:tabs>
          <w:tab w:val="num" w:pos="720"/>
        </w:tabs>
      </w:pPr>
      <w:rPr>
        <w:rFonts w:cs="Times New Roman" w:hint="default"/>
        <w:b w:val="0"/>
        <w:i w:val="0"/>
        <w:color w:val="auto"/>
        <w:sz w:val="26"/>
        <w:szCs w:val="26"/>
      </w:rPr>
    </w:lvl>
    <w:lvl w:ilvl="1" w:tplc="FFFFFFFF">
      <w:start w:val="1"/>
      <w:numFmt w:val="lowerLetter"/>
      <w:lvlText w:val="%2."/>
      <w:lvlJc w:val="left"/>
      <w:pPr>
        <w:tabs>
          <w:tab w:val="num" w:pos="1440"/>
        </w:tabs>
        <w:ind w:left="1440" w:hanging="360"/>
      </w:pPr>
      <w:rPr>
        <w:rFonts w:cs="Times New Roman"/>
      </w:rPr>
    </w:lvl>
    <w:lvl w:ilvl="2" w:tplc="FFFFFFFF">
      <w:start w:val="2"/>
      <w:numFmt w:val="lowerLetter"/>
      <w:lvlText w:val="%3."/>
      <w:lvlJc w:val="left"/>
      <w:pPr>
        <w:tabs>
          <w:tab w:val="num" w:pos="2700"/>
        </w:tabs>
        <w:ind w:left="2700" w:hanging="720"/>
      </w:pPr>
      <w:rPr>
        <w:rFonts w:cs="Times New Roman" w:hint="default"/>
        <w:u w:val="none"/>
      </w:rPr>
    </w:lvl>
    <w:lvl w:ilvl="3" w:tplc="FFFFFFFF">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num w:numId="1">
    <w:abstractNumId w:val="0"/>
  </w:num>
  <w:num w:numId="2">
    <w:abstractNumId w:val="21"/>
  </w:num>
  <w:num w:numId="3">
    <w:abstractNumId w:val="31"/>
  </w:num>
  <w:num w:numId="4">
    <w:abstractNumId w:val="28"/>
  </w:num>
  <w:num w:numId="5">
    <w:abstractNumId w:val="32"/>
  </w:num>
  <w:num w:numId="6">
    <w:abstractNumId w:val="20"/>
  </w:num>
  <w:num w:numId="7">
    <w:abstractNumId w:val="22"/>
  </w:num>
  <w:num w:numId="8">
    <w:abstractNumId w:val="19"/>
  </w:num>
  <w:num w:numId="9">
    <w:abstractNumId w:val="6"/>
  </w:num>
  <w:num w:numId="10">
    <w:abstractNumId w:val="26"/>
  </w:num>
  <w:num w:numId="11">
    <w:abstractNumId w:val="15"/>
  </w:num>
  <w:num w:numId="12">
    <w:abstractNumId w:val="3"/>
  </w:num>
  <w:num w:numId="13">
    <w:abstractNumId w:val="29"/>
  </w:num>
  <w:num w:numId="14">
    <w:abstractNumId w:val="17"/>
  </w:num>
  <w:num w:numId="15">
    <w:abstractNumId w:val="12"/>
  </w:num>
  <w:num w:numId="16">
    <w:abstractNumId w:val="9"/>
  </w:num>
  <w:num w:numId="17">
    <w:abstractNumId w:val="18"/>
  </w:num>
  <w:num w:numId="18">
    <w:abstractNumId w:val="16"/>
  </w:num>
  <w:num w:numId="19">
    <w:abstractNumId w:val="1"/>
  </w:num>
  <w:num w:numId="20">
    <w:abstractNumId w:val="23"/>
  </w:num>
  <w:num w:numId="21">
    <w:abstractNumId w:val="24"/>
  </w:num>
  <w:num w:numId="22">
    <w:abstractNumId w:val="5"/>
  </w:num>
  <w:num w:numId="23">
    <w:abstractNumId w:val="11"/>
  </w:num>
  <w:num w:numId="24">
    <w:abstractNumId w:val="14"/>
  </w:num>
  <w:num w:numId="25">
    <w:abstractNumId w:val="13"/>
  </w:num>
  <w:num w:numId="26">
    <w:abstractNumId w:val="8"/>
  </w:num>
  <w:num w:numId="27">
    <w:abstractNumId w:val="33"/>
  </w:num>
  <w:num w:numId="28">
    <w:abstractNumId w:val="2"/>
  </w:num>
  <w:num w:numId="29">
    <w:abstractNumId w:val="7"/>
  </w:num>
  <w:num w:numId="30">
    <w:abstractNumId w:val="10"/>
  </w:num>
  <w:num w:numId="31">
    <w:abstractNumId w:val="27"/>
  </w:num>
  <w:num w:numId="32">
    <w:abstractNumId w:val="34"/>
  </w:num>
  <w:num w:numId="33">
    <w:abstractNumId w:val="4"/>
  </w:num>
  <w:num w:numId="34">
    <w:abstractNumId w:val="25"/>
  </w:num>
  <w:num w:numId="35">
    <w:abstractNumId w:val="3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22C9"/>
    <w:rsid w:val="000024EE"/>
    <w:rsid w:val="00003DF9"/>
    <w:rsid w:val="00005F36"/>
    <w:rsid w:val="0001216E"/>
    <w:rsid w:val="000141BB"/>
    <w:rsid w:val="00027A70"/>
    <w:rsid w:val="00027E78"/>
    <w:rsid w:val="00031B12"/>
    <w:rsid w:val="00043A74"/>
    <w:rsid w:val="0004402A"/>
    <w:rsid w:val="0004434B"/>
    <w:rsid w:val="00056236"/>
    <w:rsid w:val="00061B05"/>
    <w:rsid w:val="00063408"/>
    <w:rsid w:val="00075BFF"/>
    <w:rsid w:val="000843EC"/>
    <w:rsid w:val="000A38E6"/>
    <w:rsid w:val="000A465C"/>
    <w:rsid w:val="000A497D"/>
    <w:rsid w:val="000C4818"/>
    <w:rsid w:val="000D65CA"/>
    <w:rsid w:val="000E10F5"/>
    <w:rsid w:val="000E110B"/>
    <w:rsid w:val="000E4CE6"/>
    <w:rsid w:val="000E52CC"/>
    <w:rsid w:val="000E68DE"/>
    <w:rsid w:val="00100670"/>
    <w:rsid w:val="001017AF"/>
    <w:rsid w:val="00105F23"/>
    <w:rsid w:val="00112520"/>
    <w:rsid w:val="00112BD0"/>
    <w:rsid w:val="00113BB2"/>
    <w:rsid w:val="001169BC"/>
    <w:rsid w:val="00146814"/>
    <w:rsid w:val="00163544"/>
    <w:rsid w:val="00172B44"/>
    <w:rsid w:val="00172E4A"/>
    <w:rsid w:val="0018206C"/>
    <w:rsid w:val="00184C6F"/>
    <w:rsid w:val="001907AA"/>
    <w:rsid w:val="001928ED"/>
    <w:rsid w:val="00193D8D"/>
    <w:rsid w:val="001A7681"/>
    <w:rsid w:val="001B752F"/>
    <w:rsid w:val="001C1C37"/>
    <w:rsid w:val="001C39CD"/>
    <w:rsid w:val="001C6654"/>
    <w:rsid w:val="001D63A5"/>
    <w:rsid w:val="001E11CB"/>
    <w:rsid w:val="001E2045"/>
    <w:rsid w:val="001E20B6"/>
    <w:rsid w:val="001E219D"/>
    <w:rsid w:val="001F0C92"/>
    <w:rsid w:val="001F2A01"/>
    <w:rsid w:val="001F307A"/>
    <w:rsid w:val="001F4548"/>
    <w:rsid w:val="001F76EA"/>
    <w:rsid w:val="002163CE"/>
    <w:rsid w:val="00223BE2"/>
    <w:rsid w:val="0023312D"/>
    <w:rsid w:val="00233BDF"/>
    <w:rsid w:val="00235A38"/>
    <w:rsid w:val="002472DA"/>
    <w:rsid w:val="00250DEC"/>
    <w:rsid w:val="00251871"/>
    <w:rsid w:val="0025558D"/>
    <w:rsid w:val="002634B6"/>
    <w:rsid w:val="00274800"/>
    <w:rsid w:val="00275213"/>
    <w:rsid w:val="00277995"/>
    <w:rsid w:val="00284E87"/>
    <w:rsid w:val="00292F49"/>
    <w:rsid w:val="002962CB"/>
    <w:rsid w:val="0029691D"/>
    <w:rsid w:val="002A4B79"/>
    <w:rsid w:val="002C55F4"/>
    <w:rsid w:val="002E6D6F"/>
    <w:rsid w:val="002F3A78"/>
    <w:rsid w:val="00307EB9"/>
    <w:rsid w:val="00310396"/>
    <w:rsid w:val="00312E2B"/>
    <w:rsid w:val="00316984"/>
    <w:rsid w:val="003173C7"/>
    <w:rsid w:val="003173D1"/>
    <w:rsid w:val="00317CA8"/>
    <w:rsid w:val="003341C0"/>
    <w:rsid w:val="00336959"/>
    <w:rsid w:val="003423E0"/>
    <w:rsid w:val="0034766A"/>
    <w:rsid w:val="00350DCF"/>
    <w:rsid w:val="003520C9"/>
    <w:rsid w:val="00354BBA"/>
    <w:rsid w:val="00354F0B"/>
    <w:rsid w:val="003552DD"/>
    <w:rsid w:val="00356D3A"/>
    <w:rsid w:val="003608AB"/>
    <w:rsid w:val="00363A67"/>
    <w:rsid w:val="00371BE9"/>
    <w:rsid w:val="00386757"/>
    <w:rsid w:val="003867CF"/>
    <w:rsid w:val="00386A09"/>
    <w:rsid w:val="003A0352"/>
    <w:rsid w:val="003A366C"/>
    <w:rsid w:val="003A602F"/>
    <w:rsid w:val="003B2816"/>
    <w:rsid w:val="003C3350"/>
    <w:rsid w:val="003C555C"/>
    <w:rsid w:val="003C6879"/>
    <w:rsid w:val="003E1A1F"/>
    <w:rsid w:val="003E2A91"/>
    <w:rsid w:val="00401297"/>
    <w:rsid w:val="00407CC7"/>
    <w:rsid w:val="00410CCF"/>
    <w:rsid w:val="00423220"/>
    <w:rsid w:val="0043417C"/>
    <w:rsid w:val="00443438"/>
    <w:rsid w:val="004441B5"/>
    <w:rsid w:val="00445B7E"/>
    <w:rsid w:val="00450F75"/>
    <w:rsid w:val="00454813"/>
    <w:rsid w:val="004657BE"/>
    <w:rsid w:val="00471CCC"/>
    <w:rsid w:val="00474304"/>
    <w:rsid w:val="00476743"/>
    <w:rsid w:val="00480D99"/>
    <w:rsid w:val="004923EE"/>
    <w:rsid w:val="004B013B"/>
    <w:rsid w:val="004B1741"/>
    <w:rsid w:val="004B1AA0"/>
    <w:rsid w:val="004B5293"/>
    <w:rsid w:val="004C2BA5"/>
    <w:rsid w:val="004C3736"/>
    <w:rsid w:val="004D4007"/>
    <w:rsid w:val="004F3991"/>
    <w:rsid w:val="004F7982"/>
    <w:rsid w:val="005052EE"/>
    <w:rsid w:val="005231BD"/>
    <w:rsid w:val="00524812"/>
    <w:rsid w:val="00535FB8"/>
    <w:rsid w:val="0053609B"/>
    <w:rsid w:val="00544CF7"/>
    <w:rsid w:val="00546D87"/>
    <w:rsid w:val="005512A9"/>
    <w:rsid w:val="00553D3C"/>
    <w:rsid w:val="005602DA"/>
    <w:rsid w:val="005810A3"/>
    <w:rsid w:val="0058462D"/>
    <w:rsid w:val="00594B5F"/>
    <w:rsid w:val="0059652E"/>
    <w:rsid w:val="00596957"/>
    <w:rsid w:val="005A34BB"/>
    <w:rsid w:val="005A39FE"/>
    <w:rsid w:val="005B1464"/>
    <w:rsid w:val="005B3AFC"/>
    <w:rsid w:val="005B46EE"/>
    <w:rsid w:val="005C2C86"/>
    <w:rsid w:val="005D5B2A"/>
    <w:rsid w:val="005F1130"/>
    <w:rsid w:val="005F1184"/>
    <w:rsid w:val="005F4960"/>
    <w:rsid w:val="005F5D94"/>
    <w:rsid w:val="00605C58"/>
    <w:rsid w:val="00610169"/>
    <w:rsid w:val="00613A1C"/>
    <w:rsid w:val="00615990"/>
    <w:rsid w:val="00621486"/>
    <w:rsid w:val="0062359E"/>
    <w:rsid w:val="00625F7F"/>
    <w:rsid w:val="00642C20"/>
    <w:rsid w:val="00662C08"/>
    <w:rsid w:val="00670704"/>
    <w:rsid w:val="0067417B"/>
    <w:rsid w:val="0067680B"/>
    <w:rsid w:val="00682820"/>
    <w:rsid w:val="006904FE"/>
    <w:rsid w:val="00690C45"/>
    <w:rsid w:val="00696494"/>
    <w:rsid w:val="00696526"/>
    <w:rsid w:val="006A3624"/>
    <w:rsid w:val="006A4675"/>
    <w:rsid w:val="006A4EA6"/>
    <w:rsid w:val="006A731F"/>
    <w:rsid w:val="006C5177"/>
    <w:rsid w:val="006C5BAC"/>
    <w:rsid w:val="006D1FEF"/>
    <w:rsid w:val="006D3E37"/>
    <w:rsid w:val="006E12DE"/>
    <w:rsid w:val="006E220B"/>
    <w:rsid w:val="006F4279"/>
    <w:rsid w:val="006F4CE9"/>
    <w:rsid w:val="006F7BEA"/>
    <w:rsid w:val="006F7EE9"/>
    <w:rsid w:val="00700826"/>
    <w:rsid w:val="00701FDC"/>
    <w:rsid w:val="00702205"/>
    <w:rsid w:val="00705D7D"/>
    <w:rsid w:val="00721372"/>
    <w:rsid w:val="00723743"/>
    <w:rsid w:val="0072552C"/>
    <w:rsid w:val="0073003D"/>
    <w:rsid w:val="00732C08"/>
    <w:rsid w:val="00733E70"/>
    <w:rsid w:val="0074531D"/>
    <w:rsid w:val="00754AEC"/>
    <w:rsid w:val="0076133D"/>
    <w:rsid w:val="00761B5A"/>
    <w:rsid w:val="007621C4"/>
    <w:rsid w:val="007641C0"/>
    <w:rsid w:val="0077578D"/>
    <w:rsid w:val="00780A42"/>
    <w:rsid w:val="00782333"/>
    <w:rsid w:val="007855F8"/>
    <w:rsid w:val="007864D9"/>
    <w:rsid w:val="0078767C"/>
    <w:rsid w:val="00790CF7"/>
    <w:rsid w:val="007929E2"/>
    <w:rsid w:val="007931D2"/>
    <w:rsid w:val="00795ADF"/>
    <w:rsid w:val="00797220"/>
    <w:rsid w:val="007A00AE"/>
    <w:rsid w:val="007A0C26"/>
    <w:rsid w:val="007A1D71"/>
    <w:rsid w:val="007A3E47"/>
    <w:rsid w:val="007A50B3"/>
    <w:rsid w:val="007A569C"/>
    <w:rsid w:val="007B0527"/>
    <w:rsid w:val="007B232D"/>
    <w:rsid w:val="007B6071"/>
    <w:rsid w:val="007B6388"/>
    <w:rsid w:val="007D175A"/>
    <w:rsid w:val="007D207A"/>
    <w:rsid w:val="007D2ECE"/>
    <w:rsid w:val="007E1CB2"/>
    <w:rsid w:val="007F0ACD"/>
    <w:rsid w:val="007F11D3"/>
    <w:rsid w:val="007F1481"/>
    <w:rsid w:val="007F3637"/>
    <w:rsid w:val="007F4E12"/>
    <w:rsid w:val="008056B0"/>
    <w:rsid w:val="00807D33"/>
    <w:rsid w:val="00807F7F"/>
    <w:rsid w:val="008204FA"/>
    <w:rsid w:val="00824D81"/>
    <w:rsid w:val="00831144"/>
    <w:rsid w:val="008344A7"/>
    <w:rsid w:val="00840EAC"/>
    <w:rsid w:val="0085564C"/>
    <w:rsid w:val="00855AF1"/>
    <w:rsid w:val="00855FB4"/>
    <w:rsid w:val="008561DE"/>
    <w:rsid w:val="00892B69"/>
    <w:rsid w:val="008B2946"/>
    <w:rsid w:val="008B726F"/>
    <w:rsid w:val="008B74BD"/>
    <w:rsid w:val="008C343D"/>
    <w:rsid w:val="008E0886"/>
    <w:rsid w:val="008E3A8A"/>
    <w:rsid w:val="008E639E"/>
    <w:rsid w:val="008F7356"/>
    <w:rsid w:val="00901356"/>
    <w:rsid w:val="0090267B"/>
    <w:rsid w:val="00920FAF"/>
    <w:rsid w:val="00930B6D"/>
    <w:rsid w:val="00931A8C"/>
    <w:rsid w:val="00966814"/>
    <w:rsid w:val="009675FA"/>
    <w:rsid w:val="00973ED0"/>
    <w:rsid w:val="00980C4D"/>
    <w:rsid w:val="00985642"/>
    <w:rsid w:val="00993F34"/>
    <w:rsid w:val="009A45FF"/>
    <w:rsid w:val="009A6263"/>
    <w:rsid w:val="009B5EB6"/>
    <w:rsid w:val="009C0251"/>
    <w:rsid w:val="009C517D"/>
    <w:rsid w:val="009D3295"/>
    <w:rsid w:val="009D6EAF"/>
    <w:rsid w:val="009F0AF5"/>
    <w:rsid w:val="009F2CDE"/>
    <w:rsid w:val="009F4E6A"/>
    <w:rsid w:val="009F7844"/>
    <w:rsid w:val="00A0124C"/>
    <w:rsid w:val="00A4521E"/>
    <w:rsid w:val="00A56C0F"/>
    <w:rsid w:val="00A617C9"/>
    <w:rsid w:val="00A61B76"/>
    <w:rsid w:val="00A6721D"/>
    <w:rsid w:val="00A758F2"/>
    <w:rsid w:val="00A76A76"/>
    <w:rsid w:val="00A96888"/>
    <w:rsid w:val="00AA6E13"/>
    <w:rsid w:val="00AA797B"/>
    <w:rsid w:val="00AC081C"/>
    <w:rsid w:val="00AC4617"/>
    <w:rsid w:val="00AC6D9D"/>
    <w:rsid w:val="00AC702E"/>
    <w:rsid w:val="00AD1185"/>
    <w:rsid w:val="00AD7E9A"/>
    <w:rsid w:val="00AE03C6"/>
    <w:rsid w:val="00AE3E48"/>
    <w:rsid w:val="00AF6EA7"/>
    <w:rsid w:val="00AF6F32"/>
    <w:rsid w:val="00B02DCA"/>
    <w:rsid w:val="00B20D91"/>
    <w:rsid w:val="00B24CC1"/>
    <w:rsid w:val="00B42DA4"/>
    <w:rsid w:val="00B56E1C"/>
    <w:rsid w:val="00B602F2"/>
    <w:rsid w:val="00B777B8"/>
    <w:rsid w:val="00B86147"/>
    <w:rsid w:val="00B95177"/>
    <w:rsid w:val="00BA2865"/>
    <w:rsid w:val="00BA4B71"/>
    <w:rsid w:val="00BB03D4"/>
    <w:rsid w:val="00BB18CD"/>
    <w:rsid w:val="00BC3585"/>
    <w:rsid w:val="00BD6EA1"/>
    <w:rsid w:val="00BE7E9F"/>
    <w:rsid w:val="00C026E2"/>
    <w:rsid w:val="00C10599"/>
    <w:rsid w:val="00C11946"/>
    <w:rsid w:val="00C1251A"/>
    <w:rsid w:val="00C148DA"/>
    <w:rsid w:val="00C1492C"/>
    <w:rsid w:val="00C174A3"/>
    <w:rsid w:val="00C24ECD"/>
    <w:rsid w:val="00C2662D"/>
    <w:rsid w:val="00C331D9"/>
    <w:rsid w:val="00C66771"/>
    <w:rsid w:val="00C66A01"/>
    <w:rsid w:val="00C7062B"/>
    <w:rsid w:val="00C87CA5"/>
    <w:rsid w:val="00C95CDF"/>
    <w:rsid w:val="00CA5186"/>
    <w:rsid w:val="00CA7B54"/>
    <w:rsid w:val="00CC2B35"/>
    <w:rsid w:val="00CD1AB0"/>
    <w:rsid w:val="00CD5004"/>
    <w:rsid w:val="00CE6C20"/>
    <w:rsid w:val="00CE74DC"/>
    <w:rsid w:val="00CF03B2"/>
    <w:rsid w:val="00CF2CCB"/>
    <w:rsid w:val="00CF6696"/>
    <w:rsid w:val="00D06116"/>
    <w:rsid w:val="00D10EFF"/>
    <w:rsid w:val="00D13DBE"/>
    <w:rsid w:val="00D15518"/>
    <w:rsid w:val="00D32041"/>
    <w:rsid w:val="00D44703"/>
    <w:rsid w:val="00D54E2E"/>
    <w:rsid w:val="00D55933"/>
    <w:rsid w:val="00D564AD"/>
    <w:rsid w:val="00D57731"/>
    <w:rsid w:val="00D6032D"/>
    <w:rsid w:val="00D662DA"/>
    <w:rsid w:val="00D737D6"/>
    <w:rsid w:val="00D7664E"/>
    <w:rsid w:val="00D766EB"/>
    <w:rsid w:val="00D77158"/>
    <w:rsid w:val="00D82E3B"/>
    <w:rsid w:val="00D84161"/>
    <w:rsid w:val="00D85E7C"/>
    <w:rsid w:val="00D92408"/>
    <w:rsid w:val="00DA0145"/>
    <w:rsid w:val="00DA5ECB"/>
    <w:rsid w:val="00DC01F0"/>
    <w:rsid w:val="00DC11A0"/>
    <w:rsid w:val="00DC22A9"/>
    <w:rsid w:val="00DC2B9B"/>
    <w:rsid w:val="00DC57C9"/>
    <w:rsid w:val="00DC6727"/>
    <w:rsid w:val="00DC7E41"/>
    <w:rsid w:val="00DD4299"/>
    <w:rsid w:val="00DE03A5"/>
    <w:rsid w:val="00DF6C83"/>
    <w:rsid w:val="00DF6F37"/>
    <w:rsid w:val="00E01D96"/>
    <w:rsid w:val="00E0640D"/>
    <w:rsid w:val="00E134E2"/>
    <w:rsid w:val="00E21868"/>
    <w:rsid w:val="00E23B1A"/>
    <w:rsid w:val="00E248C0"/>
    <w:rsid w:val="00E35E96"/>
    <w:rsid w:val="00E37365"/>
    <w:rsid w:val="00E40DDC"/>
    <w:rsid w:val="00E446EF"/>
    <w:rsid w:val="00E45949"/>
    <w:rsid w:val="00E52148"/>
    <w:rsid w:val="00E57152"/>
    <w:rsid w:val="00E711E5"/>
    <w:rsid w:val="00E76ABA"/>
    <w:rsid w:val="00E96724"/>
    <w:rsid w:val="00EA0950"/>
    <w:rsid w:val="00EA187F"/>
    <w:rsid w:val="00EB2E8F"/>
    <w:rsid w:val="00EB4F44"/>
    <w:rsid w:val="00ED0450"/>
    <w:rsid w:val="00EE5C7E"/>
    <w:rsid w:val="00EE7189"/>
    <w:rsid w:val="00EF14D4"/>
    <w:rsid w:val="00EF22C9"/>
    <w:rsid w:val="00F10D8D"/>
    <w:rsid w:val="00F169A6"/>
    <w:rsid w:val="00F178D1"/>
    <w:rsid w:val="00F43057"/>
    <w:rsid w:val="00F45738"/>
    <w:rsid w:val="00F53D4A"/>
    <w:rsid w:val="00F57139"/>
    <w:rsid w:val="00F57424"/>
    <w:rsid w:val="00F607C7"/>
    <w:rsid w:val="00F6500F"/>
    <w:rsid w:val="00F75EAE"/>
    <w:rsid w:val="00F86770"/>
    <w:rsid w:val="00F86CAE"/>
    <w:rsid w:val="00F9193F"/>
    <w:rsid w:val="00F92A2E"/>
    <w:rsid w:val="00F966C3"/>
    <w:rsid w:val="00FA3910"/>
    <w:rsid w:val="00FA4689"/>
    <w:rsid w:val="00FC2326"/>
    <w:rsid w:val="00FC71D3"/>
    <w:rsid w:val="00FD1D2B"/>
    <w:rsid w:val="00FD748E"/>
    <w:rsid w:val="00FE66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22C9"/>
    <w:rPr>
      <w:sz w:val="20"/>
      <w:szCs w:val="20"/>
    </w:rPr>
  </w:style>
  <w:style w:type="paragraph" w:styleId="Heading1">
    <w:name w:val="heading 1"/>
    <w:basedOn w:val="Normal"/>
    <w:next w:val="Normal"/>
    <w:link w:val="Heading1Char"/>
    <w:uiPriority w:val="99"/>
    <w:qFormat/>
    <w:rsid w:val="00EF22C9"/>
    <w:pPr>
      <w:keepNext/>
      <w:spacing w:before="600" w:after="360"/>
      <w:jc w:val="center"/>
      <w:outlineLvl w:val="0"/>
    </w:pPr>
    <w:rPr>
      <w:rFonts w:ascii="Cambria" w:hAnsi="Cambria"/>
      <w:b/>
      <w:kern w:val="32"/>
      <w:sz w:val="32"/>
    </w:rPr>
  </w:style>
  <w:style w:type="paragraph" w:styleId="Heading2">
    <w:name w:val="heading 2"/>
    <w:basedOn w:val="Normal"/>
    <w:next w:val="Normal"/>
    <w:link w:val="Heading2Char"/>
    <w:uiPriority w:val="99"/>
    <w:qFormat/>
    <w:rsid w:val="00EF22C9"/>
    <w:pPr>
      <w:keepNext/>
      <w:spacing w:before="360"/>
      <w:jc w:val="both"/>
      <w:outlineLvl w:val="1"/>
    </w:pPr>
    <w:rPr>
      <w:rFonts w:ascii="Cambria" w:hAnsi="Cambria"/>
      <w:b/>
      <w:i/>
      <w:sz w:val="28"/>
    </w:rPr>
  </w:style>
  <w:style w:type="paragraph" w:styleId="Heading3">
    <w:name w:val="heading 3"/>
    <w:basedOn w:val="Normal"/>
    <w:next w:val="Normal"/>
    <w:link w:val="Heading3Char"/>
    <w:uiPriority w:val="99"/>
    <w:qFormat/>
    <w:rsid w:val="00EF22C9"/>
    <w:pPr>
      <w:keepNext/>
      <w:tabs>
        <w:tab w:val="left" w:pos="360"/>
      </w:tabs>
      <w:spacing w:before="120"/>
      <w:ind w:left="360" w:hanging="360"/>
      <w:jc w:val="both"/>
      <w:outlineLvl w:val="2"/>
    </w:pPr>
    <w:rPr>
      <w:rFonts w:ascii="Cambria" w:hAnsi="Cambria"/>
      <w:b/>
      <w:sz w:val="26"/>
    </w:rPr>
  </w:style>
  <w:style w:type="paragraph" w:styleId="Heading4">
    <w:name w:val="heading 4"/>
    <w:basedOn w:val="Normal"/>
    <w:next w:val="Normal"/>
    <w:link w:val="Heading4Char"/>
    <w:uiPriority w:val="99"/>
    <w:qFormat/>
    <w:rsid w:val="00EF22C9"/>
    <w:pPr>
      <w:keepNext/>
      <w:outlineLvl w:val="3"/>
    </w:pPr>
    <w:rPr>
      <w:rFonts w:ascii="Calibri" w:hAnsi="Calibri"/>
      <w:b/>
      <w:sz w:val="28"/>
    </w:rPr>
  </w:style>
  <w:style w:type="paragraph" w:styleId="Heading5">
    <w:name w:val="heading 5"/>
    <w:basedOn w:val="Normal"/>
    <w:next w:val="Normal"/>
    <w:link w:val="Heading5Char"/>
    <w:uiPriority w:val="99"/>
    <w:qFormat/>
    <w:rsid w:val="00EF22C9"/>
    <w:pPr>
      <w:keepNext/>
      <w:spacing w:before="120"/>
      <w:jc w:val="both"/>
      <w:outlineLvl w:val="4"/>
    </w:pPr>
    <w:rPr>
      <w:rFonts w:ascii="Calibri" w:hAnsi="Calibri"/>
      <w:b/>
      <w:i/>
      <w:sz w:val="26"/>
    </w:rPr>
  </w:style>
  <w:style w:type="paragraph" w:styleId="Heading6">
    <w:name w:val="heading 6"/>
    <w:basedOn w:val="Normal"/>
    <w:next w:val="Normal"/>
    <w:link w:val="Heading6Char"/>
    <w:uiPriority w:val="99"/>
    <w:qFormat/>
    <w:rsid w:val="00EF22C9"/>
    <w:pPr>
      <w:keepNext/>
      <w:ind w:firstLine="720"/>
      <w:jc w:val="both"/>
      <w:outlineLvl w:val="5"/>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EF22C9"/>
    <w:rPr>
      <w:rFonts w:ascii="Cambria" w:hAnsi="Cambria"/>
      <w:b/>
      <w:kern w:val="32"/>
      <w:sz w:val="32"/>
    </w:rPr>
  </w:style>
  <w:style w:type="character" w:customStyle="1" w:styleId="Heading2Char">
    <w:name w:val="Heading 2 Char"/>
    <w:basedOn w:val="DefaultParagraphFont"/>
    <w:link w:val="Heading2"/>
    <w:uiPriority w:val="99"/>
    <w:semiHidden/>
    <w:locked/>
    <w:rsid w:val="00EF22C9"/>
    <w:rPr>
      <w:rFonts w:ascii="Cambria" w:hAnsi="Cambria"/>
      <w:b/>
      <w:i/>
      <w:sz w:val="28"/>
    </w:rPr>
  </w:style>
  <w:style w:type="character" w:customStyle="1" w:styleId="Heading3Char">
    <w:name w:val="Heading 3 Char"/>
    <w:basedOn w:val="DefaultParagraphFont"/>
    <w:link w:val="Heading3"/>
    <w:uiPriority w:val="99"/>
    <w:semiHidden/>
    <w:locked/>
    <w:rsid w:val="00EF22C9"/>
    <w:rPr>
      <w:rFonts w:ascii="Cambria" w:hAnsi="Cambria"/>
      <w:b/>
      <w:sz w:val="26"/>
    </w:rPr>
  </w:style>
  <w:style w:type="character" w:customStyle="1" w:styleId="Heading4Char">
    <w:name w:val="Heading 4 Char"/>
    <w:basedOn w:val="DefaultParagraphFont"/>
    <w:link w:val="Heading4"/>
    <w:uiPriority w:val="99"/>
    <w:semiHidden/>
    <w:locked/>
    <w:rsid w:val="00EF22C9"/>
    <w:rPr>
      <w:rFonts w:ascii="Calibri" w:hAnsi="Calibri"/>
      <w:b/>
      <w:sz w:val="28"/>
    </w:rPr>
  </w:style>
  <w:style w:type="character" w:customStyle="1" w:styleId="Heading5Char">
    <w:name w:val="Heading 5 Char"/>
    <w:basedOn w:val="DefaultParagraphFont"/>
    <w:link w:val="Heading5"/>
    <w:uiPriority w:val="99"/>
    <w:semiHidden/>
    <w:locked/>
    <w:rsid w:val="00EF22C9"/>
    <w:rPr>
      <w:rFonts w:ascii="Calibri" w:hAnsi="Calibri"/>
      <w:b/>
      <w:i/>
      <w:sz w:val="26"/>
    </w:rPr>
  </w:style>
  <w:style w:type="character" w:customStyle="1" w:styleId="Heading6Char">
    <w:name w:val="Heading 6 Char"/>
    <w:basedOn w:val="DefaultParagraphFont"/>
    <w:link w:val="Heading6"/>
    <w:uiPriority w:val="99"/>
    <w:semiHidden/>
    <w:locked/>
    <w:rsid w:val="00EF22C9"/>
    <w:rPr>
      <w:rFonts w:ascii="Calibri" w:hAnsi="Calibri"/>
      <w:b/>
    </w:rPr>
  </w:style>
  <w:style w:type="paragraph" w:styleId="Header">
    <w:name w:val="header"/>
    <w:basedOn w:val="Normal"/>
    <w:link w:val="HeaderChar"/>
    <w:uiPriority w:val="99"/>
    <w:rsid w:val="00EF22C9"/>
    <w:pPr>
      <w:tabs>
        <w:tab w:val="center" w:pos="4320"/>
        <w:tab w:val="right" w:pos="8640"/>
      </w:tabs>
    </w:pPr>
  </w:style>
  <w:style w:type="character" w:customStyle="1" w:styleId="HeaderChar">
    <w:name w:val="Header Char"/>
    <w:basedOn w:val="DefaultParagraphFont"/>
    <w:link w:val="Header"/>
    <w:uiPriority w:val="99"/>
    <w:semiHidden/>
    <w:locked/>
    <w:rsid w:val="00EF22C9"/>
    <w:rPr>
      <w:sz w:val="20"/>
    </w:rPr>
  </w:style>
  <w:style w:type="paragraph" w:styleId="Footer">
    <w:name w:val="footer"/>
    <w:basedOn w:val="Normal"/>
    <w:link w:val="FooterChar"/>
    <w:uiPriority w:val="99"/>
    <w:rsid w:val="00EF22C9"/>
    <w:pPr>
      <w:tabs>
        <w:tab w:val="center" w:pos="4320"/>
        <w:tab w:val="right" w:pos="8640"/>
      </w:tabs>
    </w:pPr>
  </w:style>
  <w:style w:type="character" w:customStyle="1" w:styleId="FooterChar">
    <w:name w:val="Footer Char"/>
    <w:basedOn w:val="DefaultParagraphFont"/>
    <w:link w:val="Footer"/>
    <w:uiPriority w:val="99"/>
    <w:semiHidden/>
    <w:locked/>
    <w:rsid w:val="00EF22C9"/>
    <w:rPr>
      <w:sz w:val="20"/>
    </w:rPr>
  </w:style>
  <w:style w:type="paragraph" w:customStyle="1" w:styleId="Print-FromToSubjectDate">
    <w:name w:val="Print- From: To: Subject: Date:"/>
    <w:basedOn w:val="Normal"/>
    <w:uiPriority w:val="99"/>
    <w:rsid w:val="00EF22C9"/>
    <w:pPr>
      <w:pBdr>
        <w:left w:val="single" w:sz="18" w:space="1" w:color="auto"/>
      </w:pBdr>
    </w:pPr>
    <w:rPr>
      <w:rFonts w:ascii="Arial" w:hAnsi="Arial"/>
    </w:rPr>
  </w:style>
  <w:style w:type="paragraph" w:customStyle="1" w:styleId="DefaultText">
    <w:name w:val="Default Text"/>
    <w:uiPriority w:val="99"/>
    <w:rsid w:val="00EF22C9"/>
    <w:rPr>
      <w:color w:val="000000"/>
      <w:sz w:val="24"/>
      <w:szCs w:val="20"/>
    </w:rPr>
  </w:style>
  <w:style w:type="paragraph" w:styleId="BodyText">
    <w:name w:val="Body Text"/>
    <w:basedOn w:val="Normal"/>
    <w:link w:val="BodyTextChar"/>
    <w:uiPriority w:val="99"/>
    <w:rsid w:val="00EF22C9"/>
  </w:style>
  <w:style w:type="character" w:customStyle="1" w:styleId="BodyTextChar">
    <w:name w:val="Body Text Char"/>
    <w:basedOn w:val="DefaultParagraphFont"/>
    <w:link w:val="BodyText"/>
    <w:uiPriority w:val="99"/>
    <w:semiHidden/>
    <w:locked/>
    <w:rsid w:val="00EF22C9"/>
    <w:rPr>
      <w:sz w:val="20"/>
    </w:rPr>
  </w:style>
  <w:style w:type="paragraph" w:styleId="Date">
    <w:name w:val="Date"/>
    <w:basedOn w:val="Normal"/>
    <w:next w:val="Normal"/>
    <w:link w:val="DateChar"/>
    <w:uiPriority w:val="99"/>
    <w:rsid w:val="00EF22C9"/>
  </w:style>
  <w:style w:type="character" w:customStyle="1" w:styleId="DateChar">
    <w:name w:val="Date Char"/>
    <w:basedOn w:val="DefaultParagraphFont"/>
    <w:link w:val="Date"/>
    <w:uiPriority w:val="99"/>
    <w:semiHidden/>
    <w:locked/>
    <w:rsid w:val="00EF22C9"/>
    <w:rPr>
      <w:sz w:val="20"/>
    </w:rPr>
  </w:style>
  <w:style w:type="paragraph" w:customStyle="1" w:styleId="InsideAddressName">
    <w:name w:val="Inside Address Name"/>
    <w:basedOn w:val="Normal"/>
    <w:uiPriority w:val="99"/>
    <w:rsid w:val="00EF22C9"/>
  </w:style>
  <w:style w:type="paragraph" w:customStyle="1" w:styleId="InsideAddress">
    <w:name w:val="Inside Address"/>
    <w:basedOn w:val="Normal"/>
    <w:uiPriority w:val="99"/>
    <w:rsid w:val="00EF22C9"/>
  </w:style>
  <w:style w:type="paragraph" w:styleId="Salutation">
    <w:name w:val="Salutation"/>
    <w:basedOn w:val="Normal"/>
    <w:next w:val="Normal"/>
    <w:link w:val="SalutationChar"/>
    <w:uiPriority w:val="99"/>
    <w:rsid w:val="00EF22C9"/>
  </w:style>
  <w:style w:type="character" w:customStyle="1" w:styleId="SalutationChar">
    <w:name w:val="Salutation Char"/>
    <w:basedOn w:val="DefaultParagraphFont"/>
    <w:link w:val="Salutation"/>
    <w:uiPriority w:val="99"/>
    <w:semiHidden/>
    <w:locked/>
    <w:rsid w:val="00EF22C9"/>
    <w:rPr>
      <w:sz w:val="20"/>
    </w:rPr>
  </w:style>
  <w:style w:type="paragraph" w:styleId="Closing">
    <w:name w:val="Closing"/>
    <w:basedOn w:val="Normal"/>
    <w:link w:val="ClosingChar"/>
    <w:uiPriority w:val="99"/>
    <w:rsid w:val="00EF22C9"/>
  </w:style>
  <w:style w:type="character" w:customStyle="1" w:styleId="ClosingChar">
    <w:name w:val="Closing Char"/>
    <w:basedOn w:val="DefaultParagraphFont"/>
    <w:link w:val="Closing"/>
    <w:uiPriority w:val="99"/>
    <w:semiHidden/>
    <w:locked/>
    <w:rsid w:val="00EF22C9"/>
    <w:rPr>
      <w:sz w:val="20"/>
    </w:rPr>
  </w:style>
  <w:style w:type="paragraph" w:styleId="Signature">
    <w:name w:val="Signature"/>
    <w:basedOn w:val="Normal"/>
    <w:link w:val="SignatureChar"/>
    <w:uiPriority w:val="99"/>
    <w:rsid w:val="00EF22C9"/>
  </w:style>
  <w:style w:type="character" w:customStyle="1" w:styleId="SignatureChar">
    <w:name w:val="Signature Char"/>
    <w:basedOn w:val="DefaultParagraphFont"/>
    <w:link w:val="Signature"/>
    <w:uiPriority w:val="99"/>
    <w:semiHidden/>
    <w:locked/>
    <w:rsid w:val="00EF22C9"/>
    <w:rPr>
      <w:sz w:val="20"/>
    </w:rPr>
  </w:style>
  <w:style w:type="character" w:styleId="Hyperlink">
    <w:name w:val="Hyperlink"/>
    <w:basedOn w:val="DefaultParagraphFont"/>
    <w:uiPriority w:val="99"/>
    <w:rsid w:val="00EF22C9"/>
    <w:rPr>
      <w:rFonts w:cs="Times New Roman"/>
      <w:color w:val="0000FF"/>
      <w:u w:val="single"/>
    </w:rPr>
  </w:style>
  <w:style w:type="paragraph" w:customStyle="1" w:styleId="TableText">
    <w:name w:val="Table Text"/>
    <w:uiPriority w:val="99"/>
    <w:rsid w:val="00EF22C9"/>
    <w:rPr>
      <w:rFonts w:ascii="Arial Narrow" w:hAnsi="Arial Narrow"/>
      <w:color w:val="000000"/>
      <w:sz w:val="24"/>
      <w:szCs w:val="20"/>
    </w:rPr>
  </w:style>
  <w:style w:type="paragraph" w:styleId="BodyTextIndent">
    <w:name w:val="Body Text Indent"/>
    <w:basedOn w:val="Normal"/>
    <w:link w:val="BodyTextIndentChar"/>
    <w:uiPriority w:val="99"/>
    <w:rsid w:val="00EF22C9"/>
    <w:pPr>
      <w:spacing w:before="120"/>
      <w:ind w:firstLine="720"/>
      <w:jc w:val="both"/>
    </w:pPr>
  </w:style>
  <w:style w:type="character" w:customStyle="1" w:styleId="BodyTextIndentChar">
    <w:name w:val="Body Text Indent Char"/>
    <w:basedOn w:val="DefaultParagraphFont"/>
    <w:link w:val="BodyTextIndent"/>
    <w:uiPriority w:val="99"/>
    <w:semiHidden/>
    <w:locked/>
    <w:rsid w:val="00EF22C9"/>
    <w:rPr>
      <w:sz w:val="20"/>
    </w:rPr>
  </w:style>
  <w:style w:type="character" w:styleId="FollowedHyperlink">
    <w:name w:val="FollowedHyperlink"/>
    <w:basedOn w:val="DefaultParagraphFont"/>
    <w:uiPriority w:val="99"/>
    <w:rsid w:val="00EF22C9"/>
    <w:rPr>
      <w:rFonts w:cs="Times New Roman"/>
      <w:color w:val="800080"/>
      <w:u w:val="single"/>
    </w:rPr>
  </w:style>
  <w:style w:type="table" w:styleId="TableGrid">
    <w:name w:val="Table Grid"/>
    <w:basedOn w:val="TableNormal"/>
    <w:uiPriority w:val="99"/>
    <w:rsid w:val="00EF22C9"/>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uiPriority w:val="99"/>
    <w:rsid w:val="00EF22C9"/>
    <w:rPr>
      <w:rFonts w:cs="Times New Roman"/>
    </w:rPr>
  </w:style>
  <w:style w:type="paragraph" w:styleId="TOC2">
    <w:name w:val="toc 2"/>
    <w:basedOn w:val="Normal"/>
    <w:next w:val="Normal"/>
    <w:autoRedefine/>
    <w:uiPriority w:val="99"/>
    <w:semiHidden/>
    <w:rsid w:val="00EF22C9"/>
    <w:pPr>
      <w:ind w:left="200"/>
    </w:pPr>
  </w:style>
  <w:style w:type="paragraph" w:styleId="TOC1">
    <w:name w:val="toc 1"/>
    <w:basedOn w:val="Normal"/>
    <w:next w:val="Normal"/>
    <w:autoRedefine/>
    <w:uiPriority w:val="99"/>
    <w:semiHidden/>
    <w:rsid w:val="00EF22C9"/>
  </w:style>
  <w:style w:type="paragraph" w:styleId="TOC3">
    <w:name w:val="toc 3"/>
    <w:basedOn w:val="Normal"/>
    <w:next w:val="Normal"/>
    <w:autoRedefine/>
    <w:uiPriority w:val="99"/>
    <w:semiHidden/>
    <w:rsid w:val="00EF22C9"/>
    <w:pPr>
      <w:ind w:left="400"/>
    </w:pPr>
  </w:style>
  <w:style w:type="paragraph" w:customStyle="1" w:styleId="BulletStatusReport">
    <w:name w:val="Bullet Status Report"/>
    <w:basedOn w:val="Normal"/>
    <w:uiPriority w:val="99"/>
    <w:rsid w:val="00EF22C9"/>
    <w:pPr>
      <w:numPr>
        <w:numId w:val="1"/>
      </w:numPr>
      <w:tabs>
        <w:tab w:val="left" w:pos="360"/>
        <w:tab w:val="num" w:pos="1080"/>
      </w:tabs>
      <w:spacing w:before="120"/>
      <w:ind w:left="360"/>
      <w:jc w:val="both"/>
    </w:pPr>
    <w:rPr>
      <w:b/>
    </w:rPr>
  </w:style>
  <w:style w:type="character" w:styleId="Strong">
    <w:name w:val="Strong"/>
    <w:basedOn w:val="DefaultParagraphFont"/>
    <w:uiPriority w:val="99"/>
    <w:qFormat/>
    <w:rsid w:val="00EF22C9"/>
    <w:rPr>
      <w:rFonts w:cs="Times New Roman"/>
      <w:b/>
    </w:rPr>
  </w:style>
  <w:style w:type="character" w:styleId="Emphasis">
    <w:name w:val="Emphasis"/>
    <w:basedOn w:val="DefaultParagraphFont"/>
    <w:uiPriority w:val="99"/>
    <w:qFormat/>
    <w:rsid w:val="00EF22C9"/>
    <w:rPr>
      <w:rFonts w:cs="Times New Roman"/>
      <w:i/>
    </w:rPr>
  </w:style>
  <w:style w:type="paragraph" w:styleId="FootnoteText">
    <w:name w:val="footnote text"/>
    <w:basedOn w:val="Normal"/>
    <w:link w:val="FootnoteTextChar"/>
    <w:uiPriority w:val="99"/>
    <w:semiHidden/>
    <w:rsid w:val="00EF22C9"/>
    <w:pPr>
      <w:widowControl w:val="0"/>
      <w:spacing w:before="100"/>
      <w:jc w:val="both"/>
    </w:pPr>
    <w:rPr>
      <w:rFonts w:ascii="Arial" w:hAnsi="Arial"/>
    </w:rPr>
  </w:style>
  <w:style w:type="character" w:customStyle="1" w:styleId="FootnoteTextChar">
    <w:name w:val="Footnote Text Char"/>
    <w:basedOn w:val="DefaultParagraphFont"/>
    <w:link w:val="FootnoteText"/>
    <w:uiPriority w:val="99"/>
    <w:semiHidden/>
    <w:locked/>
    <w:rsid w:val="00EF22C9"/>
    <w:rPr>
      <w:rFonts w:ascii="Arial" w:hAnsi="Arial"/>
      <w:snapToGrid w:val="0"/>
      <w:lang w:val="en-US" w:eastAsia="en-US"/>
    </w:rPr>
  </w:style>
  <w:style w:type="character" w:styleId="FootnoteReference">
    <w:name w:val="footnote reference"/>
    <w:basedOn w:val="DefaultParagraphFont"/>
    <w:uiPriority w:val="99"/>
    <w:semiHidden/>
    <w:rsid w:val="00EF22C9"/>
    <w:rPr>
      <w:rFonts w:cs="Times New Roman"/>
      <w:vertAlign w:val="superscript"/>
    </w:rPr>
  </w:style>
  <w:style w:type="character" w:styleId="EndnoteReference">
    <w:name w:val="endnote reference"/>
    <w:basedOn w:val="DefaultParagraphFont"/>
    <w:uiPriority w:val="99"/>
    <w:semiHidden/>
    <w:rsid w:val="00EF22C9"/>
    <w:rPr>
      <w:rFonts w:cs="Times New Roman"/>
      <w:vertAlign w:val="superscript"/>
    </w:rPr>
  </w:style>
  <w:style w:type="paragraph" w:styleId="EndnoteText">
    <w:name w:val="endnote text"/>
    <w:basedOn w:val="Normal"/>
    <w:link w:val="EndnoteTextChar"/>
    <w:uiPriority w:val="99"/>
    <w:semiHidden/>
    <w:rsid w:val="00EF22C9"/>
    <w:pPr>
      <w:widowControl w:val="0"/>
      <w:spacing w:before="100"/>
      <w:jc w:val="both"/>
    </w:pPr>
  </w:style>
  <w:style w:type="character" w:customStyle="1" w:styleId="EndnoteTextChar">
    <w:name w:val="Endnote Text Char"/>
    <w:basedOn w:val="DefaultParagraphFont"/>
    <w:link w:val="EndnoteText"/>
    <w:uiPriority w:val="99"/>
    <w:semiHidden/>
    <w:locked/>
    <w:rsid w:val="00EF22C9"/>
    <w:rPr>
      <w:sz w:val="20"/>
    </w:rPr>
  </w:style>
  <w:style w:type="paragraph" w:styleId="BodyTextIndent3">
    <w:name w:val="Body Text Indent 3"/>
    <w:basedOn w:val="Normal"/>
    <w:link w:val="BodyTextIndent3Char"/>
    <w:uiPriority w:val="99"/>
    <w:rsid w:val="00EF22C9"/>
    <w:pPr>
      <w:spacing w:after="120"/>
      <w:ind w:left="360"/>
    </w:pPr>
    <w:rPr>
      <w:sz w:val="16"/>
    </w:rPr>
  </w:style>
  <w:style w:type="character" w:customStyle="1" w:styleId="BodyTextIndent3Char">
    <w:name w:val="Body Text Indent 3 Char"/>
    <w:basedOn w:val="DefaultParagraphFont"/>
    <w:link w:val="BodyTextIndent3"/>
    <w:uiPriority w:val="99"/>
    <w:semiHidden/>
    <w:locked/>
    <w:rsid w:val="00EF22C9"/>
    <w:rPr>
      <w:sz w:val="16"/>
    </w:rPr>
  </w:style>
  <w:style w:type="paragraph" w:styleId="BalloonText">
    <w:name w:val="Balloon Text"/>
    <w:basedOn w:val="Normal"/>
    <w:link w:val="BalloonTextChar"/>
    <w:uiPriority w:val="99"/>
    <w:semiHidden/>
    <w:rsid w:val="00EF22C9"/>
    <w:rPr>
      <w:rFonts w:ascii="Tahoma" w:hAnsi="Tahoma"/>
      <w:sz w:val="16"/>
    </w:rPr>
  </w:style>
  <w:style w:type="character" w:customStyle="1" w:styleId="BalloonTextChar">
    <w:name w:val="Balloon Text Char"/>
    <w:basedOn w:val="DefaultParagraphFont"/>
    <w:link w:val="BalloonText"/>
    <w:uiPriority w:val="99"/>
    <w:semiHidden/>
    <w:locked/>
    <w:rsid w:val="00EF22C9"/>
    <w:rPr>
      <w:rFonts w:ascii="Tahoma" w:hAnsi="Tahoma"/>
      <w:sz w:val="16"/>
    </w:rPr>
  </w:style>
  <w:style w:type="character" w:styleId="CommentReference">
    <w:name w:val="annotation reference"/>
    <w:basedOn w:val="DefaultParagraphFont"/>
    <w:uiPriority w:val="99"/>
    <w:semiHidden/>
    <w:rsid w:val="00EF22C9"/>
    <w:rPr>
      <w:rFonts w:cs="Times New Roman"/>
      <w:sz w:val="16"/>
    </w:rPr>
  </w:style>
  <w:style w:type="paragraph" w:styleId="CommentText">
    <w:name w:val="annotation text"/>
    <w:basedOn w:val="Normal"/>
    <w:link w:val="CommentTextChar"/>
    <w:uiPriority w:val="99"/>
    <w:semiHidden/>
    <w:rsid w:val="00EF22C9"/>
  </w:style>
  <w:style w:type="character" w:customStyle="1" w:styleId="CommentTextChar">
    <w:name w:val="Comment Text Char"/>
    <w:basedOn w:val="DefaultParagraphFont"/>
    <w:link w:val="CommentText"/>
    <w:uiPriority w:val="99"/>
    <w:semiHidden/>
    <w:locked/>
    <w:rsid w:val="00EF22C9"/>
    <w:rPr>
      <w:sz w:val="20"/>
    </w:rPr>
  </w:style>
  <w:style w:type="paragraph" w:styleId="CommentSubject">
    <w:name w:val="annotation subject"/>
    <w:basedOn w:val="CommentText"/>
    <w:next w:val="CommentText"/>
    <w:link w:val="CommentSubjectChar"/>
    <w:uiPriority w:val="99"/>
    <w:semiHidden/>
    <w:rsid w:val="00EF22C9"/>
    <w:rPr>
      <w:b/>
    </w:rPr>
  </w:style>
  <w:style w:type="character" w:customStyle="1" w:styleId="CommentSubjectChar">
    <w:name w:val="Comment Subject Char"/>
    <w:basedOn w:val="CommentTextChar"/>
    <w:link w:val="CommentSubject"/>
    <w:uiPriority w:val="99"/>
    <w:semiHidden/>
    <w:locked/>
    <w:rsid w:val="00EF22C9"/>
    <w:rPr>
      <w:b/>
      <w:sz w:val="20"/>
    </w:rPr>
  </w:style>
  <w:style w:type="paragraph" w:customStyle="1" w:styleId="FERCparanumber">
    <w:name w:val="FERC paranumber"/>
    <w:basedOn w:val="Normal"/>
    <w:link w:val="FERCparanumberChar"/>
    <w:uiPriority w:val="99"/>
    <w:rsid w:val="00EF22C9"/>
    <w:pPr>
      <w:numPr>
        <w:numId w:val="32"/>
      </w:numPr>
      <w:autoSpaceDE w:val="0"/>
      <w:autoSpaceDN w:val="0"/>
      <w:adjustRightInd w:val="0"/>
      <w:spacing w:line="480" w:lineRule="auto"/>
    </w:pPr>
    <w:rPr>
      <w:sz w:val="26"/>
    </w:rPr>
  </w:style>
  <w:style w:type="character" w:customStyle="1" w:styleId="FERCparanumberChar">
    <w:name w:val="FERC paranumber Char"/>
    <w:link w:val="FERCparanumber"/>
    <w:uiPriority w:val="99"/>
    <w:locked/>
    <w:rsid w:val="00EF22C9"/>
    <w:rPr>
      <w:sz w:val="26"/>
      <w:lang w:val="en-US" w:eastAsia="en-US"/>
    </w:rPr>
  </w:style>
  <w:style w:type="paragraph" w:styleId="NormalWeb">
    <w:name w:val="Normal (Web)"/>
    <w:basedOn w:val="Normal"/>
    <w:uiPriority w:val="99"/>
    <w:semiHidden/>
    <w:unhideWhenUsed/>
    <w:rsid w:val="00BA4B71"/>
    <w:pPr>
      <w:spacing w:before="100" w:beforeAutospacing="1" w:after="100" w:afterAutospacing="1"/>
    </w:pPr>
    <w:rPr>
      <w:rFonts w:eastAsiaTheme="minorEastAsia"/>
      <w:sz w:val="24"/>
      <w:szCs w:val="24"/>
    </w:rPr>
  </w:style>
  <w:style w:type="paragraph" w:styleId="ListParagraph">
    <w:name w:val="List Paragraph"/>
    <w:basedOn w:val="Normal"/>
    <w:uiPriority w:val="34"/>
    <w:qFormat/>
    <w:rsid w:val="008E0886"/>
    <w:pPr>
      <w:ind w:left="720"/>
      <w:contextualSpacing/>
    </w:pPr>
    <w:rPr>
      <w:rFonts w:ascii="Bookman Old Style" w:hAnsi="Bookman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9022816">
      <w:marLeft w:val="0"/>
      <w:marRight w:val="0"/>
      <w:marTop w:val="0"/>
      <w:marBottom w:val="0"/>
      <w:divBdr>
        <w:top w:val="none" w:sz="0" w:space="0" w:color="auto"/>
        <w:left w:val="none" w:sz="0" w:space="0" w:color="auto"/>
        <w:bottom w:val="none" w:sz="0" w:space="0" w:color="auto"/>
        <w:right w:val="none" w:sz="0" w:space="0" w:color="auto"/>
      </w:divBdr>
    </w:div>
    <w:div w:id="1529022817">
      <w:marLeft w:val="0"/>
      <w:marRight w:val="0"/>
      <w:marTop w:val="0"/>
      <w:marBottom w:val="0"/>
      <w:divBdr>
        <w:top w:val="none" w:sz="0" w:space="0" w:color="auto"/>
        <w:left w:val="none" w:sz="0" w:space="0" w:color="auto"/>
        <w:bottom w:val="none" w:sz="0" w:space="0" w:color="auto"/>
        <w:right w:val="none" w:sz="0" w:space="0" w:color="auto"/>
      </w:divBdr>
    </w:div>
    <w:div w:id="1529022822">
      <w:marLeft w:val="0"/>
      <w:marRight w:val="0"/>
      <w:marTop w:val="0"/>
      <w:marBottom w:val="0"/>
      <w:divBdr>
        <w:top w:val="none" w:sz="0" w:space="0" w:color="auto"/>
        <w:left w:val="none" w:sz="0" w:space="0" w:color="auto"/>
        <w:bottom w:val="none" w:sz="0" w:space="0" w:color="auto"/>
        <w:right w:val="none" w:sz="0" w:space="0" w:color="auto"/>
      </w:divBdr>
    </w:div>
    <w:div w:id="1529022823">
      <w:marLeft w:val="0"/>
      <w:marRight w:val="0"/>
      <w:marTop w:val="0"/>
      <w:marBottom w:val="0"/>
      <w:divBdr>
        <w:top w:val="none" w:sz="0" w:space="0" w:color="auto"/>
        <w:left w:val="none" w:sz="0" w:space="0" w:color="auto"/>
        <w:bottom w:val="none" w:sz="0" w:space="0" w:color="auto"/>
        <w:right w:val="none" w:sz="0" w:space="0" w:color="auto"/>
      </w:divBdr>
      <w:divsChild>
        <w:div w:id="1529022819">
          <w:marLeft w:val="0"/>
          <w:marRight w:val="0"/>
          <w:marTop w:val="0"/>
          <w:marBottom w:val="0"/>
          <w:divBdr>
            <w:top w:val="none" w:sz="0" w:space="0" w:color="auto"/>
            <w:left w:val="none" w:sz="0" w:space="0" w:color="auto"/>
            <w:bottom w:val="none" w:sz="0" w:space="0" w:color="auto"/>
            <w:right w:val="none" w:sz="0" w:space="0" w:color="auto"/>
          </w:divBdr>
        </w:div>
        <w:div w:id="1529022833">
          <w:marLeft w:val="0"/>
          <w:marRight w:val="0"/>
          <w:marTop w:val="0"/>
          <w:marBottom w:val="0"/>
          <w:divBdr>
            <w:top w:val="none" w:sz="0" w:space="0" w:color="auto"/>
            <w:left w:val="none" w:sz="0" w:space="0" w:color="auto"/>
            <w:bottom w:val="none" w:sz="0" w:space="0" w:color="auto"/>
            <w:right w:val="none" w:sz="0" w:space="0" w:color="auto"/>
          </w:divBdr>
        </w:div>
        <w:div w:id="1529022835">
          <w:marLeft w:val="0"/>
          <w:marRight w:val="0"/>
          <w:marTop w:val="0"/>
          <w:marBottom w:val="0"/>
          <w:divBdr>
            <w:top w:val="none" w:sz="0" w:space="0" w:color="auto"/>
            <w:left w:val="none" w:sz="0" w:space="0" w:color="auto"/>
            <w:bottom w:val="none" w:sz="0" w:space="0" w:color="auto"/>
            <w:right w:val="none" w:sz="0" w:space="0" w:color="auto"/>
          </w:divBdr>
        </w:div>
        <w:div w:id="1529022837">
          <w:marLeft w:val="0"/>
          <w:marRight w:val="0"/>
          <w:marTop w:val="0"/>
          <w:marBottom w:val="0"/>
          <w:divBdr>
            <w:top w:val="none" w:sz="0" w:space="0" w:color="auto"/>
            <w:left w:val="none" w:sz="0" w:space="0" w:color="auto"/>
            <w:bottom w:val="none" w:sz="0" w:space="0" w:color="auto"/>
            <w:right w:val="none" w:sz="0" w:space="0" w:color="auto"/>
          </w:divBdr>
        </w:div>
        <w:div w:id="1529022844">
          <w:marLeft w:val="0"/>
          <w:marRight w:val="0"/>
          <w:marTop w:val="0"/>
          <w:marBottom w:val="0"/>
          <w:divBdr>
            <w:top w:val="none" w:sz="0" w:space="0" w:color="auto"/>
            <w:left w:val="none" w:sz="0" w:space="0" w:color="auto"/>
            <w:bottom w:val="none" w:sz="0" w:space="0" w:color="auto"/>
            <w:right w:val="none" w:sz="0" w:space="0" w:color="auto"/>
          </w:divBdr>
        </w:div>
      </w:divsChild>
    </w:div>
    <w:div w:id="1529022826">
      <w:marLeft w:val="0"/>
      <w:marRight w:val="0"/>
      <w:marTop w:val="0"/>
      <w:marBottom w:val="0"/>
      <w:divBdr>
        <w:top w:val="none" w:sz="0" w:space="0" w:color="auto"/>
        <w:left w:val="none" w:sz="0" w:space="0" w:color="auto"/>
        <w:bottom w:val="none" w:sz="0" w:space="0" w:color="auto"/>
        <w:right w:val="none" w:sz="0" w:space="0" w:color="auto"/>
      </w:divBdr>
    </w:div>
    <w:div w:id="1529022827">
      <w:marLeft w:val="0"/>
      <w:marRight w:val="0"/>
      <w:marTop w:val="0"/>
      <w:marBottom w:val="0"/>
      <w:divBdr>
        <w:top w:val="none" w:sz="0" w:space="0" w:color="auto"/>
        <w:left w:val="none" w:sz="0" w:space="0" w:color="auto"/>
        <w:bottom w:val="none" w:sz="0" w:space="0" w:color="auto"/>
        <w:right w:val="none" w:sz="0" w:space="0" w:color="auto"/>
      </w:divBdr>
    </w:div>
    <w:div w:id="1529022830">
      <w:marLeft w:val="0"/>
      <w:marRight w:val="0"/>
      <w:marTop w:val="0"/>
      <w:marBottom w:val="0"/>
      <w:divBdr>
        <w:top w:val="none" w:sz="0" w:space="0" w:color="auto"/>
        <w:left w:val="none" w:sz="0" w:space="0" w:color="auto"/>
        <w:bottom w:val="none" w:sz="0" w:space="0" w:color="auto"/>
        <w:right w:val="none" w:sz="0" w:space="0" w:color="auto"/>
      </w:divBdr>
      <w:divsChild>
        <w:div w:id="1529022818">
          <w:marLeft w:val="0"/>
          <w:marRight w:val="0"/>
          <w:marTop w:val="0"/>
          <w:marBottom w:val="0"/>
          <w:divBdr>
            <w:top w:val="none" w:sz="0" w:space="0" w:color="auto"/>
            <w:left w:val="none" w:sz="0" w:space="0" w:color="auto"/>
            <w:bottom w:val="none" w:sz="0" w:space="0" w:color="auto"/>
            <w:right w:val="none" w:sz="0" w:space="0" w:color="auto"/>
          </w:divBdr>
        </w:div>
        <w:div w:id="1529022834">
          <w:marLeft w:val="0"/>
          <w:marRight w:val="0"/>
          <w:marTop w:val="0"/>
          <w:marBottom w:val="0"/>
          <w:divBdr>
            <w:top w:val="none" w:sz="0" w:space="0" w:color="auto"/>
            <w:left w:val="none" w:sz="0" w:space="0" w:color="auto"/>
            <w:bottom w:val="none" w:sz="0" w:space="0" w:color="auto"/>
            <w:right w:val="none" w:sz="0" w:space="0" w:color="auto"/>
          </w:divBdr>
        </w:div>
        <w:div w:id="1529022839">
          <w:marLeft w:val="0"/>
          <w:marRight w:val="0"/>
          <w:marTop w:val="0"/>
          <w:marBottom w:val="0"/>
          <w:divBdr>
            <w:top w:val="none" w:sz="0" w:space="0" w:color="auto"/>
            <w:left w:val="none" w:sz="0" w:space="0" w:color="auto"/>
            <w:bottom w:val="none" w:sz="0" w:space="0" w:color="auto"/>
            <w:right w:val="none" w:sz="0" w:space="0" w:color="auto"/>
          </w:divBdr>
        </w:div>
      </w:divsChild>
    </w:div>
    <w:div w:id="1529022831">
      <w:marLeft w:val="0"/>
      <w:marRight w:val="0"/>
      <w:marTop w:val="0"/>
      <w:marBottom w:val="0"/>
      <w:divBdr>
        <w:top w:val="none" w:sz="0" w:space="0" w:color="auto"/>
        <w:left w:val="none" w:sz="0" w:space="0" w:color="auto"/>
        <w:bottom w:val="none" w:sz="0" w:space="0" w:color="auto"/>
        <w:right w:val="none" w:sz="0" w:space="0" w:color="auto"/>
      </w:divBdr>
    </w:div>
    <w:div w:id="1529022838">
      <w:marLeft w:val="0"/>
      <w:marRight w:val="0"/>
      <w:marTop w:val="0"/>
      <w:marBottom w:val="0"/>
      <w:divBdr>
        <w:top w:val="none" w:sz="0" w:space="0" w:color="auto"/>
        <w:left w:val="none" w:sz="0" w:space="0" w:color="auto"/>
        <w:bottom w:val="none" w:sz="0" w:space="0" w:color="auto"/>
        <w:right w:val="none" w:sz="0" w:space="0" w:color="auto"/>
      </w:divBdr>
      <w:divsChild>
        <w:div w:id="1529022850">
          <w:marLeft w:val="0"/>
          <w:marRight w:val="0"/>
          <w:marTop w:val="0"/>
          <w:marBottom w:val="0"/>
          <w:divBdr>
            <w:top w:val="none" w:sz="0" w:space="0" w:color="auto"/>
            <w:left w:val="none" w:sz="0" w:space="0" w:color="auto"/>
            <w:bottom w:val="none" w:sz="0" w:space="0" w:color="auto"/>
            <w:right w:val="none" w:sz="0" w:space="0" w:color="auto"/>
          </w:divBdr>
        </w:div>
      </w:divsChild>
    </w:div>
    <w:div w:id="1529022841">
      <w:marLeft w:val="0"/>
      <w:marRight w:val="0"/>
      <w:marTop w:val="0"/>
      <w:marBottom w:val="0"/>
      <w:divBdr>
        <w:top w:val="none" w:sz="0" w:space="0" w:color="auto"/>
        <w:left w:val="none" w:sz="0" w:space="0" w:color="auto"/>
        <w:bottom w:val="none" w:sz="0" w:space="0" w:color="auto"/>
        <w:right w:val="none" w:sz="0" w:space="0" w:color="auto"/>
      </w:divBdr>
      <w:divsChild>
        <w:div w:id="1529022842">
          <w:marLeft w:val="0"/>
          <w:marRight w:val="0"/>
          <w:marTop w:val="0"/>
          <w:marBottom w:val="0"/>
          <w:divBdr>
            <w:top w:val="none" w:sz="0" w:space="0" w:color="auto"/>
            <w:left w:val="none" w:sz="0" w:space="0" w:color="auto"/>
            <w:bottom w:val="none" w:sz="0" w:space="0" w:color="auto"/>
            <w:right w:val="none" w:sz="0" w:space="0" w:color="auto"/>
          </w:divBdr>
          <w:divsChild>
            <w:div w:id="1529022846">
              <w:marLeft w:val="0"/>
              <w:marRight w:val="0"/>
              <w:marTop w:val="0"/>
              <w:marBottom w:val="0"/>
              <w:divBdr>
                <w:top w:val="none" w:sz="0" w:space="0" w:color="auto"/>
                <w:left w:val="none" w:sz="0" w:space="0" w:color="auto"/>
                <w:bottom w:val="none" w:sz="0" w:space="0" w:color="auto"/>
                <w:right w:val="none" w:sz="0" w:space="0" w:color="auto"/>
              </w:divBdr>
              <w:divsChild>
                <w:div w:id="1529022820">
                  <w:marLeft w:val="0"/>
                  <w:marRight w:val="0"/>
                  <w:marTop w:val="0"/>
                  <w:marBottom w:val="0"/>
                  <w:divBdr>
                    <w:top w:val="none" w:sz="0" w:space="0" w:color="auto"/>
                    <w:left w:val="none" w:sz="0" w:space="0" w:color="auto"/>
                    <w:bottom w:val="none" w:sz="0" w:space="0" w:color="auto"/>
                    <w:right w:val="none" w:sz="0" w:space="0" w:color="auto"/>
                  </w:divBdr>
                </w:div>
                <w:div w:id="1529022825">
                  <w:marLeft w:val="0"/>
                  <w:marRight w:val="0"/>
                  <w:marTop w:val="0"/>
                  <w:marBottom w:val="0"/>
                  <w:divBdr>
                    <w:top w:val="none" w:sz="0" w:space="0" w:color="auto"/>
                    <w:left w:val="none" w:sz="0" w:space="0" w:color="auto"/>
                    <w:bottom w:val="none" w:sz="0" w:space="0" w:color="auto"/>
                    <w:right w:val="none" w:sz="0" w:space="0" w:color="auto"/>
                  </w:divBdr>
                </w:div>
                <w:div w:id="1529022848">
                  <w:marLeft w:val="0"/>
                  <w:marRight w:val="0"/>
                  <w:marTop w:val="0"/>
                  <w:marBottom w:val="0"/>
                  <w:divBdr>
                    <w:top w:val="none" w:sz="0" w:space="0" w:color="auto"/>
                    <w:left w:val="none" w:sz="0" w:space="0" w:color="auto"/>
                    <w:bottom w:val="none" w:sz="0" w:space="0" w:color="auto"/>
                    <w:right w:val="none" w:sz="0" w:space="0" w:color="auto"/>
                  </w:divBdr>
                </w:div>
                <w:div w:id="1529022851">
                  <w:marLeft w:val="0"/>
                  <w:marRight w:val="0"/>
                  <w:marTop w:val="0"/>
                  <w:marBottom w:val="0"/>
                  <w:divBdr>
                    <w:top w:val="none" w:sz="0" w:space="0" w:color="auto"/>
                    <w:left w:val="none" w:sz="0" w:space="0" w:color="auto"/>
                    <w:bottom w:val="none" w:sz="0" w:space="0" w:color="auto"/>
                    <w:right w:val="none" w:sz="0" w:space="0" w:color="auto"/>
                  </w:divBdr>
                </w:div>
                <w:div w:id="1529022854">
                  <w:marLeft w:val="0"/>
                  <w:marRight w:val="0"/>
                  <w:marTop w:val="0"/>
                  <w:marBottom w:val="0"/>
                  <w:divBdr>
                    <w:top w:val="none" w:sz="0" w:space="0" w:color="auto"/>
                    <w:left w:val="none" w:sz="0" w:space="0" w:color="auto"/>
                    <w:bottom w:val="none" w:sz="0" w:space="0" w:color="auto"/>
                    <w:right w:val="none" w:sz="0" w:space="0" w:color="auto"/>
                  </w:divBdr>
                </w:div>
                <w:div w:id="1529022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022843">
      <w:marLeft w:val="0"/>
      <w:marRight w:val="0"/>
      <w:marTop w:val="0"/>
      <w:marBottom w:val="0"/>
      <w:divBdr>
        <w:top w:val="none" w:sz="0" w:space="0" w:color="auto"/>
        <w:left w:val="none" w:sz="0" w:space="0" w:color="auto"/>
        <w:bottom w:val="none" w:sz="0" w:space="0" w:color="auto"/>
        <w:right w:val="none" w:sz="0" w:space="0" w:color="auto"/>
      </w:divBdr>
      <w:divsChild>
        <w:div w:id="1529022860">
          <w:marLeft w:val="0"/>
          <w:marRight w:val="0"/>
          <w:marTop w:val="0"/>
          <w:marBottom w:val="0"/>
          <w:divBdr>
            <w:top w:val="none" w:sz="0" w:space="0" w:color="auto"/>
            <w:left w:val="none" w:sz="0" w:space="0" w:color="auto"/>
            <w:bottom w:val="none" w:sz="0" w:space="0" w:color="auto"/>
            <w:right w:val="none" w:sz="0" w:space="0" w:color="auto"/>
          </w:divBdr>
        </w:div>
      </w:divsChild>
    </w:div>
    <w:div w:id="1529022845">
      <w:marLeft w:val="0"/>
      <w:marRight w:val="0"/>
      <w:marTop w:val="0"/>
      <w:marBottom w:val="0"/>
      <w:divBdr>
        <w:top w:val="none" w:sz="0" w:space="0" w:color="auto"/>
        <w:left w:val="none" w:sz="0" w:space="0" w:color="auto"/>
        <w:bottom w:val="none" w:sz="0" w:space="0" w:color="auto"/>
        <w:right w:val="none" w:sz="0" w:space="0" w:color="auto"/>
      </w:divBdr>
      <w:divsChild>
        <w:div w:id="1529022829">
          <w:marLeft w:val="0"/>
          <w:marRight w:val="0"/>
          <w:marTop w:val="0"/>
          <w:marBottom w:val="0"/>
          <w:divBdr>
            <w:top w:val="none" w:sz="0" w:space="0" w:color="auto"/>
            <w:left w:val="none" w:sz="0" w:space="0" w:color="auto"/>
            <w:bottom w:val="none" w:sz="0" w:space="0" w:color="auto"/>
            <w:right w:val="none" w:sz="0" w:space="0" w:color="auto"/>
          </w:divBdr>
        </w:div>
      </w:divsChild>
    </w:div>
    <w:div w:id="1529022849">
      <w:marLeft w:val="0"/>
      <w:marRight w:val="0"/>
      <w:marTop w:val="0"/>
      <w:marBottom w:val="0"/>
      <w:divBdr>
        <w:top w:val="none" w:sz="0" w:space="0" w:color="auto"/>
        <w:left w:val="none" w:sz="0" w:space="0" w:color="auto"/>
        <w:bottom w:val="none" w:sz="0" w:space="0" w:color="auto"/>
        <w:right w:val="none" w:sz="0" w:space="0" w:color="auto"/>
      </w:divBdr>
      <w:divsChild>
        <w:div w:id="1529022824">
          <w:marLeft w:val="0"/>
          <w:marRight w:val="0"/>
          <w:marTop w:val="0"/>
          <w:marBottom w:val="0"/>
          <w:divBdr>
            <w:top w:val="none" w:sz="0" w:space="0" w:color="auto"/>
            <w:left w:val="none" w:sz="0" w:space="0" w:color="auto"/>
            <w:bottom w:val="none" w:sz="0" w:space="0" w:color="auto"/>
            <w:right w:val="none" w:sz="0" w:space="0" w:color="auto"/>
          </w:divBdr>
        </w:div>
      </w:divsChild>
    </w:div>
    <w:div w:id="1529022852">
      <w:marLeft w:val="0"/>
      <w:marRight w:val="0"/>
      <w:marTop w:val="0"/>
      <w:marBottom w:val="0"/>
      <w:divBdr>
        <w:top w:val="none" w:sz="0" w:space="0" w:color="auto"/>
        <w:left w:val="none" w:sz="0" w:space="0" w:color="auto"/>
        <w:bottom w:val="none" w:sz="0" w:space="0" w:color="auto"/>
        <w:right w:val="none" w:sz="0" w:space="0" w:color="auto"/>
      </w:divBdr>
      <w:divsChild>
        <w:div w:id="1529022821">
          <w:marLeft w:val="0"/>
          <w:marRight w:val="0"/>
          <w:marTop w:val="0"/>
          <w:marBottom w:val="0"/>
          <w:divBdr>
            <w:top w:val="none" w:sz="0" w:space="0" w:color="auto"/>
            <w:left w:val="none" w:sz="0" w:space="0" w:color="auto"/>
            <w:bottom w:val="none" w:sz="0" w:space="0" w:color="auto"/>
            <w:right w:val="none" w:sz="0" w:space="0" w:color="auto"/>
          </w:divBdr>
        </w:div>
        <w:div w:id="1529022832">
          <w:marLeft w:val="0"/>
          <w:marRight w:val="0"/>
          <w:marTop w:val="0"/>
          <w:marBottom w:val="0"/>
          <w:divBdr>
            <w:top w:val="none" w:sz="0" w:space="0" w:color="auto"/>
            <w:left w:val="none" w:sz="0" w:space="0" w:color="auto"/>
            <w:bottom w:val="none" w:sz="0" w:space="0" w:color="auto"/>
            <w:right w:val="none" w:sz="0" w:space="0" w:color="auto"/>
          </w:divBdr>
        </w:div>
        <w:div w:id="1529022836">
          <w:marLeft w:val="0"/>
          <w:marRight w:val="0"/>
          <w:marTop w:val="0"/>
          <w:marBottom w:val="0"/>
          <w:divBdr>
            <w:top w:val="none" w:sz="0" w:space="0" w:color="auto"/>
            <w:left w:val="none" w:sz="0" w:space="0" w:color="auto"/>
            <w:bottom w:val="none" w:sz="0" w:space="0" w:color="auto"/>
            <w:right w:val="none" w:sz="0" w:space="0" w:color="auto"/>
          </w:divBdr>
        </w:div>
        <w:div w:id="1529022840">
          <w:marLeft w:val="0"/>
          <w:marRight w:val="0"/>
          <w:marTop w:val="0"/>
          <w:marBottom w:val="0"/>
          <w:divBdr>
            <w:top w:val="none" w:sz="0" w:space="0" w:color="auto"/>
            <w:left w:val="none" w:sz="0" w:space="0" w:color="auto"/>
            <w:bottom w:val="none" w:sz="0" w:space="0" w:color="auto"/>
            <w:right w:val="none" w:sz="0" w:space="0" w:color="auto"/>
          </w:divBdr>
        </w:div>
        <w:div w:id="1529022853">
          <w:marLeft w:val="0"/>
          <w:marRight w:val="0"/>
          <w:marTop w:val="0"/>
          <w:marBottom w:val="0"/>
          <w:divBdr>
            <w:top w:val="none" w:sz="0" w:space="0" w:color="auto"/>
            <w:left w:val="none" w:sz="0" w:space="0" w:color="auto"/>
            <w:bottom w:val="none" w:sz="0" w:space="0" w:color="auto"/>
            <w:right w:val="none" w:sz="0" w:space="0" w:color="auto"/>
          </w:divBdr>
        </w:div>
        <w:div w:id="1529022856">
          <w:marLeft w:val="0"/>
          <w:marRight w:val="0"/>
          <w:marTop w:val="0"/>
          <w:marBottom w:val="0"/>
          <w:divBdr>
            <w:top w:val="none" w:sz="0" w:space="0" w:color="auto"/>
            <w:left w:val="none" w:sz="0" w:space="0" w:color="auto"/>
            <w:bottom w:val="none" w:sz="0" w:space="0" w:color="auto"/>
            <w:right w:val="none" w:sz="0" w:space="0" w:color="auto"/>
          </w:divBdr>
        </w:div>
        <w:div w:id="1529022857">
          <w:marLeft w:val="0"/>
          <w:marRight w:val="0"/>
          <w:marTop w:val="0"/>
          <w:marBottom w:val="0"/>
          <w:divBdr>
            <w:top w:val="none" w:sz="0" w:space="0" w:color="auto"/>
            <w:left w:val="none" w:sz="0" w:space="0" w:color="auto"/>
            <w:bottom w:val="none" w:sz="0" w:space="0" w:color="auto"/>
            <w:right w:val="none" w:sz="0" w:space="0" w:color="auto"/>
          </w:divBdr>
        </w:div>
      </w:divsChild>
    </w:div>
    <w:div w:id="1529022855">
      <w:marLeft w:val="0"/>
      <w:marRight w:val="0"/>
      <w:marTop w:val="0"/>
      <w:marBottom w:val="0"/>
      <w:divBdr>
        <w:top w:val="none" w:sz="0" w:space="0" w:color="auto"/>
        <w:left w:val="none" w:sz="0" w:space="0" w:color="auto"/>
        <w:bottom w:val="none" w:sz="0" w:space="0" w:color="auto"/>
        <w:right w:val="none" w:sz="0" w:space="0" w:color="auto"/>
      </w:divBdr>
      <w:divsChild>
        <w:div w:id="1529022847">
          <w:marLeft w:val="0"/>
          <w:marRight w:val="0"/>
          <w:marTop w:val="0"/>
          <w:marBottom w:val="0"/>
          <w:divBdr>
            <w:top w:val="none" w:sz="0" w:space="0" w:color="auto"/>
            <w:left w:val="none" w:sz="0" w:space="0" w:color="auto"/>
            <w:bottom w:val="none" w:sz="0" w:space="0" w:color="auto"/>
            <w:right w:val="none" w:sz="0" w:space="0" w:color="auto"/>
          </w:divBdr>
        </w:div>
      </w:divsChild>
    </w:div>
    <w:div w:id="1529022859">
      <w:marLeft w:val="0"/>
      <w:marRight w:val="0"/>
      <w:marTop w:val="0"/>
      <w:marBottom w:val="0"/>
      <w:divBdr>
        <w:top w:val="none" w:sz="0" w:space="0" w:color="auto"/>
        <w:left w:val="none" w:sz="0" w:space="0" w:color="auto"/>
        <w:bottom w:val="none" w:sz="0" w:space="0" w:color="auto"/>
        <w:right w:val="none" w:sz="0" w:space="0" w:color="auto"/>
      </w:divBdr>
      <w:divsChild>
        <w:div w:id="1529022828">
          <w:marLeft w:val="0"/>
          <w:marRight w:val="0"/>
          <w:marTop w:val="0"/>
          <w:marBottom w:val="0"/>
          <w:divBdr>
            <w:top w:val="none" w:sz="0" w:space="0" w:color="auto"/>
            <w:left w:val="none" w:sz="0" w:space="0" w:color="auto"/>
            <w:bottom w:val="none" w:sz="0" w:space="0" w:color="auto"/>
            <w:right w:val="none" w:sz="0" w:space="0" w:color="auto"/>
          </w:divBdr>
        </w:div>
      </w:divsChild>
    </w:div>
    <w:div w:id="1529022861">
      <w:marLeft w:val="0"/>
      <w:marRight w:val="0"/>
      <w:marTop w:val="0"/>
      <w:marBottom w:val="0"/>
      <w:divBdr>
        <w:top w:val="none" w:sz="0" w:space="0" w:color="auto"/>
        <w:left w:val="none" w:sz="0" w:space="0" w:color="auto"/>
        <w:bottom w:val="none" w:sz="0" w:space="0" w:color="auto"/>
        <w:right w:val="none" w:sz="0" w:space="0" w:color="auto"/>
      </w:divBdr>
    </w:div>
    <w:div w:id="1529022862">
      <w:marLeft w:val="0"/>
      <w:marRight w:val="0"/>
      <w:marTop w:val="0"/>
      <w:marBottom w:val="0"/>
      <w:divBdr>
        <w:top w:val="none" w:sz="0" w:space="0" w:color="auto"/>
        <w:left w:val="none" w:sz="0" w:space="0" w:color="auto"/>
        <w:bottom w:val="none" w:sz="0" w:space="0" w:color="auto"/>
        <w:right w:val="none" w:sz="0" w:space="0" w:color="auto"/>
      </w:divBdr>
    </w:div>
    <w:div w:id="1529022863">
      <w:marLeft w:val="0"/>
      <w:marRight w:val="0"/>
      <w:marTop w:val="0"/>
      <w:marBottom w:val="0"/>
      <w:divBdr>
        <w:top w:val="none" w:sz="0" w:space="0" w:color="auto"/>
        <w:left w:val="none" w:sz="0" w:space="0" w:color="auto"/>
        <w:bottom w:val="none" w:sz="0" w:space="0" w:color="auto"/>
        <w:right w:val="none" w:sz="0" w:space="0" w:color="auto"/>
      </w:divBdr>
    </w:div>
    <w:div w:id="1529022864">
      <w:marLeft w:val="0"/>
      <w:marRight w:val="0"/>
      <w:marTop w:val="0"/>
      <w:marBottom w:val="0"/>
      <w:divBdr>
        <w:top w:val="none" w:sz="0" w:space="0" w:color="auto"/>
        <w:left w:val="none" w:sz="0" w:space="0" w:color="auto"/>
        <w:bottom w:val="none" w:sz="0" w:space="0" w:color="auto"/>
        <w:right w:val="none" w:sz="0" w:space="0" w:color="auto"/>
      </w:divBdr>
    </w:div>
    <w:div w:id="1529022865">
      <w:marLeft w:val="0"/>
      <w:marRight w:val="0"/>
      <w:marTop w:val="0"/>
      <w:marBottom w:val="0"/>
      <w:divBdr>
        <w:top w:val="none" w:sz="0" w:space="0" w:color="auto"/>
        <w:left w:val="none" w:sz="0" w:space="0" w:color="auto"/>
        <w:bottom w:val="none" w:sz="0" w:space="0" w:color="auto"/>
        <w:right w:val="none" w:sz="0" w:space="0" w:color="auto"/>
      </w:divBdr>
    </w:div>
    <w:div w:id="15290228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aesb.org/pdf3/ferc062308_order890b.doc" TargetMode="External"/><Relationship Id="rId18" Type="http://schemas.openxmlformats.org/officeDocument/2006/relationships/hyperlink" Target="http://www.naesb.org/pdf2/weq_srs112006a1.doc"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www.naesb.org/../pdf4/r09003.doc" TargetMode="External"/><Relationship Id="rId7" Type="http://schemas.openxmlformats.org/officeDocument/2006/relationships/footnotes" Target="footnotes.xml"/><Relationship Id="rId12" Type="http://schemas.openxmlformats.org/officeDocument/2006/relationships/hyperlink" Target="http://www.naesb.org/doc_view2.asp?doc=ferc122807.pdf" TargetMode="External"/><Relationship Id="rId17" Type="http://schemas.openxmlformats.org/officeDocument/2006/relationships/hyperlink" Target="http://www.naesb.org/pdf2/r05026.doc"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naesb.org/pdf2/weq_srs112006a1.doc" TargetMode="External"/><Relationship Id="rId20" Type="http://schemas.openxmlformats.org/officeDocument/2006/relationships/hyperlink" Target="http://www.naesb.org/pdf4/r12001.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aesb.org/doc_view4.asp?doc=ferc041107.pdf"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naesb.org/pdf2/r05026.doc" TargetMode="External"/><Relationship Id="rId23" Type="http://schemas.openxmlformats.org/officeDocument/2006/relationships/header" Target="header1.xml"/><Relationship Id="rId10" Type="http://schemas.openxmlformats.org/officeDocument/2006/relationships/hyperlink" Target="https://www.naesb.org/pdf4/r16008.doc" TargetMode="External"/><Relationship Id="rId19" Type="http://schemas.openxmlformats.org/officeDocument/2006/relationships/hyperlink" Target="https://naesb.org/pdf4/r12006.doc" TargetMode="External"/><Relationship Id="rId4" Type="http://schemas.microsoft.com/office/2007/relationships/stylesWithEffects" Target="stylesWithEffects.xml"/><Relationship Id="rId9" Type="http://schemas.openxmlformats.org/officeDocument/2006/relationships/hyperlink" Target="http://www.naesb.org/pdf4/r11020.doc" TargetMode="External"/><Relationship Id="rId14" Type="http://schemas.openxmlformats.org/officeDocument/2006/relationships/hyperlink" Target="http://www.naesb.org/pdf2/r05019.doc" TargetMode="External"/><Relationship Id="rId22" Type="http://schemas.openxmlformats.org/officeDocument/2006/relationships/hyperlink" Target="http://www.naesb.org/pdf4/r09015.doc"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naesb.org/pdf4/geh_report_addendum_041816_clean051316.docx" TargetMode="External"/><Relationship Id="rId3" Type="http://schemas.openxmlformats.org/officeDocument/2006/relationships/hyperlink" Target="http://www.nerc.com/pa/Stand/Pages/CIPStandards.aspx" TargetMode="External"/><Relationship Id="rId7" Type="http://schemas.openxmlformats.org/officeDocument/2006/relationships/hyperlink" Target="https://www.naesb.org/pdf4/geh_report_addendum_041816_clean051316.docx" TargetMode="External"/><Relationship Id="rId2" Type="http://schemas.openxmlformats.org/officeDocument/2006/relationships/hyperlink" Target="http://www.naesb.org/member_login_check.asp?doc=certification_specifications.docx" TargetMode="External"/><Relationship Id="rId1" Type="http://schemas.openxmlformats.org/officeDocument/2006/relationships/hyperlink" Target="http://www.naesb.org/doc_view4.asp?doc=ferc021607.doc" TargetMode="External"/><Relationship Id="rId6" Type="http://schemas.openxmlformats.org/officeDocument/2006/relationships/hyperlink" Target="https://www.naesb.org/pdf4/ferc091715_order809_order_on_rehearing.docx" TargetMode="External"/><Relationship Id="rId5" Type="http://schemas.openxmlformats.org/officeDocument/2006/relationships/hyperlink" Target="https://www.ferc.gov/whats-new/comm-meet/2015/041615/M-1.pdf" TargetMode="External"/><Relationship Id="rId10" Type="http://schemas.openxmlformats.org/officeDocument/2006/relationships/hyperlink" Target="https://naesb.org/pdf4/101816_ferc_chairman_bay_letter_re_order809_naesb.pdf" TargetMode="External"/><Relationship Id="rId4" Type="http://schemas.openxmlformats.org/officeDocument/2006/relationships/hyperlink" Target="https://www.naesb.org/pdf4/ferc041615_electronic_filing_protocols_forms.pdf" TargetMode="External"/><Relationship Id="rId9" Type="http://schemas.openxmlformats.org/officeDocument/2006/relationships/hyperlink" Target="http://www.naesb.org/pdf3/weq_aplan102907w1.pdf"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naesb.org"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80A960B-DFA1-41CE-8279-83759BFA5E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2186</Words>
  <Characters>12465</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NORTH AMERICAN ENERGY STANDARDS BOARD</vt:lpstr>
    </vt:vector>
  </TitlesOfParts>
  <Company>Gas Industry Standards Board</Company>
  <LinksUpToDate>false</LinksUpToDate>
  <CharactersWithSpaces>14622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AMERICAN ENERGY STANDARDS BOARD</dc:title>
  <dc:creator>Cory Galik</dc:creator>
  <cp:lastModifiedBy>Denise Rager</cp:lastModifiedBy>
  <cp:revision>2</cp:revision>
  <cp:lastPrinted>2013-09-26T15:52:00Z</cp:lastPrinted>
  <dcterms:created xsi:type="dcterms:W3CDTF">2016-12-15T23:05:00Z</dcterms:created>
  <dcterms:modified xsi:type="dcterms:W3CDTF">2016-12-15T23:05:00Z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