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27B2378B" w:rsidR="00C44C62" w:rsidRPr="000E5855" w:rsidRDefault="00C44C62" w:rsidP="00D62DE0">
      <w:pPr>
        <w:ind w:left="1440" w:hanging="1440"/>
      </w:pPr>
      <w:r w:rsidRPr="000E5855">
        <w:rPr>
          <w:b/>
          <w:bCs/>
        </w:rPr>
        <w:t>RE:</w:t>
      </w:r>
      <w:r w:rsidRPr="000E5855">
        <w:rPr>
          <w:b/>
          <w:bCs/>
        </w:rPr>
        <w:tab/>
      </w:r>
      <w:r w:rsidR="008D7096">
        <w:t xml:space="preserve">Final </w:t>
      </w:r>
      <w:r w:rsidR="00230ECA">
        <w:t>Minutes from</w:t>
      </w:r>
      <w:r w:rsidR="005965E2">
        <w:t xml:space="preserve"> </w:t>
      </w:r>
      <w:r w:rsidR="00012836">
        <w:t>March 18</w:t>
      </w:r>
      <w:r w:rsidR="00B04AB9">
        <w:t>, 2025</w:t>
      </w:r>
      <w:r w:rsidR="00230ECA">
        <w:t xml:space="preserve"> WEQ BPS </w:t>
      </w:r>
      <w:r w:rsidR="00B04AB9">
        <w:t>Western Interconnection Congestion Management Working Group Meeting</w:t>
      </w:r>
    </w:p>
    <w:p w14:paraId="7C63E7B7" w14:textId="1A2EDF36"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012836">
        <w:t>March 19</w:t>
      </w:r>
      <w:r w:rsidR="00AC2AB0">
        <w:t>, 2025</w:t>
      </w:r>
    </w:p>
    <w:p w14:paraId="1FBD555D" w14:textId="77777777" w:rsidR="00C44C62" w:rsidRDefault="00C44C62" w:rsidP="00EA2474">
      <w:pPr>
        <w:widowControl w:val="0"/>
        <w:jc w:val="center"/>
        <w:rPr>
          <w:b/>
          <w:bCs/>
        </w:rPr>
      </w:pPr>
      <w:r>
        <w:rPr>
          <w:b/>
          <w:bCs/>
        </w:rPr>
        <w:t>WHOLESALE ELECTRIC QUADRANT</w:t>
      </w:r>
    </w:p>
    <w:p w14:paraId="3D808A41" w14:textId="43B6D772" w:rsidR="00C44C62" w:rsidRDefault="00C44C62" w:rsidP="00EA2474">
      <w:pPr>
        <w:widowControl w:val="0"/>
        <w:jc w:val="center"/>
        <w:rPr>
          <w:b/>
          <w:bCs/>
        </w:rPr>
      </w:pPr>
      <w:r>
        <w:rPr>
          <w:b/>
          <w:bCs/>
        </w:rPr>
        <w:t>Business Practices Subcommittee</w:t>
      </w:r>
    </w:p>
    <w:p w14:paraId="777508E0" w14:textId="713706BF" w:rsidR="00B04AB9" w:rsidRPr="000E5855" w:rsidRDefault="00B04AB9" w:rsidP="00EA2474">
      <w:pPr>
        <w:widowControl w:val="0"/>
        <w:jc w:val="center"/>
        <w:rPr>
          <w:b/>
          <w:bCs/>
        </w:rPr>
      </w:pPr>
      <w:r>
        <w:rPr>
          <w:b/>
          <w:bCs/>
        </w:rPr>
        <w:t>Western Interconnection Congestion Management Working Group</w:t>
      </w:r>
    </w:p>
    <w:p w14:paraId="0744C5AB" w14:textId="77777777" w:rsidR="00C44C62" w:rsidRPr="00A51F65" w:rsidRDefault="006403FE" w:rsidP="00EA2474">
      <w:pPr>
        <w:widowControl w:val="0"/>
        <w:jc w:val="center"/>
        <w:outlineLvl w:val="2"/>
        <w:rPr>
          <w:b/>
          <w:bCs/>
        </w:rPr>
      </w:pPr>
      <w:r>
        <w:rPr>
          <w:b/>
          <w:bCs/>
        </w:rPr>
        <w:t>Conference Call</w:t>
      </w:r>
    </w:p>
    <w:p w14:paraId="20163922" w14:textId="41C75CF2" w:rsidR="00C44C62" w:rsidRDefault="00012836" w:rsidP="0063021A">
      <w:pPr>
        <w:widowControl w:val="0"/>
        <w:jc w:val="center"/>
        <w:outlineLvl w:val="2"/>
        <w:rPr>
          <w:b/>
          <w:bCs/>
        </w:rPr>
      </w:pPr>
      <w:r>
        <w:rPr>
          <w:b/>
          <w:bCs/>
        </w:rPr>
        <w:t>March 18</w:t>
      </w:r>
      <w:r w:rsidR="00AC2AB0">
        <w:rPr>
          <w:b/>
          <w:bCs/>
        </w:rPr>
        <w:t>, 2025</w:t>
      </w:r>
      <w:r w:rsidR="00B70957">
        <w:rPr>
          <w:b/>
          <w:bCs/>
        </w:rPr>
        <w:t xml:space="preserve"> – </w:t>
      </w:r>
      <w:r w:rsidR="00FE2C91">
        <w:rPr>
          <w:b/>
          <w:bCs/>
        </w:rPr>
        <w:t>1</w:t>
      </w:r>
      <w:r w:rsidR="00F250F8">
        <w:rPr>
          <w:b/>
          <w:bCs/>
        </w:rPr>
        <w:t>:</w:t>
      </w:r>
      <w:r w:rsidR="00437FB7">
        <w:rPr>
          <w:b/>
          <w:bCs/>
        </w:rPr>
        <w:t>0</w:t>
      </w:r>
      <w:r w:rsidR="00F250F8">
        <w:rPr>
          <w:b/>
          <w:bCs/>
        </w:rPr>
        <w:t xml:space="preserve">0 </w:t>
      </w:r>
      <w:r>
        <w:rPr>
          <w:b/>
          <w:bCs/>
        </w:rPr>
        <w:t>P</w:t>
      </w:r>
      <w:r w:rsidR="00F250F8">
        <w:rPr>
          <w:b/>
          <w:bCs/>
        </w:rPr>
        <w:t>M</w:t>
      </w:r>
      <w:r w:rsidR="00B70957">
        <w:rPr>
          <w:b/>
          <w:bCs/>
        </w:rPr>
        <w:t xml:space="preserve"> to </w:t>
      </w:r>
      <w:r>
        <w:rPr>
          <w:b/>
          <w:bCs/>
        </w:rPr>
        <w:t>4</w:t>
      </w:r>
      <w:r w:rsidR="00370B79">
        <w:rPr>
          <w:b/>
          <w:bCs/>
        </w:rPr>
        <w:t>:0</w:t>
      </w:r>
      <w:r w:rsidR="00F250F8">
        <w:rPr>
          <w:b/>
          <w:bCs/>
        </w:rPr>
        <w:t xml:space="preserve">0 </w:t>
      </w:r>
      <w:r w:rsidR="00B04AB9">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3667210" w:rsidR="00C44C62" w:rsidRPr="00EE257D" w:rsidRDefault="008D7096" w:rsidP="00EA2474">
      <w:pPr>
        <w:widowControl w:val="0"/>
        <w:spacing w:after="120"/>
        <w:jc w:val="center"/>
      </w:pPr>
      <w:r>
        <w:rPr>
          <w:b/>
          <w:bCs/>
          <w:u w:val="single"/>
        </w:rPr>
        <w:t xml:space="preserve">FINAL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73940AD7"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D54898">
        <w:t>A. Watkins</w:t>
      </w:r>
      <w:r w:rsidR="00FE2C91">
        <w:t xml:space="preserve"> moved</w:t>
      </w:r>
      <w:r w:rsidR="00CE4F54">
        <w:t xml:space="preserve">, seconded by Mr. </w:t>
      </w:r>
      <w:r w:rsidR="00CE4F54">
        <w:rPr>
          <w:bCs/>
        </w:rPr>
        <w:t>Thappetaobula,</w:t>
      </w:r>
      <w:r w:rsidR="00FE2C91">
        <w:t xml:space="preserve"> to adopt the agenda.  The motion passed a simple majority vote without opposition.</w:t>
      </w:r>
    </w:p>
    <w:p w14:paraId="43528D8F" w14:textId="5734C1B0" w:rsidR="00012836" w:rsidRDefault="00012836" w:rsidP="008F22D4">
      <w:pPr>
        <w:spacing w:after="120"/>
        <w:jc w:val="both"/>
      </w:pPr>
      <w:r>
        <w:t xml:space="preserve">The participants reviewed the draft minutes from the February 20, 2025 meeting.  No modifications were offered.  Mr. </w:t>
      </w:r>
      <w:r w:rsidR="00D54898">
        <w:t>A. Watkins</w:t>
      </w:r>
      <w:r>
        <w:t xml:space="preserve"> moved, seconded by Mr. Thappetaobula, to adopt the draft minutes as final.  The motion passed a simple majority vote without opposition.  The final minutes from the meeting are available through the following hyperlink: </w:t>
      </w:r>
      <w:hyperlink r:id="rId8" w:history="1">
        <w:r w:rsidR="0091455B" w:rsidRPr="00155855">
          <w:rPr>
            <w:rStyle w:val="Hyperlink"/>
          </w:rPr>
          <w:t>https://naesb.org/pdf4/weq_bps_wicm022025fm.docx</w:t>
        </w:r>
      </w:hyperlink>
      <w:r w:rsidR="0091455B">
        <w:t xml:space="preserve">. </w:t>
      </w:r>
    </w:p>
    <w:p w14:paraId="39835443" w14:textId="4CB05D86" w:rsidR="00B04AB9" w:rsidRDefault="00012836" w:rsidP="00B04AB9">
      <w:pPr>
        <w:numPr>
          <w:ilvl w:val="0"/>
          <w:numId w:val="11"/>
        </w:numPr>
        <w:tabs>
          <w:tab w:val="left" w:pos="1440"/>
          <w:tab w:val="num" w:pos="1620"/>
          <w:tab w:val="num" w:pos="2160"/>
        </w:tabs>
        <w:spacing w:before="120"/>
        <w:jc w:val="both"/>
      </w:pPr>
      <w:r>
        <w:rPr>
          <w:b/>
        </w:rPr>
        <w:t>Review and Discus Draft Standards Language to Address</w:t>
      </w:r>
      <w:r w:rsidR="00B04AB9" w:rsidRPr="00B04AB9">
        <w:rPr>
          <w:b/>
          <w:bCs/>
        </w:rPr>
        <w:t xml:space="preserve"> Standards Request R24005 / 2025 WEQ Annual Plan Item 1.b – Develop and/or modify the WEQ-008 Transmission Loading Relief – Eastern Interconnection Business Practice Standards to support congestion management processes for the Western Interconnection</w:t>
      </w:r>
    </w:p>
    <w:p w14:paraId="718AE98A" w14:textId="29225295" w:rsidR="0043752C" w:rsidRDefault="00C130A1" w:rsidP="00B04AB9">
      <w:pPr>
        <w:tabs>
          <w:tab w:val="num" w:pos="1620"/>
        </w:tabs>
        <w:spacing w:before="120"/>
        <w:jc w:val="both"/>
        <w:rPr>
          <w:bCs/>
        </w:rPr>
      </w:pPr>
      <w:r>
        <w:rPr>
          <w:bCs/>
        </w:rPr>
        <w:t xml:space="preserve">Mr. Phillips </w:t>
      </w:r>
      <w:r w:rsidR="00B04AB9">
        <w:rPr>
          <w:bCs/>
        </w:rPr>
        <w:t xml:space="preserve">stated that </w:t>
      </w:r>
      <w:r w:rsidR="00012836">
        <w:rPr>
          <w:bCs/>
        </w:rPr>
        <w:t xml:space="preserve">Mr. </w:t>
      </w:r>
      <w:r w:rsidR="00D54898">
        <w:rPr>
          <w:bCs/>
        </w:rPr>
        <w:t>A. Watkins</w:t>
      </w:r>
      <w:r w:rsidR="00012836">
        <w:rPr>
          <w:bCs/>
        </w:rPr>
        <w:t xml:space="preserve"> submitted a </w:t>
      </w:r>
      <w:hyperlink r:id="rId9" w:history="1">
        <w:r w:rsidR="00012836" w:rsidRPr="00012836">
          <w:rPr>
            <w:rStyle w:val="Hyperlink"/>
            <w:bCs/>
          </w:rPr>
          <w:t>draft standards proposal</w:t>
        </w:r>
      </w:hyperlink>
      <w:r w:rsidR="00012836">
        <w:rPr>
          <w:bCs/>
        </w:rPr>
        <w:t xml:space="preserve"> and asked him to review the document.  Mr. </w:t>
      </w:r>
      <w:r w:rsidR="00D54898">
        <w:rPr>
          <w:bCs/>
        </w:rPr>
        <w:t>A. Watkins</w:t>
      </w:r>
      <w:r w:rsidR="00012836">
        <w:rPr>
          <w:bCs/>
        </w:rPr>
        <w:t xml:space="preserve"> stated that the language leverages WEQ-008 Transmission Loading Relief – Eastern Interconnection and </w:t>
      </w:r>
      <w:r w:rsidR="00134591">
        <w:rPr>
          <w:bCs/>
        </w:rPr>
        <w:t>explained that there are several areas where additional discussion and input from participants is needed.  Mr. Ashbaker asked how participants can provide feedback regarding the language.  Mr. Phillips stated that the document is posted to the WEQ BPS page of the website as a work paper for the meeting and any new or revised documents will be posted as attachments for the meeting.  Ms. Trum stated that</w:t>
      </w:r>
      <w:r w:rsidR="001579D2">
        <w:rPr>
          <w:bCs/>
        </w:rPr>
        <w:t xml:space="preserve"> any</w:t>
      </w:r>
      <w:r w:rsidR="00134591">
        <w:rPr>
          <w:bCs/>
        </w:rPr>
        <w:t xml:space="preserve"> interested parties can submit feedback, comments, or proposed standards language to the NAESB office, and the documents will be posted as work papers for the next meeting of the working group.</w:t>
      </w:r>
      <w:r w:rsidR="00C56767">
        <w:rPr>
          <w:bCs/>
        </w:rPr>
        <w:t xml:space="preserve">  She noted that the </w:t>
      </w:r>
      <w:hyperlink r:id="rId10" w:history="1">
        <w:r w:rsidR="00C56767" w:rsidRPr="00C56767">
          <w:rPr>
            <w:rStyle w:val="Hyperlink"/>
            <w:bCs/>
          </w:rPr>
          <w:t>NAESB Current Committee Activities</w:t>
        </w:r>
      </w:hyperlink>
      <w:r w:rsidR="00C56767">
        <w:rPr>
          <w:bCs/>
        </w:rPr>
        <w:t xml:space="preserve"> page includes information for how non-members can register for NAESB meetings and provides hyperlinks to meeting materials for the past 30 days, the current day, and the upcoming 30 days.</w:t>
      </w:r>
    </w:p>
    <w:p w14:paraId="2768E195" w14:textId="0EF59444" w:rsidR="00134591" w:rsidRDefault="00134591" w:rsidP="00B04AB9">
      <w:pPr>
        <w:tabs>
          <w:tab w:val="num" w:pos="1620"/>
        </w:tabs>
        <w:spacing w:before="120"/>
        <w:jc w:val="both"/>
        <w:rPr>
          <w:bCs/>
        </w:rPr>
      </w:pPr>
      <w:r>
        <w:rPr>
          <w:bCs/>
        </w:rPr>
        <w:t xml:space="preserve">Mr. </w:t>
      </w:r>
      <w:r w:rsidR="00D54898">
        <w:rPr>
          <w:bCs/>
        </w:rPr>
        <w:t>A. Watkins</w:t>
      </w:r>
      <w:r>
        <w:rPr>
          <w:bCs/>
        </w:rPr>
        <w:t xml:space="preserve"> reviewed the draft standards proposal.  He noted that the acronym for the initial proposed title, Equitable Relief Application (ERA), is already used within the NERC Reliability Standards.  </w:t>
      </w:r>
      <w:r w:rsidR="006C74EE">
        <w:rPr>
          <w:bCs/>
        </w:rPr>
        <w:t xml:space="preserve">Mr. Thappetaobula suggested changing the reference to Western Interconnection Equitable Loading Relief to avoid confusion.  There was general agreement with the suggestion and the use of the </w:t>
      </w:r>
      <w:proofErr w:type="spellStart"/>
      <w:r w:rsidR="006C74EE">
        <w:rPr>
          <w:bCs/>
        </w:rPr>
        <w:t>WELR</w:t>
      </w:r>
      <w:proofErr w:type="spellEnd"/>
      <w:r w:rsidR="006C74EE">
        <w:rPr>
          <w:bCs/>
        </w:rPr>
        <w:t xml:space="preserve"> acronym. </w:t>
      </w:r>
    </w:p>
    <w:p w14:paraId="13B9D1FF" w14:textId="51B939BA" w:rsidR="006C74EE" w:rsidRDefault="006C74EE" w:rsidP="00B04AB9">
      <w:pPr>
        <w:tabs>
          <w:tab w:val="num" w:pos="1620"/>
        </w:tabs>
        <w:spacing w:before="120"/>
        <w:jc w:val="both"/>
        <w:rPr>
          <w:bCs/>
        </w:rPr>
      </w:pPr>
      <w:r>
        <w:rPr>
          <w:bCs/>
        </w:rPr>
        <w:t xml:space="preserve">Mr. Hundal asked if the intent of the standards is to require RCs to use the </w:t>
      </w:r>
      <w:proofErr w:type="spellStart"/>
      <w:r>
        <w:rPr>
          <w:bCs/>
        </w:rPr>
        <w:t>WELR</w:t>
      </w:r>
      <w:proofErr w:type="spellEnd"/>
      <w:r>
        <w:rPr>
          <w:bCs/>
        </w:rPr>
        <w:t xml:space="preserve"> process.  Mr. </w:t>
      </w:r>
      <w:r w:rsidR="00D54898">
        <w:rPr>
          <w:bCs/>
        </w:rPr>
        <w:t>A. Watkins</w:t>
      </w:r>
      <w:r>
        <w:rPr>
          <w:bCs/>
        </w:rPr>
        <w:t xml:space="preserve"> responded that XXX-1.2 permits the use of local congestion management procedures in lieu of the </w:t>
      </w:r>
      <w:proofErr w:type="spellStart"/>
      <w:r>
        <w:rPr>
          <w:bCs/>
        </w:rPr>
        <w:t>WELR</w:t>
      </w:r>
      <w:proofErr w:type="spellEnd"/>
      <w:r>
        <w:rPr>
          <w:bCs/>
        </w:rPr>
        <w:t xml:space="preserve"> process. Mr. </w:t>
      </w:r>
      <w:r w:rsidR="00022635">
        <w:rPr>
          <w:bCs/>
        </w:rPr>
        <w:t xml:space="preserve">Thappetaobula noted that if an RC opts to use the </w:t>
      </w:r>
      <w:proofErr w:type="spellStart"/>
      <w:r w:rsidR="00022635">
        <w:rPr>
          <w:bCs/>
        </w:rPr>
        <w:t>WELR</w:t>
      </w:r>
      <w:proofErr w:type="spellEnd"/>
      <w:r w:rsidR="00022635">
        <w:rPr>
          <w:bCs/>
        </w:rPr>
        <w:t xml:space="preserve"> process, the curtailment procedure may impact e-Tags that cross RC boundaries.  Mr. Hundal stated that there needs to be further discussion to understand what obligations would be placed on RCs </w:t>
      </w:r>
      <w:r w:rsidR="0094706F">
        <w:rPr>
          <w:bCs/>
        </w:rPr>
        <w:t xml:space="preserve">as a result of another RC utilizing the </w:t>
      </w:r>
      <w:proofErr w:type="spellStart"/>
      <w:r w:rsidR="0094706F">
        <w:rPr>
          <w:bCs/>
        </w:rPr>
        <w:t>WELR</w:t>
      </w:r>
      <w:proofErr w:type="spellEnd"/>
      <w:r w:rsidR="0094706F">
        <w:rPr>
          <w:bCs/>
        </w:rPr>
        <w:t xml:space="preserve"> process.  He suggested that </w:t>
      </w:r>
      <w:r w:rsidR="0094706F">
        <w:rPr>
          <w:bCs/>
        </w:rPr>
        <w:lastRenderedPageBreak/>
        <w:t>there could be a need to consider if specific language should be included regarding the impact to Canadian RCs and e-Tags that cross the U.S.-Canada boundary.</w:t>
      </w:r>
      <w:r w:rsidR="00CF0916">
        <w:rPr>
          <w:bCs/>
        </w:rPr>
        <w:t xml:space="preserve">  This was added as Issue 1 on the Parking Lot Issues List.</w:t>
      </w:r>
    </w:p>
    <w:p w14:paraId="601B1D6B" w14:textId="75987B89" w:rsidR="0094706F" w:rsidRDefault="0094706F" w:rsidP="00B04AB9">
      <w:pPr>
        <w:tabs>
          <w:tab w:val="num" w:pos="1620"/>
        </w:tabs>
        <w:spacing w:before="120"/>
        <w:jc w:val="both"/>
        <w:rPr>
          <w:bCs/>
        </w:rPr>
      </w:pPr>
      <w:r>
        <w:rPr>
          <w:bCs/>
        </w:rPr>
        <w:t xml:space="preserve">Mr. </w:t>
      </w:r>
      <w:r w:rsidR="00D54898">
        <w:rPr>
          <w:bCs/>
        </w:rPr>
        <w:t>A. Watkins</w:t>
      </w:r>
      <w:r>
        <w:rPr>
          <w:bCs/>
        </w:rPr>
        <w:t xml:space="preserve"> stated that XXX-1.4 identifies the types of transactions that are accounted for as part of the </w:t>
      </w:r>
      <w:proofErr w:type="spellStart"/>
      <w:r>
        <w:rPr>
          <w:bCs/>
        </w:rPr>
        <w:t>WELR</w:t>
      </w:r>
      <w:proofErr w:type="spellEnd"/>
      <w:r>
        <w:rPr>
          <w:bCs/>
        </w:rPr>
        <w:t xml:space="preserve"> process to determine relief obligation.  Mr. Thappetaobula noted that these are existing transaction types and there are not any anticipate changes to the e-Tagging process as a result of the new standards.</w:t>
      </w:r>
    </w:p>
    <w:p w14:paraId="0109285A" w14:textId="1D9878B5" w:rsidR="00CF0916" w:rsidRDefault="0094706F" w:rsidP="00B04AB9">
      <w:pPr>
        <w:tabs>
          <w:tab w:val="num" w:pos="1620"/>
        </w:tabs>
        <w:spacing w:before="120"/>
        <w:jc w:val="both"/>
        <w:rPr>
          <w:bCs/>
        </w:rPr>
      </w:pPr>
      <w:r>
        <w:rPr>
          <w:bCs/>
        </w:rPr>
        <w:t xml:space="preserve">Mr. Thappetaobula </w:t>
      </w:r>
      <w:r w:rsidR="00C30851">
        <w:rPr>
          <w:bCs/>
        </w:rPr>
        <w:t xml:space="preserve">explained </w:t>
      </w:r>
      <w:r w:rsidR="00FE6CCA">
        <w:rPr>
          <w:bCs/>
        </w:rPr>
        <w:t xml:space="preserve">calculating relief obligations as part of the </w:t>
      </w:r>
      <w:proofErr w:type="spellStart"/>
      <w:r w:rsidR="00FE6CCA">
        <w:rPr>
          <w:bCs/>
        </w:rPr>
        <w:t>WELR</w:t>
      </w:r>
      <w:proofErr w:type="spellEnd"/>
      <w:r w:rsidR="00FE6CCA">
        <w:rPr>
          <w:bCs/>
        </w:rPr>
        <w:t xml:space="preserve"> process will include the impact on neighboring systems of a BA using generation to serve its own load</w:t>
      </w:r>
      <w:r w:rsidR="00C30851">
        <w:rPr>
          <w:bCs/>
        </w:rPr>
        <w:t xml:space="preserve">, which includes prioritization determinations of the generation-to-load (GTL).  He stated that that this is addressed in section XXX-1.5 Methods to Submit Intra-BA Transactions to the </w:t>
      </w:r>
      <w:proofErr w:type="spellStart"/>
      <w:r w:rsidR="00C30851">
        <w:rPr>
          <w:bCs/>
        </w:rPr>
        <w:t>ECC</w:t>
      </w:r>
      <w:proofErr w:type="spellEnd"/>
      <w:r w:rsidR="00C30851">
        <w:rPr>
          <w:bCs/>
        </w:rPr>
        <w:t xml:space="preserve">, which identifies two methodologies, Tag Secondary Network Transmission Service and Generator Prioritization.  Mr. </w:t>
      </w:r>
      <w:r w:rsidR="00D54898">
        <w:rPr>
          <w:bCs/>
        </w:rPr>
        <w:t>A. Watkins</w:t>
      </w:r>
      <w:r w:rsidR="00C30851">
        <w:rPr>
          <w:bCs/>
        </w:rPr>
        <w:t xml:space="preserve"> noted that as these methodologies were developed </w:t>
      </w:r>
      <w:r w:rsidR="00CF0916">
        <w:rPr>
          <w:bCs/>
        </w:rPr>
        <w:t>specific to the Eastern Interconnection, additional revisions are likely needed to accommodate Western Interconnection processes.  He suggested that participants also may want to further define how GTL priorities are established and create requirements to support consistency in these determinations.  This was added as Issue 2 on the Parking Lot Issues List.</w:t>
      </w:r>
    </w:p>
    <w:p w14:paraId="13E84262" w14:textId="36D74BFC" w:rsidR="00B23A70" w:rsidRDefault="00CF0916" w:rsidP="00B04AB9">
      <w:pPr>
        <w:tabs>
          <w:tab w:val="num" w:pos="1620"/>
        </w:tabs>
        <w:spacing w:before="120"/>
        <w:jc w:val="both"/>
        <w:rPr>
          <w:bCs/>
        </w:rPr>
      </w:pPr>
      <w:r>
        <w:rPr>
          <w:bCs/>
        </w:rPr>
        <w:t xml:space="preserve">Mr. </w:t>
      </w:r>
      <w:r w:rsidR="00D54898">
        <w:rPr>
          <w:bCs/>
        </w:rPr>
        <w:t>A. Watkins</w:t>
      </w:r>
      <w:r>
        <w:rPr>
          <w:bCs/>
        </w:rPr>
        <w:t xml:space="preserve"> noted that it may be helpful </w:t>
      </w:r>
      <w:r w:rsidR="00D10C36">
        <w:rPr>
          <w:bCs/>
        </w:rPr>
        <w:t>to provide more detail regarding the credit for redispatch process addressed in XXX-1.7.1.  Mr. Thappetaobula offered to provide a presentation as part of a future meeting.  This was added as Issue 3 on the Parking Lot Issues List.</w:t>
      </w:r>
    </w:p>
    <w:p w14:paraId="00AF0C4C" w14:textId="2A4E1C86" w:rsidR="00D10C36" w:rsidRDefault="00D10C36" w:rsidP="00B04AB9">
      <w:pPr>
        <w:tabs>
          <w:tab w:val="num" w:pos="1620"/>
        </w:tabs>
        <w:spacing w:before="120"/>
        <w:jc w:val="both"/>
      </w:pPr>
      <w:r>
        <w:t>Mr. Hundal suggested that modifications are needed to XXX-1.7.2 to better clarify if the relief obligation is based on the estimated or actual dispatch value for the Dynamic Schedule.  This was added as Issue 4 on the Parking Lot Issues List</w:t>
      </w:r>
      <w:r w:rsidR="00EA56AB">
        <w:t>.</w:t>
      </w:r>
    </w:p>
    <w:p w14:paraId="1F377452" w14:textId="776C05AB" w:rsidR="00EA56AB" w:rsidRDefault="00EA56AB" w:rsidP="00B04AB9">
      <w:pPr>
        <w:tabs>
          <w:tab w:val="num" w:pos="1620"/>
        </w:tabs>
        <w:spacing w:before="120"/>
        <w:jc w:val="both"/>
      </w:pPr>
      <w:r>
        <w:t xml:space="preserve">Mr. </w:t>
      </w:r>
      <w:r w:rsidR="00D54898">
        <w:t>A. Watkins</w:t>
      </w:r>
      <w:r>
        <w:t xml:space="preserve"> stated that XXX-1.8 includes standards that address consolidating BAAs and suggested that the participants may want to include additional language to establish how a market area can be consolidated.  He explained that within the Western Interconnection, market areas can have multiple BAs</w:t>
      </w:r>
      <w:r w:rsidR="00DE2E42">
        <w:t xml:space="preserve"> that can be consolidated and dispatched as a whole.  This was added as Issue 5 on the Parking Lot Issues List.</w:t>
      </w:r>
    </w:p>
    <w:p w14:paraId="78D82965" w14:textId="6EE1773F" w:rsidR="00DE2E42" w:rsidRDefault="00DE2E42" w:rsidP="00B04AB9">
      <w:pPr>
        <w:tabs>
          <w:tab w:val="num" w:pos="1620"/>
        </w:tabs>
        <w:spacing w:before="120"/>
        <w:jc w:val="both"/>
      </w:pPr>
      <w:r>
        <w:t>The participants discussed XXX-2.2 Interchange Transaction and Intra-BA Transaction Priority When Transmission Service is Reserved on the Constrained Facility(</w:t>
      </w:r>
      <w:proofErr w:type="spellStart"/>
      <w:r>
        <w:t>ies</w:t>
      </w:r>
      <w:proofErr w:type="spellEnd"/>
      <w:r>
        <w:t xml:space="preserve">) or Constrained </w:t>
      </w:r>
      <w:proofErr w:type="spellStart"/>
      <w:r>
        <w:t>Flowgate</w:t>
      </w:r>
      <w:proofErr w:type="spellEnd"/>
      <w:r>
        <w:t xml:space="preserve">(s).  Mr. </w:t>
      </w:r>
      <w:r w:rsidR="00D54898">
        <w:t>A. Watkins</w:t>
      </w:r>
      <w:r>
        <w:t xml:space="preserve"> noted that this section defines how the priorities established in XXX-2.1 Interchange Transactions and Intra-BA Transactions Priorities for Use with Interconnection Wide </w:t>
      </w:r>
      <w:proofErr w:type="spellStart"/>
      <w:r>
        <w:t>WELR</w:t>
      </w:r>
      <w:proofErr w:type="spellEnd"/>
      <w:r>
        <w:t xml:space="preserve"> Procedures are used.  He explained that one of two methods are used</w:t>
      </w:r>
      <w:r w:rsidR="00C15361">
        <w:t xml:space="preserve">, </w:t>
      </w:r>
      <w:r>
        <w:t>constrained path or weakest link</w:t>
      </w:r>
      <w:r w:rsidR="00C15361">
        <w:t>, based on if the constraint can be mapped to a contract path</w:t>
      </w:r>
      <w:r>
        <w:t>.</w:t>
      </w:r>
      <w:r w:rsidR="009D6AC8">
        <w:t xml:space="preserve">  Mr. Hundal stated that the methodologies would be better supported </w:t>
      </w:r>
      <w:r w:rsidR="00C15361">
        <w:t>by</w:t>
      </w:r>
      <w:r w:rsidR="009D6AC8">
        <w:t xml:space="preserve"> </w:t>
      </w:r>
      <w:r w:rsidR="00C15361">
        <w:t xml:space="preserve">the inclusion of requirements to establish the process for mapping </w:t>
      </w:r>
      <w:r w:rsidR="00134A49">
        <w:t xml:space="preserve">a constraint </w:t>
      </w:r>
      <w:r w:rsidR="00C15361">
        <w:t>to a contract path.</w:t>
      </w:r>
      <w:r w:rsidR="00134A49">
        <w:t xml:space="preserve">  </w:t>
      </w:r>
      <w:r w:rsidR="009D6AC8">
        <w:t xml:space="preserve">Mr. Rice agreed, </w:t>
      </w:r>
      <w:r w:rsidR="00134A49">
        <w:t xml:space="preserve">but noted this may be difficult as </w:t>
      </w:r>
      <w:r w:rsidR="009D6AC8">
        <w:t>each Transmission Service Provider likely uses its own methodology for establishing the contract path.</w:t>
      </w:r>
      <w:r w:rsidR="00134A49">
        <w:t xml:space="preserve">  Mr. Thappetaobula suggested that an alternative may be to consider ownership by the Transmission Service Provider for making a determination as to if the constraint has an on-path or off-path impact.  Mr. Hundal supported this idea.</w:t>
      </w:r>
    </w:p>
    <w:p w14:paraId="6FF319C8" w14:textId="120FF500" w:rsidR="00AD6B4A" w:rsidRDefault="00AD6B4A" w:rsidP="00B04AB9">
      <w:pPr>
        <w:tabs>
          <w:tab w:val="num" w:pos="1620"/>
        </w:tabs>
        <w:spacing w:before="120"/>
        <w:jc w:val="both"/>
      </w:pPr>
      <w:r>
        <w:t xml:space="preserve">Mr. Rice asked if the </w:t>
      </w:r>
      <w:proofErr w:type="spellStart"/>
      <w:r>
        <w:t>WELR</w:t>
      </w:r>
      <w:proofErr w:type="spellEnd"/>
      <w:r>
        <w:t xml:space="preserve"> process is replacing the </w:t>
      </w:r>
      <w:r w:rsidR="00882038" w:rsidRPr="00882038">
        <w:t>Unscheduled Flow Mitigation Plan (</w:t>
      </w:r>
      <w:proofErr w:type="spellStart"/>
      <w:r w:rsidR="00882038" w:rsidRPr="00882038">
        <w:t>UFMP</w:t>
      </w:r>
      <w:proofErr w:type="spellEnd"/>
      <w:r w:rsidR="00882038">
        <w:t xml:space="preserve">).  Mr. </w:t>
      </w:r>
      <w:r w:rsidR="00D54898">
        <w:t>A. Watkins</w:t>
      </w:r>
      <w:r w:rsidR="00882038">
        <w:t xml:space="preserve"> responded that </w:t>
      </w:r>
      <w:proofErr w:type="spellStart"/>
      <w:r w:rsidR="00882038">
        <w:t>WELR</w:t>
      </w:r>
      <w:proofErr w:type="spellEnd"/>
      <w:r w:rsidR="00882038">
        <w:t xml:space="preserve"> is intended to be used in addition to </w:t>
      </w:r>
      <w:proofErr w:type="spellStart"/>
      <w:r w:rsidR="00882038">
        <w:t>UFMP</w:t>
      </w:r>
      <w:proofErr w:type="spellEnd"/>
      <w:r w:rsidR="00882038">
        <w:t xml:space="preserve">.  He explained that the new WEQ Business Practice Standards should not impact or require any modifications to the NERC Reliability Standards that establish the </w:t>
      </w:r>
      <w:proofErr w:type="spellStart"/>
      <w:r w:rsidR="00882038">
        <w:t>UFMP</w:t>
      </w:r>
      <w:proofErr w:type="spellEnd"/>
      <w:r w:rsidR="00882038">
        <w:t>.</w:t>
      </w:r>
    </w:p>
    <w:p w14:paraId="105DB945" w14:textId="166DF330" w:rsidR="00882038" w:rsidRDefault="00882038" w:rsidP="00B04AB9">
      <w:pPr>
        <w:tabs>
          <w:tab w:val="num" w:pos="1620"/>
        </w:tabs>
        <w:spacing w:before="120"/>
        <w:jc w:val="both"/>
      </w:pPr>
      <w:r>
        <w:t xml:space="preserve">Mr. </w:t>
      </w:r>
      <w:r w:rsidR="00D54898">
        <w:t>A. Watkins</w:t>
      </w:r>
      <w:r>
        <w:t xml:space="preserve"> stated XXX-3.2 would establish a set cutoff for determining if a curtailment </w:t>
      </w:r>
      <w:r w:rsidR="00E45B76">
        <w:t xml:space="preserve">will be issued in the current hour or next hour, a difference from the </w:t>
      </w:r>
      <w:proofErr w:type="spellStart"/>
      <w:r w:rsidR="00E45B76">
        <w:t>TLR</w:t>
      </w:r>
      <w:proofErr w:type="spellEnd"/>
      <w:r w:rsidR="00E45B76">
        <w:t xml:space="preserve"> process established in WEQ-008 which uses operator discretion in current hour versus next-hour determinations.  He suggested participants consider a 15-minute cut-off period prior to the top of the hour, meaning that any events which occur after before the 45-minute mark will result in next-hour curtailment and relief obligations.  He explained that the cut-off time is intended to avoid the issuance of curtailments during the top-of-the-hour ramp period while</w:t>
      </w:r>
      <w:r w:rsidR="000E76DC">
        <w:t xml:space="preserve"> still</w:t>
      </w:r>
      <w:r w:rsidR="00E45B76">
        <w:t xml:space="preserve"> allowing entities sufficient time to address an exceedance of a system operating limit (SOL) within the thirty-minute timing requirement.</w:t>
      </w:r>
      <w:r w:rsidR="000E76DC">
        <w:t xml:space="preserve">  Mr. Rice stated support for establishing a next-hour/current-hour cut-off time and suggested the cut-off time be the 40-</w:t>
      </w:r>
      <w:r w:rsidR="000E76DC">
        <w:lastRenderedPageBreak/>
        <w:t>minute mark to allow entities 20 minutes to make necessary preparations prior to the start of the hour.  There was general support for making this change.</w:t>
      </w:r>
    </w:p>
    <w:p w14:paraId="5989021A" w14:textId="7734920F" w:rsidR="000E76DC" w:rsidRDefault="000E76DC" w:rsidP="00B04AB9">
      <w:pPr>
        <w:tabs>
          <w:tab w:val="num" w:pos="1620"/>
        </w:tabs>
        <w:spacing w:before="120"/>
        <w:jc w:val="both"/>
      </w:pPr>
      <w:r>
        <w:t xml:space="preserve">Mr. Hundal suggested the participants develop additional language to include in XXX-3.3 </w:t>
      </w:r>
      <w:proofErr w:type="spellStart"/>
      <w:r>
        <w:t>WELR</w:t>
      </w:r>
      <w:proofErr w:type="spellEnd"/>
      <w:r>
        <w:t xml:space="preserve"> Procedure to describe how the pro-rata curtailment of firm and non-firm transmission is carried out and the impact on intra-hour scheduling.</w:t>
      </w:r>
      <w:r w:rsidR="0057211D">
        <w:t xml:space="preserve">  There were added as Issues 6 and 7 on the Parking Lot Issue List.</w:t>
      </w:r>
    </w:p>
    <w:p w14:paraId="4EBA6B35" w14:textId="77777777" w:rsidR="0057211D" w:rsidRDefault="0057211D" w:rsidP="00B04AB9">
      <w:pPr>
        <w:tabs>
          <w:tab w:val="num" w:pos="1620"/>
        </w:tabs>
        <w:spacing w:before="120"/>
        <w:jc w:val="both"/>
      </w:pPr>
      <w:r>
        <w:t xml:space="preserve">Mr. Hundal noted that as part of </w:t>
      </w:r>
      <w:proofErr w:type="spellStart"/>
      <w:r>
        <w:t>UFMP</w:t>
      </w:r>
      <w:proofErr w:type="spellEnd"/>
      <w:r>
        <w:t>, there is a requirement for entities to provide notice to all impacted parties at the start and end of an event.  He suggested that XXX-3.1 and XXX-3.5 be expanded to include similar notification requirements, noting as written, XXX-3.1 only requires notice to other RCs.</w:t>
      </w:r>
    </w:p>
    <w:p w14:paraId="05A0D569" w14:textId="1C1F0879" w:rsidR="0057211D" w:rsidRDefault="0057211D" w:rsidP="00B04AB9">
      <w:pPr>
        <w:tabs>
          <w:tab w:val="num" w:pos="1620"/>
        </w:tabs>
        <w:spacing w:before="120"/>
        <w:jc w:val="both"/>
      </w:pPr>
      <w:r>
        <w:t xml:space="preserve">Mr. Phillips asked Ms. Trum to </w:t>
      </w:r>
      <w:r w:rsidR="000C392D">
        <w:t xml:space="preserve">add the comments included in the draft standards proposal not addressed during meeting discussion to the Parking Lot Issue List and to update the draft standards proposal to include the applicable abbreviations and defined terms in WEQ-000 </w:t>
      </w:r>
      <w:r w:rsidR="000C392D" w:rsidRPr="006309F8">
        <w:t>Abbreviations, Acronyms, and Definition of Terms</w:t>
      </w:r>
      <w:r w:rsidR="000C392D">
        <w:t>.</w:t>
      </w:r>
    </w:p>
    <w:p w14:paraId="0823288A" w14:textId="45927920" w:rsidR="0057211D" w:rsidRDefault="0057211D" w:rsidP="00B04AB9">
      <w:pPr>
        <w:tabs>
          <w:tab w:val="num" w:pos="1620"/>
        </w:tabs>
        <w:spacing w:before="120"/>
        <w:jc w:val="both"/>
      </w:pPr>
      <w:r>
        <w:t xml:space="preserve">The Parking Lot Issues </w:t>
      </w:r>
      <w:r w:rsidR="000C392D">
        <w:t>List is available through the following hyperlink:</w:t>
      </w:r>
      <w:r w:rsidR="00C11CA0">
        <w:t xml:space="preserve"> </w:t>
      </w:r>
      <w:hyperlink r:id="rId11" w:history="1">
        <w:r w:rsidR="00C11CA0" w:rsidRPr="001B1B37">
          <w:rPr>
            <w:rStyle w:val="Hyperlink"/>
          </w:rPr>
          <w:t>https://naesb.org/pdf4/weq_bps_WICM031825a2.xlsx</w:t>
        </w:r>
      </w:hyperlink>
      <w:r w:rsidR="00C11CA0">
        <w:t xml:space="preserve"> </w:t>
      </w:r>
    </w:p>
    <w:p w14:paraId="35B9897F" w14:textId="40EC77D6" w:rsidR="000C392D" w:rsidRDefault="000C392D" w:rsidP="00B04AB9">
      <w:pPr>
        <w:tabs>
          <w:tab w:val="num" w:pos="1620"/>
        </w:tabs>
        <w:spacing w:before="120"/>
        <w:jc w:val="both"/>
      </w:pPr>
      <w:r>
        <w:t xml:space="preserve">The Proposed Business Practice Standards Work Paper is available through the following hyperlink: </w:t>
      </w:r>
      <w:hyperlink r:id="rId12" w:history="1">
        <w:r w:rsidR="00C11CA0" w:rsidRPr="001B1B37">
          <w:rPr>
            <w:rStyle w:val="Hyperlink"/>
          </w:rPr>
          <w:t>https://naesb.org/member_login_check.asp?doc=weq_bps_WICM031825a1.docx</w:t>
        </w:r>
      </w:hyperlink>
      <w:r w:rsidR="00C11CA0">
        <w:t xml:space="preserve"> </w:t>
      </w:r>
    </w:p>
    <w:p w14:paraId="337F6CC3" w14:textId="5480521E" w:rsidR="003C4456" w:rsidRDefault="00B04AB9" w:rsidP="003C4456">
      <w:pPr>
        <w:widowControl w:val="0"/>
        <w:numPr>
          <w:ilvl w:val="0"/>
          <w:numId w:val="11"/>
        </w:numPr>
        <w:tabs>
          <w:tab w:val="left" w:pos="1440"/>
        </w:tabs>
        <w:spacing w:before="120" w:after="120"/>
        <w:ind w:left="0" w:firstLine="0"/>
        <w:jc w:val="both"/>
        <w:rPr>
          <w:b/>
          <w:bCs/>
        </w:rPr>
      </w:pPr>
      <w:r>
        <w:rPr>
          <w:b/>
          <w:bCs/>
        </w:rPr>
        <w:t>Discuss Next Steps and Future Meetings</w:t>
      </w:r>
    </w:p>
    <w:p w14:paraId="7DE8977D" w14:textId="65A84BF5" w:rsidR="000C392D" w:rsidRDefault="00E9509E" w:rsidP="00B04AB9">
      <w:pPr>
        <w:widowControl w:val="0"/>
        <w:tabs>
          <w:tab w:val="left" w:pos="1440"/>
        </w:tabs>
        <w:spacing w:before="120" w:after="120"/>
        <w:jc w:val="both"/>
      </w:pPr>
      <w:r>
        <w:t xml:space="preserve">Mr. Phillips </w:t>
      </w:r>
      <w:r w:rsidR="00892B7F">
        <w:t xml:space="preserve">stated that the next meeting of the working group is scheduled for </w:t>
      </w:r>
      <w:r w:rsidR="000C392D">
        <w:t>Wednesday, April 16</w:t>
      </w:r>
      <w:r w:rsidR="00892B7F">
        <w:t xml:space="preserve"> from 1:00 – 4:00 PM Central</w:t>
      </w:r>
      <w:r w:rsidR="001579D2">
        <w:t xml:space="preserve"> and</w:t>
      </w:r>
      <w:r w:rsidR="00892B7F">
        <w:t xml:space="preserve"> </w:t>
      </w:r>
      <w:r w:rsidR="000C392D">
        <w:t xml:space="preserve">noted that the participants had previously discussed </w:t>
      </w:r>
      <w:r w:rsidR="001579D2">
        <w:t>use the</w:t>
      </w:r>
      <w:r w:rsidR="000C392D">
        <w:t xml:space="preserve"> informal comment </w:t>
      </w:r>
      <w:r w:rsidR="001579D2">
        <w:t>process</w:t>
      </w:r>
      <w:r w:rsidR="000C392D">
        <w:t xml:space="preserve"> to solicit wider input from industry regarding the proposal</w:t>
      </w:r>
      <w:r w:rsidR="001579D2">
        <w:t>.  He</w:t>
      </w:r>
      <w:r w:rsidR="000C392D">
        <w:t xml:space="preserve"> suggested that the working group aim to</w:t>
      </w:r>
      <w:r w:rsidR="001579D2">
        <w:t xml:space="preserve"> hold an informal comment period following the April 16 meeting, stating that this would provide four months for participants to work through the feedback and make additional revisions.  There was general agreement to proceed in this manner.</w:t>
      </w:r>
    </w:p>
    <w:p w14:paraId="62B64216" w14:textId="42FEFA87" w:rsidR="001579D2" w:rsidRDefault="001579D2" w:rsidP="00B04AB9">
      <w:pPr>
        <w:widowControl w:val="0"/>
        <w:tabs>
          <w:tab w:val="left" w:pos="1440"/>
        </w:tabs>
        <w:spacing w:before="120" w:after="120"/>
        <w:jc w:val="both"/>
      </w:pPr>
      <w:r>
        <w:t>Mr. Phillips asked participants to review the Parking Lot Issues List and the Proposed Business Practice Standards Work Paper and submit comments and new or revised standards language for consideration at the next meeting.  He explained that this input will help ensure that the standards language is ready to send out for informal comment after the next meeting.</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t>Adjourn</w:t>
      </w:r>
    </w:p>
    <w:p w14:paraId="102FB5CB" w14:textId="7D77C518"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1579D2">
        <w:rPr>
          <w:bCs/>
        </w:rPr>
        <w:t>2:51 PM</w:t>
      </w:r>
      <w:r w:rsidR="002155FC">
        <w:rPr>
          <w:bCs/>
        </w:rPr>
        <w:t xml:space="preserve"> </w:t>
      </w:r>
      <w:r w:rsidR="00EC0254">
        <w:rPr>
          <w:bCs/>
        </w:rPr>
        <w:t>Central on a motion by</w:t>
      </w:r>
      <w:r w:rsidR="00B23A70">
        <w:rPr>
          <w:bCs/>
        </w:rPr>
        <w:t xml:space="preserve"> Mr. Thappetaobula</w:t>
      </w:r>
      <w:r w:rsidR="001579D2">
        <w:rPr>
          <w:bCs/>
        </w:rPr>
        <w:t xml:space="preserve">, seconded by Mr. </w:t>
      </w:r>
      <w:r w:rsidR="00D54898">
        <w:rPr>
          <w:bCs/>
        </w:rPr>
        <w:t>A. Watkins</w:t>
      </w:r>
      <w:r w:rsidR="001579D2">
        <w:rPr>
          <w:bCs/>
        </w:rPr>
        <w:t>.</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3240"/>
        <w:gridCol w:w="3870"/>
      </w:tblGrid>
      <w:tr w:rsidR="00BE24C3" w14:paraId="7D6D9583" w14:textId="77777777" w:rsidTr="009E438F">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3240"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3870"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144FAE" w:rsidRPr="00922889" w14:paraId="3ED61A78" w14:textId="77777777" w:rsidTr="001262CB">
        <w:tc>
          <w:tcPr>
            <w:tcW w:w="1998" w:type="dxa"/>
            <w:tcMar>
              <w:top w:w="0" w:type="dxa"/>
              <w:left w:w="108" w:type="dxa"/>
              <w:bottom w:w="0" w:type="dxa"/>
              <w:right w:w="108" w:type="dxa"/>
            </w:tcMar>
          </w:tcPr>
          <w:p w14:paraId="7F36FE36" w14:textId="308F5889" w:rsidR="00144FAE" w:rsidRPr="00D54898" w:rsidRDefault="00144FAE" w:rsidP="00A55C8D">
            <w:pPr>
              <w:keepNext/>
              <w:keepLines/>
              <w:widowControl w:val="0"/>
              <w:spacing w:before="120"/>
              <w:rPr>
                <w:bCs/>
              </w:rPr>
            </w:pPr>
            <w:r w:rsidRPr="00D54898">
              <w:rPr>
                <w:bCs/>
              </w:rPr>
              <w:t>Steve</w:t>
            </w:r>
          </w:p>
        </w:tc>
        <w:tc>
          <w:tcPr>
            <w:tcW w:w="3240" w:type="dxa"/>
            <w:tcMar>
              <w:top w:w="0" w:type="dxa"/>
              <w:left w:w="108" w:type="dxa"/>
              <w:bottom w:w="0" w:type="dxa"/>
              <w:right w:w="108" w:type="dxa"/>
            </w:tcMar>
          </w:tcPr>
          <w:p w14:paraId="7BC3531A" w14:textId="0CF13EF2" w:rsidR="00144FAE" w:rsidRPr="00D54898" w:rsidRDefault="00144FAE" w:rsidP="00A55C8D">
            <w:pPr>
              <w:keepNext/>
              <w:keepLines/>
              <w:widowControl w:val="0"/>
              <w:spacing w:before="120"/>
              <w:rPr>
                <w:bCs/>
              </w:rPr>
            </w:pPr>
            <w:r w:rsidRPr="00D54898">
              <w:rPr>
                <w:bCs/>
              </w:rPr>
              <w:t>Ashbaker</w:t>
            </w:r>
          </w:p>
        </w:tc>
        <w:tc>
          <w:tcPr>
            <w:tcW w:w="3870" w:type="dxa"/>
            <w:tcMar>
              <w:top w:w="0" w:type="dxa"/>
              <w:left w:w="108" w:type="dxa"/>
              <w:bottom w:w="0" w:type="dxa"/>
              <w:right w:w="108" w:type="dxa"/>
            </w:tcMar>
          </w:tcPr>
          <w:p w14:paraId="0F580575" w14:textId="1BD18F54" w:rsidR="00144FAE" w:rsidRPr="00D54898" w:rsidRDefault="00144FAE" w:rsidP="00A55C8D">
            <w:pPr>
              <w:keepNext/>
              <w:keepLines/>
              <w:widowControl w:val="0"/>
              <w:spacing w:before="120"/>
              <w:rPr>
                <w:bCs/>
              </w:rPr>
            </w:pPr>
            <w:proofErr w:type="spellStart"/>
            <w:r w:rsidRPr="00D54898">
              <w:rPr>
                <w:bCs/>
              </w:rPr>
              <w:t>WECC</w:t>
            </w:r>
            <w:proofErr w:type="spellEnd"/>
          </w:p>
        </w:tc>
      </w:tr>
      <w:tr w:rsidR="00AC2AB0" w:rsidRPr="00922889" w14:paraId="1187289B" w14:textId="77777777" w:rsidTr="001262CB">
        <w:tc>
          <w:tcPr>
            <w:tcW w:w="1998" w:type="dxa"/>
            <w:tcMar>
              <w:top w:w="0" w:type="dxa"/>
              <w:left w:w="108" w:type="dxa"/>
              <w:bottom w:w="0" w:type="dxa"/>
              <w:right w:w="108" w:type="dxa"/>
            </w:tcMar>
          </w:tcPr>
          <w:p w14:paraId="414F3AFE" w14:textId="31BF4536" w:rsidR="00AC2AB0" w:rsidRPr="00D54898" w:rsidRDefault="00AC2AB0" w:rsidP="00A55C8D">
            <w:pPr>
              <w:keepNext/>
              <w:keepLines/>
              <w:widowControl w:val="0"/>
              <w:spacing w:before="120"/>
              <w:rPr>
                <w:bCs/>
              </w:rPr>
            </w:pPr>
            <w:r w:rsidRPr="00D54898">
              <w:rPr>
                <w:bCs/>
              </w:rPr>
              <w:t>Rebecca</w:t>
            </w:r>
          </w:p>
        </w:tc>
        <w:tc>
          <w:tcPr>
            <w:tcW w:w="3240" w:type="dxa"/>
            <w:tcMar>
              <w:top w:w="0" w:type="dxa"/>
              <w:left w:w="108" w:type="dxa"/>
              <w:bottom w:w="0" w:type="dxa"/>
              <w:right w:w="108" w:type="dxa"/>
            </w:tcMar>
          </w:tcPr>
          <w:p w14:paraId="1797087A" w14:textId="53647FE4" w:rsidR="00AC2AB0" w:rsidRPr="00D54898" w:rsidRDefault="00AC2AB0" w:rsidP="00A55C8D">
            <w:pPr>
              <w:keepNext/>
              <w:keepLines/>
              <w:widowControl w:val="0"/>
              <w:spacing w:before="120"/>
              <w:rPr>
                <w:bCs/>
              </w:rPr>
            </w:pPr>
            <w:r w:rsidRPr="00D54898">
              <w:rPr>
                <w:bCs/>
              </w:rPr>
              <w:t>Berdahl</w:t>
            </w:r>
          </w:p>
        </w:tc>
        <w:tc>
          <w:tcPr>
            <w:tcW w:w="3870" w:type="dxa"/>
            <w:tcMar>
              <w:top w:w="0" w:type="dxa"/>
              <w:left w:w="108" w:type="dxa"/>
              <w:bottom w:w="0" w:type="dxa"/>
              <w:right w:w="108" w:type="dxa"/>
            </w:tcMar>
          </w:tcPr>
          <w:p w14:paraId="182D00DF" w14:textId="2CBE8387" w:rsidR="00AC2AB0" w:rsidRPr="00D54898" w:rsidRDefault="00AC2AB0" w:rsidP="00A55C8D">
            <w:pPr>
              <w:keepNext/>
              <w:keepLines/>
              <w:widowControl w:val="0"/>
              <w:spacing w:before="120"/>
              <w:rPr>
                <w:bCs/>
              </w:rPr>
            </w:pPr>
            <w:r w:rsidRPr="00D54898">
              <w:rPr>
                <w:bCs/>
              </w:rPr>
              <w:t>BPA</w:t>
            </w:r>
          </w:p>
        </w:tc>
      </w:tr>
      <w:tr w:rsidR="00D54898" w:rsidRPr="00922889" w14:paraId="10C3D351" w14:textId="77777777" w:rsidTr="001262CB">
        <w:tc>
          <w:tcPr>
            <w:tcW w:w="1998" w:type="dxa"/>
            <w:tcMar>
              <w:top w:w="0" w:type="dxa"/>
              <w:left w:w="108" w:type="dxa"/>
              <w:bottom w:w="0" w:type="dxa"/>
              <w:right w:w="108" w:type="dxa"/>
            </w:tcMar>
          </w:tcPr>
          <w:p w14:paraId="7800D3D0" w14:textId="2D2D6DD9" w:rsidR="00D54898" w:rsidRDefault="00D54898" w:rsidP="00A55C8D">
            <w:pPr>
              <w:keepNext/>
              <w:keepLines/>
              <w:widowControl w:val="0"/>
              <w:spacing w:before="120"/>
              <w:rPr>
                <w:bCs/>
              </w:rPr>
            </w:pPr>
            <w:proofErr w:type="spellStart"/>
            <w:r>
              <w:rPr>
                <w:bCs/>
              </w:rPr>
              <w:t>Twyana</w:t>
            </w:r>
            <w:proofErr w:type="spellEnd"/>
          </w:p>
        </w:tc>
        <w:tc>
          <w:tcPr>
            <w:tcW w:w="3240" w:type="dxa"/>
            <w:tcMar>
              <w:top w:w="0" w:type="dxa"/>
              <w:left w:w="108" w:type="dxa"/>
              <w:bottom w:w="0" w:type="dxa"/>
              <w:right w:w="108" w:type="dxa"/>
            </w:tcMar>
          </w:tcPr>
          <w:p w14:paraId="52CAD3F7" w14:textId="68E8F330" w:rsidR="00D54898" w:rsidRDefault="00D54898" w:rsidP="00A55C8D">
            <w:pPr>
              <w:keepNext/>
              <w:keepLines/>
              <w:widowControl w:val="0"/>
              <w:spacing w:before="120"/>
              <w:rPr>
                <w:bCs/>
              </w:rPr>
            </w:pPr>
            <w:r>
              <w:rPr>
                <w:bCs/>
              </w:rPr>
              <w:t>Blair</w:t>
            </w:r>
          </w:p>
        </w:tc>
        <w:tc>
          <w:tcPr>
            <w:tcW w:w="3870" w:type="dxa"/>
            <w:tcMar>
              <w:top w:w="0" w:type="dxa"/>
              <w:left w:w="108" w:type="dxa"/>
              <w:bottom w:w="0" w:type="dxa"/>
              <w:right w:w="108" w:type="dxa"/>
            </w:tcMar>
          </w:tcPr>
          <w:p w14:paraId="4A328FCF" w14:textId="693B4E95" w:rsidR="00D54898" w:rsidRDefault="00D54898" w:rsidP="00A55C8D">
            <w:pPr>
              <w:keepNext/>
              <w:keepLines/>
              <w:widowControl w:val="0"/>
              <w:spacing w:before="120"/>
              <w:rPr>
                <w:bCs/>
              </w:rPr>
            </w:pPr>
            <w:r>
              <w:rPr>
                <w:bCs/>
              </w:rPr>
              <w:t>Arizona Public Service</w:t>
            </w:r>
          </w:p>
        </w:tc>
      </w:tr>
      <w:tr w:rsidR="00D54898" w:rsidRPr="00922889" w14:paraId="144E488E" w14:textId="77777777" w:rsidTr="001262CB">
        <w:tc>
          <w:tcPr>
            <w:tcW w:w="1998" w:type="dxa"/>
            <w:tcMar>
              <w:top w:w="0" w:type="dxa"/>
              <w:left w:w="108" w:type="dxa"/>
              <w:bottom w:w="0" w:type="dxa"/>
              <w:right w:w="108" w:type="dxa"/>
            </w:tcMar>
          </w:tcPr>
          <w:p w14:paraId="0422D670" w14:textId="59390EF1" w:rsidR="00D54898" w:rsidRPr="00D54898" w:rsidRDefault="00D54898" w:rsidP="00A55C8D">
            <w:pPr>
              <w:keepNext/>
              <w:keepLines/>
              <w:widowControl w:val="0"/>
              <w:spacing w:before="120"/>
              <w:rPr>
                <w:bCs/>
              </w:rPr>
            </w:pPr>
            <w:r>
              <w:rPr>
                <w:bCs/>
              </w:rPr>
              <w:t>Jonathan</w:t>
            </w:r>
          </w:p>
        </w:tc>
        <w:tc>
          <w:tcPr>
            <w:tcW w:w="3240" w:type="dxa"/>
            <w:tcMar>
              <w:top w:w="0" w:type="dxa"/>
              <w:left w:w="108" w:type="dxa"/>
              <w:bottom w:w="0" w:type="dxa"/>
              <w:right w:w="108" w:type="dxa"/>
            </w:tcMar>
          </w:tcPr>
          <w:p w14:paraId="478927FF" w14:textId="3307CC87" w:rsidR="00D54898" w:rsidRPr="00D54898" w:rsidRDefault="00D54898" w:rsidP="00A55C8D">
            <w:pPr>
              <w:keepNext/>
              <w:keepLines/>
              <w:widowControl w:val="0"/>
              <w:spacing w:before="120"/>
              <w:rPr>
                <w:bCs/>
              </w:rPr>
            </w:pPr>
            <w:r>
              <w:rPr>
                <w:bCs/>
              </w:rPr>
              <w:t>Booe</w:t>
            </w:r>
          </w:p>
        </w:tc>
        <w:tc>
          <w:tcPr>
            <w:tcW w:w="3870" w:type="dxa"/>
            <w:tcMar>
              <w:top w:w="0" w:type="dxa"/>
              <w:left w:w="108" w:type="dxa"/>
              <w:bottom w:w="0" w:type="dxa"/>
              <w:right w:w="108" w:type="dxa"/>
            </w:tcMar>
          </w:tcPr>
          <w:p w14:paraId="73D02CA9" w14:textId="37AA6945" w:rsidR="00D54898" w:rsidRPr="00D54898" w:rsidRDefault="00D54898" w:rsidP="00A55C8D">
            <w:pPr>
              <w:keepNext/>
              <w:keepLines/>
              <w:widowControl w:val="0"/>
              <w:spacing w:before="120"/>
              <w:rPr>
                <w:bCs/>
              </w:rPr>
            </w:pPr>
            <w:r>
              <w:rPr>
                <w:bCs/>
              </w:rPr>
              <w:t>NAESB</w:t>
            </w:r>
          </w:p>
        </w:tc>
      </w:tr>
      <w:tr w:rsidR="00CE4F54" w:rsidRPr="00922889" w14:paraId="7589B5F7" w14:textId="77777777" w:rsidTr="001262CB">
        <w:tc>
          <w:tcPr>
            <w:tcW w:w="1998" w:type="dxa"/>
            <w:tcMar>
              <w:top w:w="0" w:type="dxa"/>
              <w:left w:w="108" w:type="dxa"/>
              <w:bottom w:w="0" w:type="dxa"/>
              <w:right w:w="108" w:type="dxa"/>
            </w:tcMar>
          </w:tcPr>
          <w:p w14:paraId="42DE1F53" w14:textId="294C654D" w:rsidR="00CE4F54" w:rsidRPr="00D54898" w:rsidRDefault="00CE4F54" w:rsidP="00A55C8D">
            <w:pPr>
              <w:keepNext/>
              <w:keepLines/>
              <w:widowControl w:val="0"/>
              <w:spacing w:before="120"/>
              <w:rPr>
                <w:bCs/>
              </w:rPr>
            </w:pPr>
            <w:r w:rsidRPr="00D54898">
              <w:rPr>
                <w:bCs/>
              </w:rPr>
              <w:t>Tanner</w:t>
            </w:r>
          </w:p>
        </w:tc>
        <w:tc>
          <w:tcPr>
            <w:tcW w:w="3240" w:type="dxa"/>
            <w:tcMar>
              <w:top w:w="0" w:type="dxa"/>
              <w:left w:w="108" w:type="dxa"/>
              <w:bottom w:w="0" w:type="dxa"/>
              <w:right w:w="108" w:type="dxa"/>
            </w:tcMar>
          </w:tcPr>
          <w:p w14:paraId="5E649AED" w14:textId="35672411" w:rsidR="00CE4F54" w:rsidRPr="00D54898" w:rsidRDefault="00CE4F54" w:rsidP="00A55C8D">
            <w:pPr>
              <w:keepNext/>
              <w:keepLines/>
              <w:widowControl w:val="0"/>
              <w:spacing w:before="120"/>
              <w:rPr>
                <w:bCs/>
              </w:rPr>
            </w:pPr>
            <w:r w:rsidRPr="00D54898">
              <w:rPr>
                <w:bCs/>
              </w:rPr>
              <w:t>Brier</w:t>
            </w:r>
          </w:p>
        </w:tc>
        <w:tc>
          <w:tcPr>
            <w:tcW w:w="3870" w:type="dxa"/>
            <w:tcMar>
              <w:top w:w="0" w:type="dxa"/>
              <w:left w:w="108" w:type="dxa"/>
              <w:bottom w:w="0" w:type="dxa"/>
              <w:right w:w="108" w:type="dxa"/>
            </w:tcMar>
          </w:tcPr>
          <w:p w14:paraId="549865E4" w14:textId="1107B348" w:rsidR="00CE4F54" w:rsidRPr="00D54898" w:rsidRDefault="00CE4F54" w:rsidP="00A55C8D">
            <w:pPr>
              <w:keepNext/>
              <w:keepLines/>
              <w:widowControl w:val="0"/>
              <w:spacing w:before="120"/>
              <w:rPr>
                <w:bCs/>
              </w:rPr>
            </w:pPr>
            <w:r w:rsidRPr="00D54898">
              <w:rPr>
                <w:bCs/>
              </w:rPr>
              <w:t>BPA</w:t>
            </w:r>
          </w:p>
        </w:tc>
      </w:tr>
      <w:tr w:rsidR="00D54898" w:rsidRPr="00922889" w14:paraId="72615EE5" w14:textId="77777777" w:rsidTr="001262CB">
        <w:tc>
          <w:tcPr>
            <w:tcW w:w="1998" w:type="dxa"/>
            <w:tcMar>
              <w:top w:w="0" w:type="dxa"/>
              <w:left w:w="108" w:type="dxa"/>
              <w:bottom w:w="0" w:type="dxa"/>
              <w:right w:w="108" w:type="dxa"/>
            </w:tcMar>
          </w:tcPr>
          <w:p w14:paraId="2D3FE2F7" w14:textId="38181DF1" w:rsidR="00D54898" w:rsidRDefault="00D54898" w:rsidP="00A55C8D">
            <w:pPr>
              <w:keepNext/>
              <w:keepLines/>
              <w:widowControl w:val="0"/>
              <w:spacing w:before="120"/>
              <w:rPr>
                <w:bCs/>
              </w:rPr>
            </w:pPr>
            <w:r>
              <w:rPr>
                <w:bCs/>
              </w:rPr>
              <w:t xml:space="preserve">Robin </w:t>
            </w:r>
          </w:p>
        </w:tc>
        <w:tc>
          <w:tcPr>
            <w:tcW w:w="3240" w:type="dxa"/>
            <w:tcMar>
              <w:top w:w="0" w:type="dxa"/>
              <w:left w:w="108" w:type="dxa"/>
              <w:bottom w:w="0" w:type="dxa"/>
              <w:right w:w="108" w:type="dxa"/>
            </w:tcMar>
          </w:tcPr>
          <w:p w14:paraId="06F2FA0C" w14:textId="285068E0" w:rsidR="00D54898" w:rsidRDefault="00D54898" w:rsidP="00A55C8D">
            <w:pPr>
              <w:keepNext/>
              <w:keepLines/>
              <w:widowControl w:val="0"/>
              <w:spacing w:before="120"/>
              <w:rPr>
                <w:bCs/>
              </w:rPr>
            </w:pPr>
            <w:r>
              <w:rPr>
                <w:bCs/>
              </w:rPr>
              <w:t>Chung</w:t>
            </w:r>
          </w:p>
        </w:tc>
        <w:tc>
          <w:tcPr>
            <w:tcW w:w="3870" w:type="dxa"/>
            <w:tcMar>
              <w:top w:w="0" w:type="dxa"/>
              <w:left w:w="108" w:type="dxa"/>
              <w:bottom w:w="0" w:type="dxa"/>
              <w:right w:w="108" w:type="dxa"/>
            </w:tcMar>
          </w:tcPr>
          <w:p w14:paraId="326F4972" w14:textId="5A747D81" w:rsidR="00D54898" w:rsidRDefault="00D54898" w:rsidP="00A55C8D">
            <w:pPr>
              <w:keepNext/>
              <w:keepLines/>
              <w:widowControl w:val="0"/>
              <w:spacing w:before="120"/>
              <w:rPr>
                <w:bCs/>
              </w:rPr>
            </w:pPr>
            <w:r>
              <w:rPr>
                <w:bCs/>
              </w:rPr>
              <w:t>BPA</w:t>
            </w:r>
          </w:p>
        </w:tc>
      </w:tr>
      <w:tr w:rsidR="00D54898" w:rsidRPr="00922889" w14:paraId="36A49117" w14:textId="77777777" w:rsidTr="001262CB">
        <w:tc>
          <w:tcPr>
            <w:tcW w:w="1998" w:type="dxa"/>
            <w:tcMar>
              <w:top w:w="0" w:type="dxa"/>
              <w:left w:w="108" w:type="dxa"/>
              <w:bottom w:w="0" w:type="dxa"/>
              <w:right w:w="108" w:type="dxa"/>
            </w:tcMar>
          </w:tcPr>
          <w:p w14:paraId="2DF2EA9D" w14:textId="51793C51" w:rsidR="00D54898" w:rsidRPr="00D54898" w:rsidRDefault="00D54898" w:rsidP="00A55C8D">
            <w:pPr>
              <w:keepNext/>
              <w:keepLines/>
              <w:widowControl w:val="0"/>
              <w:spacing w:before="120"/>
              <w:rPr>
                <w:bCs/>
              </w:rPr>
            </w:pPr>
            <w:r>
              <w:rPr>
                <w:bCs/>
              </w:rPr>
              <w:t>Emily</w:t>
            </w:r>
          </w:p>
        </w:tc>
        <w:tc>
          <w:tcPr>
            <w:tcW w:w="3240" w:type="dxa"/>
            <w:tcMar>
              <w:top w:w="0" w:type="dxa"/>
              <w:left w:w="108" w:type="dxa"/>
              <w:bottom w:w="0" w:type="dxa"/>
              <w:right w:w="108" w:type="dxa"/>
            </w:tcMar>
          </w:tcPr>
          <w:p w14:paraId="5B1F5E87" w14:textId="2224BB0B" w:rsidR="00D54898" w:rsidRPr="00D54898" w:rsidRDefault="00D54898" w:rsidP="00A55C8D">
            <w:pPr>
              <w:keepNext/>
              <w:keepLines/>
              <w:widowControl w:val="0"/>
              <w:spacing w:before="120"/>
              <w:rPr>
                <w:bCs/>
              </w:rPr>
            </w:pPr>
            <w:r>
              <w:rPr>
                <w:bCs/>
              </w:rPr>
              <w:t>Granberry</w:t>
            </w:r>
          </w:p>
        </w:tc>
        <w:tc>
          <w:tcPr>
            <w:tcW w:w="3870" w:type="dxa"/>
            <w:tcMar>
              <w:top w:w="0" w:type="dxa"/>
              <w:left w:w="108" w:type="dxa"/>
              <w:bottom w:w="0" w:type="dxa"/>
              <w:right w:w="108" w:type="dxa"/>
            </w:tcMar>
          </w:tcPr>
          <w:p w14:paraId="5D7A448C" w14:textId="7533696A" w:rsidR="00D54898" w:rsidRPr="00D54898" w:rsidRDefault="00D54898" w:rsidP="00A55C8D">
            <w:pPr>
              <w:keepNext/>
              <w:keepLines/>
              <w:widowControl w:val="0"/>
              <w:spacing w:before="120"/>
              <w:rPr>
                <w:bCs/>
              </w:rPr>
            </w:pPr>
            <w:r>
              <w:rPr>
                <w:bCs/>
              </w:rPr>
              <w:t>SPP</w:t>
            </w:r>
          </w:p>
        </w:tc>
      </w:tr>
      <w:tr w:rsidR="00D54898" w:rsidRPr="00922889" w14:paraId="1E4F405E" w14:textId="77777777" w:rsidTr="001262CB">
        <w:tc>
          <w:tcPr>
            <w:tcW w:w="1998" w:type="dxa"/>
            <w:tcMar>
              <w:top w:w="0" w:type="dxa"/>
              <w:left w:w="108" w:type="dxa"/>
              <w:bottom w:w="0" w:type="dxa"/>
              <w:right w:w="108" w:type="dxa"/>
            </w:tcMar>
          </w:tcPr>
          <w:p w14:paraId="145C0607" w14:textId="18F1ED55" w:rsidR="00D54898" w:rsidRDefault="00D54898" w:rsidP="00A55C8D">
            <w:pPr>
              <w:keepNext/>
              <w:keepLines/>
              <w:widowControl w:val="0"/>
              <w:spacing w:before="120"/>
              <w:rPr>
                <w:bCs/>
              </w:rPr>
            </w:pPr>
            <w:r>
              <w:rPr>
                <w:bCs/>
              </w:rPr>
              <w:t>Shawn</w:t>
            </w:r>
          </w:p>
        </w:tc>
        <w:tc>
          <w:tcPr>
            <w:tcW w:w="3240" w:type="dxa"/>
            <w:tcMar>
              <w:top w:w="0" w:type="dxa"/>
              <w:left w:w="108" w:type="dxa"/>
              <w:bottom w:w="0" w:type="dxa"/>
              <w:right w:w="108" w:type="dxa"/>
            </w:tcMar>
          </w:tcPr>
          <w:p w14:paraId="295FF31E" w14:textId="51EFA82F" w:rsidR="00D54898" w:rsidRDefault="00D54898" w:rsidP="00A55C8D">
            <w:pPr>
              <w:keepNext/>
              <w:keepLines/>
              <w:widowControl w:val="0"/>
              <w:spacing w:before="120"/>
              <w:rPr>
                <w:bCs/>
              </w:rPr>
            </w:pPr>
            <w:r>
              <w:rPr>
                <w:bCs/>
              </w:rPr>
              <w:t>Grant</w:t>
            </w:r>
          </w:p>
        </w:tc>
        <w:tc>
          <w:tcPr>
            <w:tcW w:w="3870" w:type="dxa"/>
            <w:tcMar>
              <w:top w:w="0" w:type="dxa"/>
              <w:left w:w="108" w:type="dxa"/>
              <w:bottom w:w="0" w:type="dxa"/>
              <w:right w:w="108" w:type="dxa"/>
            </w:tcMar>
          </w:tcPr>
          <w:p w14:paraId="60FE7EB1" w14:textId="63098770" w:rsidR="00D54898" w:rsidRDefault="00D54898" w:rsidP="00A55C8D">
            <w:pPr>
              <w:keepNext/>
              <w:keepLines/>
              <w:widowControl w:val="0"/>
              <w:spacing w:before="120"/>
              <w:rPr>
                <w:bCs/>
              </w:rPr>
            </w:pPr>
            <w:r>
              <w:rPr>
                <w:bCs/>
              </w:rPr>
              <w:t>CAISO</w:t>
            </w:r>
          </w:p>
        </w:tc>
      </w:tr>
      <w:tr w:rsidR="00D54898" w:rsidRPr="00922889" w14:paraId="4ADEDA80" w14:textId="77777777" w:rsidTr="001262CB">
        <w:tc>
          <w:tcPr>
            <w:tcW w:w="1998" w:type="dxa"/>
            <w:tcMar>
              <w:top w:w="0" w:type="dxa"/>
              <w:left w:w="108" w:type="dxa"/>
              <w:bottom w:w="0" w:type="dxa"/>
              <w:right w:w="108" w:type="dxa"/>
            </w:tcMar>
          </w:tcPr>
          <w:p w14:paraId="02626958" w14:textId="1036DC00" w:rsidR="00D54898" w:rsidRDefault="00D54898" w:rsidP="00A55C8D">
            <w:pPr>
              <w:keepNext/>
              <w:keepLines/>
              <w:widowControl w:val="0"/>
              <w:spacing w:before="120"/>
              <w:rPr>
                <w:bCs/>
              </w:rPr>
            </w:pPr>
            <w:r>
              <w:rPr>
                <w:bCs/>
              </w:rPr>
              <w:t>Raj</w:t>
            </w:r>
          </w:p>
        </w:tc>
        <w:tc>
          <w:tcPr>
            <w:tcW w:w="3240" w:type="dxa"/>
            <w:tcMar>
              <w:top w:w="0" w:type="dxa"/>
              <w:left w:w="108" w:type="dxa"/>
              <w:bottom w:w="0" w:type="dxa"/>
              <w:right w:w="108" w:type="dxa"/>
            </w:tcMar>
          </w:tcPr>
          <w:p w14:paraId="146FF5DE" w14:textId="18FAD119" w:rsidR="00D54898" w:rsidRDefault="00D54898" w:rsidP="00A55C8D">
            <w:pPr>
              <w:keepNext/>
              <w:keepLines/>
              <w:widowControl w:val="0"/>
              <w:spacing w:before="120"/>
              <w:rPr>
                <w:bCs/>
              </w:rPr>
            </w:pPr>
            <w:r>
              <w:rPr>
                <w:bCs/>
              </w:rPr>
              <w:t>Hundal</w:t>
            </w:r>
          </w:p>
        </w:tc>
        <w:tc>
          <w:tcPr>
            <w:tcW w:w="3870" w:type="dxa"/>
            <w:tcMar>
              <w:top w:w="0" w:type="dxa"/>
              <w:left w:w="108" w:type="dxa"/>
              <w:bottom w:w="0" w:type="dxa"/>
              <w:right w:w="108" w:type="dxa"/>
            </w:tcMar>
          </w:tcPr>
          <w:p w14:paraId="2637EF2A" w14:textId="328AF499" w:rsidR="00D54898" w:rsidRDefault="00D54898" w:rsidP="00A55C8D">
            <w:pPr>
              <w:keepNext/>
              <w:keepLines/>
              <w:widowControl w:val="0"/>
              <w:spacing w:before="120"/>
              <w:rPr>
                <w:bCs/>
              </w:rPr>
            </w:pPr>
            <w:proofErr w:type="spellStart"/>
            <w:r>
              <w:rPr>
                <w:bCs/>
              </w:rPr>
              <w:t>Powerex</w:t>
            </w:r>
            <w:proofErr w:type="spellEnd"/>
          </w:p>
        </w:tc>
      </w:tr>
      <w:tr w:rsidR="00CE4F54" w:rsidRPr="00922889" w14:paraId="136C03AA" w14:textId="77777777" w:rsidTr="001262CB">
        <w:tc>
          <w:tcPr>
            <w:tcW w:w="1998" w:type="dxa"/>
            <w:tcMar>
              <w:top w:w="0" w:type="dxa"/>
              <w:left w:w="108" w:type="dxa"/>
              <w:bottom w:w="0" w:type="dxa"/>
              <w:right w:w="108" w:type="dxa"/>
            </w:tcMar>
          </w:tcPr>
          <w:p w14:paraId="3383E2BA" w14:textId="768A0C01" w:rsidR="00CE4F54" w:rsidRPr="00D54898" w:rsidRDefault="00CE4F54" w:rsidP="00A55C8D">
            <w:pPr>
              <w:keepNext/>
              <w:keepLines/>
              <w:widowControl w:val="0"/>
              <w:spacing w:before="120"/>
              <w:rPr>
                <w:bCs/>
              </w:rPr>
            </w:pPr>
            <w:r w:rsidRPr="00D54898">
              <w:rPr>
                <w:bCs/>
              </w:rPr>
              <w:t>Kevin</w:t>
            </w:r>
          </w:p>
        </w:tc>
        <w:tc>
          <w:tcPr>
            <w:tcW w:w="3240" w:type="dxa"/>
            <w:tcMar>
              <w:top w:w="0" w:type="dxa"/>
              <w:left w:w="108" w:type="dxa"/>
              <w:bottom w:w="0" w:type="dxa"/>
              <w:right w:w="108" w:type="dxa"/>
            </w:tcMar>
          </w:tcPr>
          <w:p w14:paraId="659DD8A7" w14:textId="22404FB1" w:rsidR="00CE4F54" w:rsidRPr="00D54898" w:rsidRDefault="00CE4F54" w:rsidP="00A55C8D">
            <w:pPr>
              <w:keepNext/>
              <w:keepLines/>
              <w:widowControl w:val="0"/>
              <w:spacing w:before="120"/>
              <w:rPr>
                <w:bCs/>
              </w:rPr>
            </w:pPr>
            <w:r w:rsidRPr="00D54898">
              <w:rPr>
                <w:bCs/>
              </w:rPr>
              <w:t>Johnson</w:t>
            </w:r>
          </w:p>
        </w:tc>
        <w:tc>
          <w:tcPr>
            <w:tcW w:w="3870" w:type="dxa"/>
            <w:tcMar>
              <w:top w:w="0" w:type="dxa"/>
              <w:left w:w="108" w:type="dxa"/>
              <w:bottom w:w="0" w:type="dxa"/>
              <w:right w:w="108" w:type="dxa"/>
            </w:tcMar>
          </w:tcPr>
          <w:p w14:paraId="738D6BC3" w14:textId="42AC16BE" w:rsidR="00CE4F54" w:rsidRPr="00D54898" w:rsidRDefault="00CE4F54" w:rsidP="00A55C8D">
            <w:pPr>
              <w:keepNext/>
              <w:keepLines/>
              <w:widowControl w:val="0"/>
              <w:spacing w:before="120"/>
              <w:rPr>
                <w:bCs/>
              </w:rPr>
            </w:pPr>
            <w:r w:rsidRPr="00D54898">
              <w:rPr>
                <w:bCs/>
              </w:rPr>
              <w:t>BPA</w:t>
            </w:r>
          </w:p>
        </w:tc>
      </w:tr>
      <w:tr w:rsidR="00FD2BC6" w:rsidRPr="00922889" w14:paraId="1ECD5B54" w14:textId="77777777" w:rsidTr="001262CB">
        <w:tc>
          <w:tcPr>
            <w:tcW w:w="1998" w:type="dxa"/>
            <w:tcMar>
              <w:top w:w="0" w:type="dxa"/>
              <w:left w:w="108" w:type="dxa"/>
              <w:bottom w:w="0" w:type="dxa"/>
              <w:right w:w="108" w:type="dxa"/>
            </w:tcMar>
          </w:tcPr>
          <w:p w14:paraId="04DE23A8" w14:textId="52D6E76A" w:rsidR="00FD2BC6" w:rsidRPr="00D54898" w:rsidRDefault="00FD2BC6" w:rsidP="00A55C8D">
            <w:pPr>
              <w:keepNext/>
              <w:keepLines/>
              <w:widowControl w:val="0"/>
              <w:spacing w:before="120"/>
              <w:rPr>
                <w:bCs/>
              </w:rPr>
            </w:pPr>
            <w:r w:rsidRPr="00D54898">
              <w:rPr>
                <w:bCs/>
              </w:rPr>
              <w:t>Katrina</w:t>
            </w:r>
          </w:p>
        </w:tc>
        <w:tc>
          <w:tcPr>
            <w:tcW w:w="3240" w:type="dxa"/>
            <w:tcMar>
              <w:top w:w="0" w:type="dxa"/>
              <w:left w:w="108" w:type="dxa"/>
              <w:bottom w:w="0" w:type="dxa"/>
              <w:right w:w="108" w:type="dxa"/>
            </w:tcMar>
          </w:tcPr>
          <w:p w14:paraId="590AA2E5" w14:textId="7D7D29C8" w:rsidR="00FD2BC6" w:rsidRPr="00D54898" w:rsidRDefault="00FD2BC6" w:rsidP="00A55C8D">
            <w:pPr>
              <w:keepNext/>
              <w:keepLines/>
              <w:widowControl w:val="0"/>
              <w:spacing w:before="120"/>
              <w:rPr>
                <w:bCs/>
              </w:rPr>
            </w:pPr>
            <w:r w:rsidRPr="00D54898">
              <w:rPr>
                <w:bCs/>
              </w:rPr>
              <w:t>McEvoy</w:t>
            </w:r>
          </w:p>
        </w:tc>
        <w:tc>
          <w:tcPr>
            <w:tcW w:w="3870" w:type="dxa"/>
            <w:tcMar>
              <w:top w:w="0" w:type="dxa"/>
              <w:left w:w="108" w:type="dxa"/>
              <w:bottom w:w="0" w:type="dxa"/>
              <w:right w:w="108" w:type="dxa"/>
            </w:tcMar>
          </w:tcPr>
          <w:p w14:paraId="0818143F" w14:textId="1044AC93" w:rsidR="00FD2BC6" w:rsidRPr="00D54898" w:rsidRDefault="00FD2BC6" w:rsidP="00A55C8D">
            <w:pPr>
              <w:keepNext/>
              <w:keepLines/>
              <w:widowControl w:val="0"/>
              <w:spacing w:before="120"/>
              <w:rPr>
                <w:bCs/>
              </w:rPr>
            </w:pPr>
            <w:r w:rsidRPr="00D54898">
              <w:rPr>
                <w:bCs/>
              </w:rPr>
              <w:t>Arizona Public Service</w:t>
            </w:r>
          </w:p>
        </w:tc>
      </w:tr>
      <w:tr w:rsidR="00F401CD" w:rsidRPr="00922889" w14:paraId="44AB0964" w14:textId="77777777" w:rsidTr="001262CB">
        <w:tc>
          <w:tcPr>
            <w:tcW w:w="1998" w:type="dxa"/>
            <w:tcMar>
              <w:top w:w="0" w:type="dxa"/>
              <w:left w:w="108" w:type="dxa"/>
              <w:bottom w:w="0" w:type="dxa"/>
              <w:right w:w="108" w:type="dxa"/>
            </w:tcMar>
          </w:tcPr>
          <w:p w14:paraId="5C3E99D0" w14:textId="6BE58585" w:rsidR="00F401CD" w:rsidRPr="00D54898" w:rsidRDefault="00377377" w:rsidP="00A55C8D">
            <w:pPr>
              <w:keepNext/>
              <w:keepLines/>
              <w:widowControl w:val="0"/>
              <w:spacing w:before="120"/>
              <w:rPr>
                <w:bCs/>
              </w:rPr>
            </w:pPr>
            <w:r w:rsidRPr="00D54898">
              <w:rPr>
                <w:bCs/>
              </w:rPr>
              <w:t>Amrit</w:t>
            </w:r>
          </w:p>
        </w:tc>
        <w:tc>
          <w:tcPr>
            <w:tcW w:w="3240" w:type="dxa"/>
            <w:tcMar>
              <w:top w:w="0" w:type="dxa"/>
              <w:left w:w="108" w:type="dxa"/>
              <w:bottom w:w="0" w:type="dxa"/>
              <w:right w:w="108" w:type="dxa"/>
            </w:tcMar>
          </w:tcPr>
          <w:p w14:paraId="689FA7A9" w14:textId="6F8C6B7E" w:rsidR="00F401CD" w:rsidRPr="00D54898" w:rsidRDefault="00377377" w:rsidP="00A55C8D">
            <w:pPr>
              <w:keepNext/>
              <w:keepLines/>
              <w:widowControl w:val="0"/>
              <w:spacing w:before="120"/>
              <w:rPr>
                <w:bCs/>
              </w:rPr>
            </w:pPr>
            <w:r w:rsidRPr="00D54898">
              <w:rPr>
                <w:bCs/>
              </w:rPr>
              <w:t>Nagi</w:t>
            </w:r>
          </w:p>
        </w:tc>
        <w:tc>
          <w:tcPr>
            <w:tcW w:w="3870" w:type="dxa"/>
            <w:tcMar>
              <w:top w:w="0" w:type="dxa"/>
              <w:left w:w="108" w:type="dxa"/>
              <w:bottom w:w="0" w:type="dxa"/>
              <w:right w:w="108" w:type="dxa"/>
            </w:tcMar>
          </w:tcPr>
          <w:p w14:paraId="4FEFFC33" w14:textId="2BF071E3" w:rsidR="00F401CD" w:rsidRPr="00D54898" w:rsidRDefault="00377377" w:rsidP="00A55C8D">
            <w:pPr>
              <w:keepNext/>
              <w:keepLines/>
              <w:widowControl w:val="0"/>
              <w:spacing w:before="120"/>
              <w:rPr>
                <w:bCs/>
              </w:rPr>
            </w:pPr>
            <w:r w:rsidRPr="00D54898">
              <w:rPr>
                <w:bCs/>
              </w:rPr>
              <w:t>NAESB</w:t>
            </w:r>
          </w:p>
        </w:tc>
      </w:tr>
      <w:tr w:rsidR="00EA28F0" w:rsidRPr="00922889" w14:paraId="23E1C061" w14:textId="77777777" w:rsidTr="001262CB">
        <w:tc>
          <w:tcPr>
            <w:tcW w:w="1998" w:type="dxa"/>
            <w:tcMar>
              <w:top w:w="0" w:type="dxa"/>
              <w:left w:w="108" w:type="dxa"/>
              <w:bottom w:w="0" w:type="dxa"/>
              <w:right w:w="108" w:type="dxa"/>
            </w:tcMar>
          </w:tcPr>
          <w:p w14:paraId="3C5E8765" w14:textId="746BA219" w:rsidR="00EA28F0" w:rsidRPr="00D54898" w:rsidRDefault="00EA28F0" w:rsidP="00A55C8D">
            <w:pPr>
              <w:keepNext/>
              <w:keepLines/>
              <w:widowControl w:val="0"/>
              <w:spacing w:before="120"/>
              <w:rPr>
                <w:bCs/>
              </w:rPr>
            </w:pPr>
            <w:r w:rsidRPr="00D54898">
              <w:rPr>
                <w:bCs/>
              </w:rPr>
              <w:t>Joshua</w:t>
            </w:r>
          </w:p>
        </w:tc>
        <w:tc>
          <w:tcPr>
            <w:tcW w:w="3240" w:type="dxa"/>
            <w:tcMar>
              <w:top w:w="0" w:type="dxa"/>
              <w:left w:w="108" w:type="dxa"/>
              <w:bottom w:w="0" w:type="dxa"/>
              <w:right w:w="108" w:type="dxa"/>
            </w:tcMar>
          </w:tcPr>
          <w:p w14:paraId="117D0E94" w14:textId="5D650685" w:rsidR="00EA28F0" w:rsidRPr="00D54898" w:rsidRDefault="00EA28F0" w:rsidP="00A55C8D">
            <w:pPr>
              <w:keepNext/>
              <w:keepLines/>
              <w:widowControl w:val="0"/>
              <w:spacing w:before="120"/>
              <w:rPr>
                <w:bCs/>
              </w:rPr>
            </w:pPr>
            <w:r w:rsidRPr="00D54898">
              <w:rPr>
                <w:bCs/>
              </w:rPr>
              <w:t>Phillips</w:t>
            </w:r>
          </w:p>
        </w:tc>
        <w:tc>
          <w:tcPr>
            <w:tcW w:w="3870" w:type="dxa"/>
            <w:tcMar>
              <w:top w:w="0" w:type="dxa"/>
              <w:left w:w="108" w:type="dxa"/>
              <w:bottom w:w="0" w:type="dxa"/>
              <w:right w:w="108" w:type="dxa"/>
            </w:tcMar>
          </w:tcPr>
          <w:p w14:paraId="05A4F1ED" w14:textId="1C5D39DC" w:rsidR="00EA28F0" w:rsidRPr="00D54898" w:rsidRDefault="00AC2AB0" w:rsidP="00A55C8D">
            <w:pPr>
              <w:keepNext/>
              <w:keepLines/>
              <w:widowControl w:val="0"/>
              <w:spacing w:before="120"/>
              <w:rPr>
                <w:bCs/>
              </w:rPr>
            </w:pPr>
            <w:r w:rsidRPr="00D54898">
              <w:rPr>
                <w:bCs/>
              </w:rPr>
              <w:t>SPP</w:t>
            </w:r>
          </w:p>
        </w:tc>
      </w:tr>
      <w:tr w:rsidR="00FD2BC6" w:rsidRPr="00286562" w14:paraId="6913076A" w14:textId="77777777" w:rsidTr="001262CB">
        <w:tc>
          <w:tcPr>
            <w:tcW w:w="1998" w:type="dxa"/>
            <w:tcMar>
              <w:top w:w="0" w:type="dxa"/>
              <w:left w:w="108" w:type="dxa"/>
              <w:bottom w:w="0" w:type="dxa"/>
              <w:right w:w="108" w:type="dxa"/>
            </w:tcMar>
          </w:tcPr>
          <w:p w14:paraId="07F3CB42" w14:textId="028E1C71" w:rsidR="00FD2BC6" w:rsidRPr="00D54898" w:rsidRDefault="00FD2BC6" w:rsidP="00A55C8D">
            <w:pPr>
              <w:keepNext/>
              <w:keepLines/>
              <w:widowControl w:val="0"/>
              <w:spacing w:before="120"/>
              <w:rPr>
                <w:bCs/>
              </w:rPr>
            </w:pPr>
            <w:r w:rsidRPr="00D54898">
              <w:rPr>
                <w:bCs/>
              </w:rPr>
              <w:t>Jessie</w:t>
            </w:r>
          </w:p>
        </w:tc>
        <w:tc>
          <w:tcPr>
            <w:tcW w:w="3240" w:type="dxa"/>
            <w:tcMar>
              <w:top w:w="0" w:type="dxa"/>
              <w:left w:w="108" w:type="dxa"/>
              <w:bottom w:w="0" w:type="dxa"/>
              <w:right w:w="108" w:type="dxa"/>
            </w:tcMar>
          </w:tcPr>
          <w:p w14:paraId="2EC96A03" w14:textId="5C34E1D7" w:rsidR="00FD2BC6" w:rsidRPr="00D54898" w:rsidRDefault="00FD2BC6" w:rsidP="00A55C8D">
            <w:pPr>
              <w:keepNext/>
              <w:keepLines/>
              <w:widowControl w:val="0"/>
              <w:spacing w:before="120"/>
              <w:rPr>
                <w:bCs/>
              </w:rPr>
            </w:pPr>
            <w:r w:rsidRPr="00D54898">
              <w:rPr>
                <w:bCs/>
              </w:rPr>
              <w:t>Rice</w:t>
            </w:r>
          </w:p>
        </w:tc>
        <w:tc>
          <w:tcPr>
            <w:tcW w:w="3870" w:type="dxa"/>
            <w:tcMar>
              <w:top w:w="0" w:type="dxa"/>
              <w:left w:w="108" w:type="dxa"/>
              <w:bottom w:w="0" w:type="dxa"/>
              <w:right w:w="108" w:type="dxa"/>
            </w:tcMar>
          </w:tcPr>
          <w:p w14:paraId="7FF4B00E" w14:textId="75BABF39" w:rsidR="00FD2BC6" w:rsidRPr="00D54898" w:rsidRDefault="00FD2BC6" w:rsidP="00A55C8D">
            <w:pPr>
              <w:keepNext/>
              <w:keepLines/>
              <w:widowControl w:val="0"/>
              <w:spacing w:before="120"/>
              <w:rPr>
                <w:bCs/>
              </w:rPr>
            </w:pPr>
            <w:r w:rsidRPr="00D54898">
              <w:rPr>
                <w:bCs/>
              </w:rPr>
              <w:t>WAPA</w:t>
            </w:r>
          </w:p>
        </w:tc>
      </w:tr>
      <w:tr w:rsidR="00144FAE" w:rsidRPr="00286562" w14:paraId="53F89BF8" w14:textId="77777777" w:rsidTr="001262CB">
        <w:tc>
          <w:tcPr>
            <w:tcW w:w="1998" w:type="dxa"/>
            <w:tcMar>
              <w:top w:w="0" w:type="dxa"/>
              <w:left w:w="108" w:type="dxa"/>
              <w:bottom w:w="0" w:type="dxa"/>
              <w:right w:w="108" w:type="dxa"/>
            </w:tcMar>
          </w:tcPr>
          <w:p w14:paraId="2F35E318" w14:textId="02DFA427" w:rsidR="00144FAE" w:rsidRPr="00D54898" w:rsidRDefault="00144FAE" w:rsidP="00A55C8D">
            <w:pPr>
              <w:keepNext/>
              <w:keepLines/>
              <w:widowControl w:val="0"/>
              <w:spacing w:before="120"/>
              <w:rPr>
                <w:bCs/>
              </w:rPr>
            </w:pPr>
            <w:r w:rsidRPr="00D54898">
              <w:rPr>
                <w:bCs/>
              </w:rPr>
              <w:t>Eric</w:t>
            </w:r>
          </w:p>
        </w:tc>
        <w:tc>
          <w:tcPr>
            <w:tcW w:w="3240" w:type="dxa"/>
            <w:tcMar>
              <w:top w:w="0" w:type="dxa"/>
              <w:left w:w="108" w:type="dxa"/>
              <w:bottom w:w="0" w:type="dxa"/>
              <w:right w:w="108" w:type="dxa"/>
            </w:tcMar>
          </w:tcPr>
          <w:p w14:paraId="4155D88D" w14:textId="380F232D" w:rsidR="00144FAE" w:rsidRPr="00D54898" w:rsidRDefault="00144FAE" w:rsidP="00A55C8D">
            <w:pPr>
              <w:keepNext/>
              <w:keepLines/>
              <w:widowControl w:val="0"/>
              <w:spacing w:before="120"/>
              <w:rPr>
                <w:bCs/>
              </w:rPr>
            </w:pPr>
            <w:r w:rsidRPr="00D54898">
              <w:rPr>
                <w:bCs/>
              </w:rPr>
              <w:t>Shick</w:t>
            </w:r>
          </w:p>
        </w:tc>
        <w:tc>
          <w:tcPr>
            <w:tcW w:w="3870" w:type="dxa"/>
            <w:tcMar>
              <w:top w:w="0" w:type="dxa"/>
              <w:left w:w="108" w:type="dxa"/>
              <w:bottom w:w="0" w:type="dxa"/>
              <w:right w:w="108" w:type="dxa"/>
            </w:tcMar>
          </w:tcPr>
          <w:p w14:paraId="156161FB" w14:textId="7C39C00E" w:rsidR="00144FAE" w:rsidRPr="00D54898" w:rsidRDefault="00144FAE" w:rsidP="00A55C8D">
            <w:pPr>
              <w:keepNext/>
              <w:keepLines/>
              <w:widowControl w:val="0"/>
              <w:spacing w:before="120"/>
              <w:rPr>
                <w:bCs/>
              </w:rPr>
            </w:pPr>
            <w:r w:rsidRPr="00D54898">
              <w:rPr>
                <w:bCs/>
              </w:rPr>
              <w:t>Arizona Public Service</w:t>
            </w:r>
          </w:p>
        </w:tc>
      </w:tr>
      <w:tr w:rsidR="00FD2BC6" w:rsidRPr="00286562" w14:paraId="3E041BB6" w14:textId="77777777" w:rsidTr="001262CB">
        <w:tc>
          <w:tcPr>
            <w:tcW w:w="1998" w:type="dxa"/>
            <w:tcMar>
              <w:top w:w="0" w:type="dxa"/>
              <w:left w:w="108" w:type="dxa"/>
              <w:bottom w:w="0" w:type="dxa"/>
              <w:right w:w="108" w:type="dxa"/>
            </w:tcMar>
          </w:tcPr>
          <w:p w14:paraId="3B070D15" w14:textId="256096A0" w:rsidR="00FD2BC6" w:rsidRPr="00D54898" w:rsidRDefault="00FD2BC6" w:rsidP="00A55C8D">
            <w:pPr>
              <w:keepNext/>
              <w:keepLines/>
              <w:widowControl w:val="0"/>
              <w:spacing w:before="120"/>
              <w:rPr>
                <w:bCs/>
              </w:rPr>
            </w:pPr>
            <w:r w:rsidRPr="00D54898">
              <w:rPr>
                <w:bCs/>
              </w:rPr>
              <w:t>Ashley</w:t>
            </w:r>
          </w:p>
        </w:tc>
        <w:tc>
          <w:tcPr>
            <w:tcW w:w="3240" w:type="dxa"/>
            <w:tcMar>
              <w:top w:w="0" w:type="dxa"/>
              <w:left w:w="108" w:type="dxa"/>
              <w:bottom w:w="0" w:type="dxa"/>
              <w:right w:w="108" w:type="dxa"/>
            </w:tcMar>
          </w:tcPr>
          <w:p w14:paraId="188DAD15" w14:textId="455FBE6A" w:rsidR="00FD2BC6" w:rsidRPr="00D54898" w:rsidRDefault="00FD2BC6" w:rsidP="00A55C8D">
            <w:pPr>
              <w:keepNext/>
              <w:keepLines/>
              <w:widowControl w:val="0"/>
              <w:spacing w:before="120"/>
              <w:rPr>
                <w:bCs/>
              </w:rPr>
            </w:pPr>
            <w:r w:rsidRPr="00D54898">
              <w:rPr>
                <w:bCs/>
              </w:rPr>
              <w:t>Stringer</w:t>
            </w:r>
          </w:p>
        </w:tc>
        <w:tc>
          <w:tcPr>
            <w:tcW w:w="3870" w:type="dxa"/>
            <w:tcMar>
              <w:top w:w="0" w:type="dxa"/>
              <w:left w:w="108" w:type="dxa"/>
              <w:bottom w:w="0" w:type="dxa"/>
              <w:right w:w="108" w:type="dxa"/>
            </w:tcMar>
          </w:tcPr>
          <w:p w14:paraId="0E35B8ED" w14:textId="0FCD93C3" w:rsidR="00FD2BC6" w:rsidRPr="00D54898" w:rsidRDefault="00FD2BC6" w:rsidP="00A55C8D">
            <w:pPr>
              <w:keepNext/>
              <w:keepLines/>
              <w:widowControl w:val="0"/>
              <w:spacing w:before="120"/>
              <w:rPr>
                <w:bCs/>
              </w:rPr>
            </w:pPr>
            <w:r w:rsidRPr="00D54898">
              <w:rPr>
                <w:bCs/>
              </w:rPr>
              <w:t>SPP</w:t>
            </w:r>
          </w:p>
        </w:tc>
      </w:tr>
      <w:tr w:rsidR="00D54898" w:rsidRPr="00286562" w14:paraId="33654232" w14:textId="77777777" w:rsidTr="001262CB">
        <w:tc>
          <w:tcPr>
            <w:tcW w:w="1998" w:type="dxa"/>
            <w:tcMar>
              <w:top w:w="0" w:type="dxa"/>
              <w:left w:w="108" w:type="dxa"/>
              <w:bottom w:w="0" w:type="dxa"/>
              <w:right w:w="108" w:type="dxa"/>
            </w:tcMar>
          </w:tcPr>
          <w:p w14:paraId="747BDB55" w14:textId="2BC3DBE5" w:rsidR="00D54898" w:rsidRPr="00D54898" w:rsidRDefault="00D54898" w:rsidP="00A55C8D">
            <w:pPr>
              <w:keepNext/>
              <w:keepLines/>
              <w:widowControl w:val="0"/>
              <w:spacing w:before="120"/>
              <w:rPr>
                <w:bCs/>
              </w:rPr>
            </w:pPr>
            <w:r>
              <w:rPr>
                <w:bCs/>
              </w:rPr>
              <w:t>Aleksandr</w:t>
            </w:r>
          </w:p>
        </w:tc>
        <w:tc>
          <w:tcPr>
            <w:tcW w:w="3240" w:type="dxa"/>
            <w:tcMar>
              <w:top w:w="0" w:type="dxa"/>
              <w:left w:w="108" w:type="dxa"/>
              <w:bottom w:w="0" w:type="dxa"/>
              <w:right w:w="108" w:type="dxa"/>
            </w:tcMar>
          </w:tcPr>
          <w:p w14:paraId="4E9A530D" w14:textId="539D9E64" w:rsidR="00D54898" w:rsidRPr="00D54898" w:rsidRDefault="00D54898" w:rsidP="00A55C8D">
            <w:pPr>
              <w:keepNext/>
              <w:keepLines/>
              <w:widowControl w:val="0"/>
              <w:spacing w:before="120"/>
              <w:rPr>
                <w:bCs/>
              </w:rPr>
            </w:pPr>
            <w:proofErr w:type="spellStart"/>
            <w:r>
              <w:rPr>
                <w:bCs/>
              </w:rPr>
              <w:t>Tereshchenkov</w:t>
            </w:r>
            <w:proofErr w:type="spellEnd"/>
          </w:p>
        </w:tc>
        <w:tc>
          <w:tcPr>
            <w:tcW w:w="3870" w:type="dxa"/>
            <w:tcMar>
              <w:top w:w="0" w:type="dxa"/>
              <w:left w:w="108" w:type="dxa"/>
              <w:bottom w:w="0" w:type="dxa"/>
              <w:right w:w="108" w:type="dxa"/>
            </w:tcMar>
          </w:tcPr>
          <w:p w14:paraId="1170E747" w14:textId="3C63C61E" w:rsidR="00D54898" w:rsidRPr="00D54898" w:rsidRDefault="00D54898" w:rsidP="00A55C8D">
            <w:pPr>
              <w:keepNext/>
              <w:keepLines/>
              <w:widowControl w:val="0"/>
              <w:spacing w:before="120"/>
              <w:rPr>
                <w:bCs/>
              </w:rPr>
            </w:pPr>
            <w:r>
              <w:rPr>
                <w:bCs/>
              </w:rPr>
              <w:t>Puget Sound Energy</w:t>
            </w:r>
          </w:p>
        </w:tc>
      </w:tr>
      <w:tr w:rsidR="00FD2BC6" w:rsidRPr="00286562" w14:paraId="04862C36" w14:textId="77777777" w:rsidTr="001262CB">
        <w:tc>
          <w:tcPr>
            <w:tcW w:w="1998" w:type="dxa"/>
            <w:tcMar>
              <w:top w:w="0" w:type="dxa"/>
              <w:left w:w="108" w:type="dxa"/>
              <w:bottom w:w="0" w:type="dxa"/>
              <w:right w:w="108" w:type="dxa"/>
            </w:tcMar>
          </w:tcPr>
          <w:p w14:paraId="3A6AB631" w14:textId="525D9FEB" w:rsidR="00FD2BC6" w:rsidRPr="00D54898" w:rsidRDefault="00FD2BC6" w:rsidP="00A55C8D">
            <w:pPr>
              <w:keepNext/>
              <w:keepLines/>
              <w:widowControl w:val="0"/>
              <w:spacing w:before="120"/>
              <w:rPr>
                <w:bCs/>
              </w:rPr>
            </w:pPr>
            <w:r w:rsidRPr="00D54898">
              <w:rPr>
                <w:bCs/>
              </w:rPr>
              <w:t>Raja</w:t>
            </w:r>
          </w:p>
        </w:tc>
        <w:tc>
          <w:tcPr>
            <w:tcW w:w="3240" w:type="dxa"/>
            <w:tcMar>
              <w:top w:w="0" w:type="dxa"/>
              <w:left w:w="108" w:type="dxa"/>
              <w:bottom w:w="0" w:type="dxa"/>
              <w:right w:w="108" w:type="dxa"/>
            </w:tcMar>
          </w:tcPr>
          <w:p w14:paraId="2ADC38A3" w14:textId="6616259D" w:rsidR="00FD2BC6" w:rsidRPr="00D54898" w:rsidRDefault="00FD2BC6" w:rsidP="00A55C8D">
            <w:pPr>
              <w:keepNext/>
              <w:keepLines/>
              <w:widowControl w:val="0"/>
              <w:spacing w:before="120"/>
              <w:rPr>
                <w:bCs/>
              </w:rPr>
            </w:pPr>
            <w:r w:rsidRPr="00D54898">
              <w:rPr>
                <w:bCs/>
              </w:rPr>
              <w:t>Thappetaobula</w:t>
            </w:r>
          </w:p>
        </w:tc>
        <w:tc>
          <w:tcPr>
            <w:tcW w:w="3870" w:type="dxa"/>
            <w:tcMar>
              <w:top w:w="0" w:type="dxa"/>
              <w:left w:w="108" w:type="dxa"/>
              <w:bottom w:w="0" w:type="dxa"/>
              <w:right w:w="108" w:type="dxa"/>
            </w:tcMar>
          </w:tcPr>
          <w:p w14:paraId="5D759FF4" w14:textId="6B4994F3" w:rsidR="00FD2BC6" w:rsidRPr="00D54898" w:rsidRDefault="00FD2BC6" w:rsidP="00A55C8D">
            <w:pPr>
              <w:keepNext/>
              <w:keepLines/>
              <w:widowControl w:val="0"/>
              <w:spacing w:before="120"/>
              <w:rPr>
                <w:bCs/>
              </w:rPr>
            </w:pPr>
            <w:r w:rsidRPr="00D54898">
              <w:rPr>
                <w:bCs/>
              </w:rPr>
              <w:t>CAISO</w:t>
            </w:r>
          </w:p>
        </w:tc>
      </w:tr>
      <w:tr w:rsidR="00BE24C3" w:rsidRPr="00286562" w14:paraId="5F9BFAF0" w14:textId="77777777" w:rsidTr="001262CB">
        <w:tc>
          <w:tcPr>
            <w:tcW w:w="1998" w:type="dxa"/>
            <w:tcMar>
              <w:top w:w="0" w:type="dxa"/>
              <w:left w:w="108" w:type="dxa"/>
              <w:bottom w:w="0" w:type="dxa"/>
              <w:right w:w="108" w:type="dxa"/>
            </w:tcMar>
            <w:hideMark/>
          </w:tcPr>
          <w:p w14:paraId="572E9716" w14:textId="77777777" w:rsidR="00BE24C3" w:rsidRPr="00D54898" w:rsidRDefault="00BE24C3" w:rsidP="00A55C8D">
            <w:pPr>
              <w:keepNext/>
              <w:keepLines/>
              <w:widowControl w:val="0"/>
              <w:spacing w:before="120"/>
              <w:rPr>
                <w:bCs/>
              </w:rPr>
            </w:pPr>
            <w:r w:rsidRPr="00D54898">
              <w:rPr>
                <w:bCs/>
              </w:rPr>
              <w:t>Caroline</w:t>
            </w:r>
          </w:p>
        </w:tc>
        <w:tc>
          <w:tcPr>
            <w:tcW w:w="3240" w:type="dxa"/>
            <w:tcMar>
              <w:top w:w="0" w:type="dxa"/>
              <w:left w:w="108" w:type="dxa"/>
              <w:bottom w:w="0" w:type="dxa"/>
              <w:right w:w="108" w:type="dxa"/>
            </w:tcMar>
            <w:hideMark/>
          </w:tcPr>
          <w:p w14:paraId="3166FE36" w14:textId="77777777" w:rsidR="00BE24C3" w:rsidRPr="00D54898" w:rsidRDefault="00BE24C3" w:rsidP="00A55C8D">
            <w:pPr>
              <w:keepNext/>
              <w:keepLines/>
              <w:widowControl w:val="0"/>
              <w:spacing w:before="120"/>
              <w:rPr>
                <w:bCs/>
              </w:rPr>
            </w:pPr>
            <w:r w:rsidRPr="00D54898">
              <w:rPr>
                <w:bCs/>
              </w:rPr>
              <w:t>Trum</w:t>
            </w:r>
          </w:p>
        </w:tc>
        <w:tc>
          <w:tcPr>
            <w:tcW w:w="3870" w:type="dxa"/>
            <w:tcMar>
              <w:top w:w="0" w:type="dxa"/>
              <w:left w:w="108" w:type="dxa"/>
              <w:bottom w:w="0" w:type="dxa"/>
              <w:right w:w="108" w:type="dxa"/>
            </w:tcMar>
            <w:hideMark/>
          </w:tcPr>
          <w:p w14:paraId="57332193" w14:textId="77777777" w:rsidR="00BE24C3" w:rsidRPr="00D54898" w:rsidRDefault="00BE24C3" w:rsidP="00A55C8D">
            <w:pPr>
              <w:keepNext/>
              <w:keepLines/>
              <w:widowControl w:val="0"/>
              <w:spacing w:before="120"/>
              <w:rPr>
                <w:bCs/>
              </w:rPr>
            </w:pPr>
            <w:r w:rsidRPr="00D54898">
              <w:rPr>
                <w:bCs/>
              </w:rPr>
              <w:t>NAESB</w:t>
            </w:r>
          </w:p>
        </w:tc>
      </w:tr>
      <w:tr w:rsidR="00AC2AB0" w:rsidRPr="00286562" w14:paraId="4889A4B2" w14:textId="77777777" w:rsidTr="001262CB">
        <w:tc>
          <w:tcPr>
            <w:tcW w:w="1998" w:type="dxa"/>
            <w:tcMar>
              <w:top w:w="0" w:type="dxa"/>
              <w:left w:w="108" w:type="dxa"/>
              <w:bottom w:w="0" w:type="dxa"/>
              <w:right w:w="108" w:type="dxa"/>
            </w:tcMar>
          </w:tcPr>
          <w:p w14:paraId="54E769D3" w14:textId="58972A1C" w:rsidR="00AC2AB0" w:rsidRPr="00D54898" w:rsidRDefault="00AC2AB0" w:rsidP="00A55C8D">
            <w:pPr>
              <w:keepNext/>
              <w:keepLines/>
              <w:widowControl w:val="0"/>
              <w:spacing w:before="120"/>
              <w:rPr>
                <w:bCs/>
              </w:rPr>
            </w:pPr>
            <w:r w:rsidRPr="00D54898">
              <w:rPr>
                <w:bCs/>
              </w:rPr>
              <w:t>Alex</w:t>
            </w:r>
          </w:p>
        </w:tc>
        <w:tc>
          <w:tcPr>
            <w:tcW w:w="3240" w:type="dxa"/>
            <w:tcMar>
              <w:top w:w="0" w:type="dxa"/>
              <w:left w:w="108" w:type="dxa"/>
              <w:bottom w:w="0" w:type="dxa"/>
              <w:right w:w="108" w:type="dxa"/>
            </w:tcMar>
          </w:tcPr>
          <w:p w14:paraId="4CD39D91" w14:textId="128B780B" w:rsidR="00AC2AB0" w:rsidRPr="00D54898" w:rsidRDefault="00AC2AB0" w:rsidP="00A55C8D">
            <w:pPr>
              <w:keepNext/>
              <w:keepLines/>
              <w:widowControl w:val="0"/>
              <w:spacing w:before="120"/>
              <w:rPr>
                <w:bCs/>
              </w:rPr>
            </w:pPr>
            <w:r w:rsidRPr="00D54898">
              <w:rPr>
                <w:bCs/>
              </w:rPr>
              <w:t>Watkins</w:t>
            </w:r>
          </w:p>
        </w:tc>
        <w:tc>
          <w:tcPr>
            <w:tcW w:w="3870" w:type="dxa"/>
            <w:tcMar>
              <w:top w:w="0" w:type="dxa"/>
              <w:left w:w="108" w:type="dxa"/>
              <w:bottom w:w="0" w:type="dxa"/>
              <w:right w:w="108" w:type="dxa"/>
            </w:tcMar>
          </w:tcPr>
          <w:p w14:paraId="6D509C50" w14:textId="15FC05CB" w:rsidR="00AC2AB0" w:rsidRPr="00D54898" w:rsidRDefault="00AC2AB0" w:rsidP="00A55C8D">
            <w:pPr>
              <w:keepNext/>
              <w:keepLines/>
              <w:widowControl w:val="0"/>
              <w:spacing w:before="120"/>
              <w:rPr>
                <w:bCs/>
              </w:rPr>
            </w:pPr>
            <w:r w:rsidRPr="00D54898">
              <w:rPr>
                <w:bCs/>
              </w:rPr>
              <w:t>SPP</w:t>
            </w:r>
          </w:p>
        </w:tc>
      </w:tr>
      <w:tr w:rsidR="00D54898" w:rsidRPr="00286562" w14:paraId="173BB3AF" w14:textId="77777777" w:rsidTr="001262CB">
        <w:tc>
          <w:tcPr>
            <w:tcW w:w="1998" w:type="dxa"/>
            <w:tcMar>
              <w:top w:w="0" w:type="dxa"/>
              <w:left w:w="108" w:type="dxa"/>
              <w:bottom w:w="0" w:type="dxa"/>
              <w:right w:w="108" w:type="dxa"/>
            </w:tcMar>
          </w:tcPr>
          <w:p w14:paraId="1CEB1F54" w14:textId="2A03F08F" w:rsidR="00D54898" w:rsidRPr="00D54898" w:rsidRDefault="00D54898" w:rsidP="00A55C8D">
            <w:pPr>
              <w:keepNext/>
              <w:keepLines/>
              <w:widowControl w:val="0"/>
              <w:spacing w:before="120"/>
              <w:rPr>
                <w:bCs/>
              </w:rPr>
            </w:pPr>
            <w:r>
              <w:rPr>
                <w:bCs/>
              </w:rPr>
              <w:t xml:space="preserve">Michael </w:t>
            </w:r>
          </w:p>
        </w:tc>
        <w:tc>
          <w:tcPr>
            <w:tcW w:w="3240" w:type="dxa"/>
            <w:tcMar>
              <w:top w:w="0" w:type="dxa"/>
              <w:left w:w="108" w:type="dxa"/>
              <w:bottom w:w="0" w:type="dxa"/>
              <w:right w:w="108" w:type="dxa"/>
            </w:tcMar>
          </w:tcPr>
          <w:p w14:paraId="031D8ECB" w14:textId="5A64AC44" w:rsidR="00D54898" w:rsidRPr="00D54898" w:rsidRDefault="00D54898" w:rsidP="00A55C8D">
            <w:pPr>
              <w:keepNext/>
              <w:keepLines/>
              <w:widowControl w:val="0"/>
              <w:spacing w:before="120"/>
              <w:rPr>
                <w:bCs/>
              </w:rPr>
            </w:pPr>
            <w:r>
              <w:rPr>
                <w:bCs/>
              </w:rPr>
              <w:t>Watkins</w:t>
            </w:r>
          </w:p>
        </w:tc>
        <w:tc>
          <w:tcPr>
            <w:tcW w:w="3870" w:type="dxa"/>
            <w:tcMar>
              <w:top w:w="0" w:type="dxa"/>
              <w:left w:w="108" w:type="dxa"/>
              <w:bottom w:w="0" w:type="dxa"/>
              <w:right w:w="108" w:type="dxa"/>
            </w:tcMar>
          </w:tcPr>
          <w:p w14:paraId="1FFBBAD8" w14:textId="3C7E1031" w:rsidR="00D54898" w:rsidRPr="00D54898" w:rsidRDefault="00D54898" w:rsidP="00A55C8D">
            <w:pPr>
              <w:keepNext/>
              <w:keepLines/>
              <w:widowControl w:val="0"/>
              <w:spacing w:before="120"/>
              <w:rPr>
                <w:bCs/>
              </w:rPr>
            </w:pPr>
            <w:r>
              <w:rPr>
                <w:bCs/>
              </w:rPr>
              <w:t>Seattle City Light</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3"/>
      <w:footerReference w:type="default" r:id="rId14"/>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D7DD2" w14:textId="77777777" w:rsidR="000C4B3B" w:rsidRDefault="000C4B3B">
      <w:r>
        <w:separator/>
      </w:r>
    </w:p>
  </w:endnote>
  <w:endnote w:type="continuationSeparator" w:id="0">
    <w:p w14:paraId="75F1EEAA" w14:textId="77777777" w:rsidR="000C4B3B" w:rsidRDefault="000C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2D6F214B"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0E75DA">
      <w:rPr>
        <w:sz w:val="18"/>
        <w:szCs w:val="18"/>
      </w:rPr>
      <w:t xml:space="preserve">Western Interconnection Congestion Management Working Group </w:t>
    </w:r>
    <w:r w:rsidR="008D7096">
      <w:rPr>
        <w:sz w:val="18"/>
        <w:szCs w:val="18"/>
      </w:rPr>
      <w:t>Final</w:t>
    </w:r>
    <w:r>
      <w:rPr>
        <w:sz w:val="18"/>
        <w:szCs w:val="18"/>
      </w:rPr>
      <w:t xml:space="preserve"> Meeting Minutes </w:t>
    </w:r>
    <w:r w:rsidRPr="00176FB9">
      <w:rPr>
        <w:sz w:val="18"/>
        <w:szCs w:val="18"/>
      </w:rPr>
      <w:t>–</w:t>
    </w:r>
    <w:r w:rsidR="0038023A">
      <w:rPr>
        <w:sz w:val="18"/>
        <w:szCs w:val="18"/>
      </w:rPr>
      <w:t xml:space="preserve"> </w:t>
    </w:r>
    <w:r w:rsidR="0094706F">
      <w:rPr>
        <w:sz w:val="18"/>
        <w:szCs w:val="18"/>
      </w:rPr>
      <w:t>March 18</w:t>
    </w:r>
    <w:r w:rsidR="000E75DA">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A8530" w14:textId="77777777" w:rsidR="000C4B3B" w:rsidRDefault="000C4B3B">
      <w:r>
        <w:separator/>
      </w:r>
    </w:p>
  </w:footnote>
  <w:footnote w:type="continuationSeparator" w:id="0">
    <w:p w14:paraId="10633AAC" w14:textId="77777777" w:rsidR="000C4B3B" w:rsidRDefault="000C4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w:t>
    </w:r>
    <w:proofErr w:type="gramStart"/>
    <w:r w:rsidRPr="00D65256">
      <w:t>:  (</w:t>
    </w:r>
    <w:proofErr w:type="gramEnd"/>
    <w:r w:rsidRPr="00D65256">
      <w:t>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836"/>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635"/>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3C1"/>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92D"/>
    <w:rsid w:val="000C3D4F"/>
    <w:rsid w:val="000C458B"/>
    <w:rsid w:val="000C4758"/>
    <w:rsid w:val="000C48DF"/>
    <w:rsid w:val="000C4917"/>
    <w:rsid w:val="000C4B3B"/>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5DA"/>
    <w:rsid w:val="000E76DC"/>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334"/>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0F62"/>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591"/>
    <w:rsid w:val="001346BB"/>
    <w:rsid w:val="00134A49"/>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4FAE"/>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9D2"/>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58B"/>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BF9"/>
    <w:rsid w:val="001D5CDE"/>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C18"/>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5C7"/>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655"/>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5D6"/>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0C7"/>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5955"/>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11D"/>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309"/>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2C7"/>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DEA"/>
    <w:rsid w:val="006C5EAC"/>
    <w:rsid w:val="006C606F"/>
    <w:rsid w:val="006C607E"/>
    <w:rsid w:val="006C6388"/>
    <w:rsid w:val="006C676C"/>
    <w:rsid w:val="006C6C62"/>
    <w:rsid w:val="006C7352"/>
    <w:rsid w:val="006C74EE"/>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6C1"/>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6CA7"/>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9C7"/>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038"/>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2B7F"/>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8B"/>
    <w:rsid w:val="008D68CD"/>
    <w:rsid w:val="008D69BE"/>
    <w:rsid w:val="008D6F3A"/>
    <w:rsid w:val="008D6FEA"/>
    <w:rsid w:val="008D7025"/>
    <w:rsid w:val="008D7096"/>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55B"/>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196"/>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06F"/>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01D0"/>
    <w:rsid w:val="009818B6"/>
    <w:rsid w:val="00981941"/>
    <w:rsid w:val="00981CB7"/>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6AC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9B6"/>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1A0"/>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6B4A"/>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AB9"/>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A70"/>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4C9F"/>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461"/>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CA0"/>
    <w:rsid w:val="00C11F0C"/>
    <w:rsid w:val="00C1211F"/>
    <w:rsid w:val="00C1273A"/>
    <w:rsid w:val="00C130A1"/>
    <w:rsid w:val="00C132E0"/>
    <w:rsid w:val="00C1373A"/>
    <w:rsid w:val="00C13FE2"/>
    <w:rsid w:val="00C140EB"/>
    <w:rsid w:val="00C1446A"/>
    <w:rsid w:val="00C148BF"/>
    <w:rsid w:val="00C14AC9"/>
    <w:rsid w:val="00C14BDF"/>
    <w:rsid w:val="00C14CF9"/>
    <w:rsid w:val="00C15361"/>
    <w:rsid w:val="00C154FE"/>
    <w:rsid w:val="00C162C7"/>
    <w:rsid w:val="00C162EA"/>
    <w:rsid w:val="00C16673"/>
    <w:rsid w:val="00C16AC9"/>
    <w:rsid w:val="00C16C87"/>
    <w:rsid w:val="00C1767C"/>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851"/>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767"/>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8E"/>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B9A"/>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C0"/>
    <w:rsid w:val="00CE614D"/>
    <w:rsid w:val="00CE66F0"/>
    <w:rsid w:val="00CE6E2F"/>
    <w:rsid w:val="00CE7C3A"/>
    <w:rsid w:val="00CE7CDB"/>
    <w:rsid w:val="00CE7D18"/>
    <w:rsid w:val="00CF053E"/>
    <w:rsid w:val="00CF061E"/>
    <w:rsid w:val="00CF063E"/>
    <w:rsid w:val="00CF0916"/>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C36"/>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DC5"/>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898"/>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E42"/>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B76"/>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6AB"/>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6CB"/>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1DE"/>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81A"/>
    <w:rsid w:val="00F93894"/>
    <w:rsid w:val="00F938F6"/>
    <w:rsid w:val="00F93FD6"/>
    <w:rsid w:val="00F945B3"/>
    <w:rsid w:val="00F945DF"/>
    <w:rsid w:val="00F94DDD"/>
    <w:rsid w:val="00F954EA"/>
    <w:rsid w:val="00F9573E"/>
    <w:rsid w:val="00F95AFA"/>
    <w:rsid w:val="00F95B78"/>
    <w:rsid w:val="00F95F39"/>
    <w:rsid w:val="00F96058"/>
    <w:rsid w:val="00F962A0"/>
    <w:rsid w:val="00F9712B"/>
    <w:rsid w:val="00F979E4"/>
    <w:rsid w:val="00F97AD6"/>
    <w:rsid w:val="00FA01A7"/>
    <w:rsid w:val="00FA0E54"/>
    <w:rsid w:val="00FA1748"/>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6CCA"/>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wicm022025fm.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member_login_check.asp?doc=weq_bps_WICM031825a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_WICM031825a2.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esb.org/committee_activities.asp" TargetMode="External"/><Relationship Id="rId4" Type="http://schemas.openxmlformats.org/officeDocument/2006/relationships/settings" Target="settings.xml"/><Relationship Id="rId9" Type="http://schemas.openxmlformats.org/officeDocument/2006/relationships/hyperlink" Target="https://naesb.org/member_login_check.asp?doc=weq_bps_WICM031825w1.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11590</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Caroline</cp:lastModifiedBy>
  <cp:revision>2</cp:revision>
  <cp:lastPrinted>2012-04-04T10:38:00Z</cp:lastPrinted>
  <dcterms:created xsi:type="dcterms:W3CDTF">2025-04-16T19:48:00Z</dcterms:created>
  <dcterms:modified xsi:type="dcterms:W3CDTF">2025-04-16T19:48:00Z</dcterms:modified>
</cp:coreProperties>
</file>