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8F9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DE3495B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B6795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381F610" w14:textId="63898A1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BC97A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737DBC" w14:textId="1D7129A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8AB75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2D8C51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591376" w14:textId="47DF7B4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4C53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21F59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7D6B4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265A21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0DA44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62FB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8C6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983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007D36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AFFBA76" w14:textId="77777777" w:rsidTr="006B3298">
        <w:tc>
          <w:tcPr>
            <w:tcW w:w="4770" w:type="dxa"/>
            <w:gridSpan w:val="2"/>
          </w:tcPr>
          <w:p w14:paraId="7745CCB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CC63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346165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FA1468A" w14:textId="308A6207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1BF7C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FD2007" w14:textId="2E82934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9C26F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371192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D37ED7" w14:textId="1EBE33E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6B5C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B76145" w14:textId="6257FFB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11B67F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4EEDF7B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DF72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3EE1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4EEAF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986F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6DAB95F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446C8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03B9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E8A56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B1E1F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0DB87C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A519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ACEEA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475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2F91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6E1DB00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0F45C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8681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2D1D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5C7694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DD139E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F655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327E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1C883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9A22E2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264BFB6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A815F0" w14:textId="01DA21D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15E4D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D726F1" w14:textId="64FA579D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FDA2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001606E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F8317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B8DE7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04D00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AD15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121667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12C7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82D4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1DF5E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16F97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7D40F34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653F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C4E2B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E9153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1DFAE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5984E4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C2466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1403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D86CF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EDA3E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D6C83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00E73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B323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73AA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7137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6EF1BD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571F2DF" w14:textId="0D71D4B6" w:rsidR="00DB3043" w:rsidRPr="0073421B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1F7F19B9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5664F692" w14:textId="24B9EB52" w:rsidR="0073421B" w:rsidRPr="008205AD" w:rsidRDefault="004C68E4" w:rsidP="00465252">
      <w:pPr>
        <w:pStyle w:val="DefaultText"/>
        <w:spacing w:before="120"/>
        <w:rPr>
          <w:rFonts w:ascii="Arial" w:hAnsi="Arial" w:cs="Arial"/>
          <w:sz w:val="20"/>
        </w:rPr>
      </w:pPr>
      <w:r w:rsidRPr="008205AD">
        <w:rPr>
          <w:rFonts w:ascii="Arial" w:hAnsi="Arial" w:cs="Arial"/>
          <w:sz w:val="20"/>
        </w:rPr>
        <w:t xml:space="preserve">The WEQ Business Practices Subcommittee (BPS) </w:t>
      </w:r>
      <w:r w:rsidR="00E11DE2" w:rsidRPr="008205AD">
        <w:rPr>
          <w:rFonts w:ascii="Arial" w:hAnsi="Arial" w:cs="Arial"/>
          <w:sz w:val="20"/>
        </w:rPr>
        <w:t>proposes</w:t>
      </w:r>
      <w:r w:rsidRPr="008205AD">
        <w:rPr>
          <w:rFonts w:ascii="Arial" w:hAnsi="Arial" w:cs="Arial"/>
          <w:sz w:val="20"/>
        </w:rPr>
        <w:t xml:space="preserve"> the following new and modified WEQ Business Practice Standards developed by the WEQ BPS Western Interconnection Congestion Management Working Group</w:t>
      </w:r>
      <w:r w:rsidR="00E11DE2" w:rsidRPr="008205AD">
        <w:rPr>
          <w:sz w:val="20"/>
        </w:rPr>
        <w:t xml:space="preserve"> </w:t>
      </w:r>
      <w:r w:rsidR="00E11DE2" w:rsidRPr="008205AD">
        <w:rPr>
          <w:rFonts w:ascii="Arial" w:hAnsi="Arial" w:cs="Arial"/>
          <w:sz w:val="20"/>
        </w:rPr>
        <w:t xml:space="preserve">to support an interconnection-wide congestion management process for the Western Interconnection. The </w:t>
      </w:r>
      <w:r w:rsidR="0073421B" w:rsidRPr="008205AD">
        <w:rPr>
          <w:rFonts w:ascii="Arial" w:hAnsi="Arial" w:cs="Arial"/>
          <w:sz w:val="20"/>
        </w:rPr>
        <w:t xml:space="preserve">recommendation includes a new </w:t>
      </w:r>
      <w:r w:rsidR="00E11DE2" w:rsidRPr="008205AD">
        <w:rPr>
          <w:rFonts w:ascii="Arial" w:hAnsi="Arial" w:cs="Arial"/>
          <w:sz w:val="20"/>
        </w:rPr>
        <w:t xml:space="preserve">suite of standards, </w:t>
      </w:r>
      <w:r w:rsidR="0073421B" w:rsidRPr="008205AD">
        <w:rPr>
          <w:rFonts w:ascii="Arial" w:hAnsi="Arial" w:cs="Arial"/>
          <w:sz w:val="20"/>
        </w:rPr>
        <w:t>WEQ-XXX Western Interconnection Loading Relief, and modifications to WEQ-000 Abbreviations, Acronyms, and Definition of Terms to add defined terms and make consistency changes.</w:t>
      </w:r>
    </w:p>
    <w:p w14:paraId="6E16069D" w14:textId="77777777"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040889" w14:textId="2847009F" w:rsidR="00DB3043" w:rsidRDefault="008205AD" w:rsidP="00465252">
      <w:pPr>
        <w:pStyle w:val="DefaultText"/>
        <w:spacing w:before="120"/>
        <w:rPr>
          <w:rFonts w:ascii="Arial" w:hAnsi="Arial" w:cs="Arial"/>
          <w:bCs/>
          <w:sz w:val="20"/>
        </w:rPr>
      </w:pPr>
      <w:r w:rsidRPr="008205AD">
        <w:rPr>
          <w:rFonts w:ascii="Arial" w:hAnsi="Arial" w:cs="Arial"/>
          <w:bCs/>
          <w:sz w:val="20"/>
        </w:rPr>
        <w:t xml:space="preserve">See </w:t>
      </w:r>
      <w:r w:rsidR="0073421B" w:rsidRPr="008205AD">
        <w:rPr>
          <w:rFonts w:ascii="Arial" w:hAnsi="Arial" w:cs="Arial"/>
          <w:bCs/>
          <w:sz w:val="20"/>
        </w:rPr>
        <w:t>Attachment – WEQ-XXX Western Interconnection Loading Relief Business Practice Standards</w:t>
      </w:r>
      <w:r w:rsidRPr="008205AD">
        <w:rPr>
          <w:rFonts w:ascii="Arial" w:hAnsi="Arial" w:cs="Arial"/>
          <w:bCs/>
          <w:sz w:val="20"/>
        </w:rPr>
        <w:t xml:space="preserve"> and proposed modifications to </w:t>
      </w:r>
      <w:r w:rsidR="0073421B" w:rsidRPr="008205AD">
        <w:rPr>
          <w:rFonts w:ascii="Arial" w:hAnsi="Arial" w:cs="Arial"/>
          <w:bCs/>
          <w:sz w:val="20"/>
        </w:rPr>
        <w:t>WEQ-000</w:t>
      </w:r>
      <w:r w:rsidR="0073421B" w:rsidRPr="008205AD">
        <w:rPr>
          <w:sz w:val="20"/>
        </w:rPr>
        <w:t xml:space="preserve"> </w:t>
      </w:r>
      <w:r w:rsidR="0073421B" w:rsidRPr="008205AD">
        <w:rPr>
          <w:rFonts w:ascii="Arial" w:hAnsi="Arial" w:cs="Arial"/>
          <w:bCs/>
          <w:sz w:val="20"/>
        </w:rPr>
        <w:t>Abbreviations, Acronyms, and Definition of Terms Business Practice Standards:</w:t>
      </w:r>
    </w:p>
    <w:p w14:paraId="4A0233B1" w14:textId="77777777" w:rsidR="00465252" w:rsidRPr="008205AD" w:rsidRDefault="00465252" w:rsidP="00465252">
      <w:pPr>
        <w:pStyle w:val="DefaultText"/>
        <w:spacing w:before="120"/>
        <w:rPr>
          <w:rFonts w:ascii="Arial" w:hAnsi="Arial" w:cs="Arial"/>
          <w:bCs/>
          <w:sz w:val="20"/>
        </w:rPr>
      </w:pPr>
    </w:p>
    <w:p w14:paraId="7A266484" w14:textId="6FDAA882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2DEB1364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AE68AD0" w14:textId="0E822DCD" w:rsidR="00DB3043" w:rsidRDefault="008205AD" w:rsidP="00A506CF">
      <w:pPr>
        <w:autoSpaceDE w:val="0"/>
        <w:autoSpaceDN w:val="0"/>
        <w:adjustRightInd w:val="0"/>
        <w:spacing w:before="120"/>
        <w:rPr>
          <w:rFonts w:ascii="Arial" w:hAnsi="Arial" w:cs="Arial"/>
          <w:bCs/>
        </w:rPr>
      </w:pPr>
      <w:r w:rsidRPr="008205AD">
        <w:rPr>
          <w:rFonts w:ascii="Arial" w:hAnsi="Arial" w:cs="Arial"/>
        </w:rPr>
        <w:t xml:space="preserve">2025 WEQ Annual Plan Item 1.b / Standards Request R24005 – </w:t>
      </w:r>
      <w:r w:rsidRPr="008205AD">
        <w:rPr>
          <w:rFonts w:ascii="Arial" w:hAnsi="Arial" w:cs="Arial"/>
          <w:bCs/>
        </w:rPr>
        <w:t>Develop and/or modify the WEQ-008 Transmission Loading Relief – Eastern Interconnection Business Practice Standards to support congestion management processes for the Western Interconnection</w:t>
      </w:r>
    </w:p>
    <w:p w14:paraId="00E811B1" w14:textId="362D7696" w:rsidR="008205AD" w:rsidRPr="009E07F2" w:rsidRDefault="00903362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item was added included on the WEQ Annual Plan in support of Standards Request R24005, jointly submitted by </w:t>
      </w:r>
      <w:r w:rsidR="008205AD">
        <w:rPr>
          <w:rFonts w:ascii="Arial" w:hAnsi="Arial" w:cs="Arial"/>
          <w:bCs/>
        </w:rPr>
        <w:t>Southwest Power Pool (SPP) and</w:t>
      </w:r>
      <w:r>
        <w:rPr>
          <w:rFonts w:ascii="Arial" w:hAnsi="Arial" w:cs="Arial"/>
          <w:bCs/>
        </w:rPr>
        <w:t xml:space="preserve"> California ISO (CAISO) / RCWest.  </w:t>
      </w:r>
    </w:p>
    <w:p w14:paraId="59683470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16B8FC6" w14:textId="3A8217FE" w:rsidR="00D11586" w:rsidRDefault="00903362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recommendation proposes a new</w:t>
      </w:r>
      <w:r w:rsidR="00315D72">
        <w:rPr>
          <w:rFonts w:ascii="Arial" w:hAnsi="Arial" w:cs="Arial"/>
          <w:sz w:val="20"/>
        </w:rPr>
        <w:t xml:space="preserve"> suite of standards, the</w:t>
      </w:r>
      <w:r>
        <w:rPr>
          <w:rFonts w:ascii="Arial" w:hAnsi="Arial" w:cs="Arial"/>
          <w:sz w:val="20"/>
        </w:rPr>
        <w:t xml:space="preserve"> WEQ </w:t>
      </w:r>
      <w:r w:rsidR="00315D72">
        <w:rPr>
          <w:rFonts w:ascii="Arial" w:hAnsi="Arial" w:cs="Arial"/>
          <w:sz w:val="20"/>
        </w:rPr>
        <w:t>Western Interconnection Loading Relief</w:t>
      </w:r>
      <w:r>
        <w:rPr>
          <w:rFonts w:ascii="Arial" w:hAnsi="Arial" w:cs="Arial"/>
          <w:sz w:val="20"/>
        </w:rPr>
        <w:t xml:space="preserve"> </w:t>
      </w:r>
      <w:r w:rsidR="00315D72">
        <w:rPr>
          <w:rFonts w:ascii="Arial" w:hAnsi="Arial" w:cs="Arial"/>
          <w:sz w:val="20"/>
        </w:rPr>
        <w:t>(WLR) Business Practice Standards, and modifications</w:t>
      </w:r>
      <w:r>
        <w:rPr>
          <w:rFonts w:ascii="Arial" w:hAnsi="Arial" w:cs="Arial"/>
          <w:sz w:val="20"/>
        </w:rPr>
        <w:t xml:space="preserve"> to WEQ-000</w:t>
      </w:r>
      <w:r w:rsidR="00315D72">
        <w:rPr>
          <w:rFonts w:ascii="Arial" w:hAnsi="Arial" w:cs="Arial"/>
          <w:sz w:val="20"/>
        </w:rPr>
        <w:t xml:space="preserve"> </w:t>
      </w:r>
      <w:r w:rsidR="00315D72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15D72">
        <w:rPr>
          <w:rFonts w:ascii="Arial" w:hAnsi="Arial" w:cs="Arial"/>
          <w:bCs/>
          <w:sz w:val="20"/>
        </w:rPr>
        <w:t xml:space="preserve"> to add </w:t>
      </w:r>
      <w:r w:rsidR="00CB10B8">
        <w:rPr>
          <w:rFonts w:ascii="Arial" w:hAnsi="Arial" w:cs="Arial"/>
          <w:bCs/>
          <w:sz w:val="20"/>
        </w:rPr>
        <w:t>new defined terms and make consistency changes.</w:t>
      </w:r>
      <w:r w:rsidR="00CB10B8">
        <w:rPr>
          <w:rFonts w:ascii="Arial" w:hAnsi="Arial" w:cs="Arial"/>
          <w:sz w:val="20"/>
        </w:rPr>
        <w:t xml:space="preserve"> </w:t>
      </w:r>
      <w:r w:rsidR="003C5552">
        <w:rPr>
          <w:rFonts w:ascii="Arial" w:hAnsi="Arial" w:cs="Arial"/>
          <w:sz w:val="20"/>
        </w:rPr>
        <w:t xml:space="preserve">These </w:t>
      </w:r>
      <w:r w:rsidR="00D11586">
        <w:rPr>
          <w:rFonts w:ascii="Arial" w:hAnsi="Arial" w:cs="Arial"/>
          <w:sz w:val="20"/>
        </w:rPr>
        <w:t>standards</w:t>
      </w:r>
      <w:r w:rsidR="003C5552">
        <w:rPr>
          <w:rFonts w:ascii="Arial" w:hAnsi="Arial" w:cs="Arial"/>
          <w:sz w:val="20"/>
        </w:rPr>
        <w:t xml:space="preserve"> support a new congestion management procedure, the WLR Process, that can be used across the Western Interconnection to curtail and reload interchange transactions, intra-balancing authority transactions, and generation-to-load (GTL) impacts to relieve constraints on transmission facilities</w:t>
      </w:r>
      <w:r w:rsidR="00D11586">
        <w:rPr>
          <w:rFonts w:ascii="Arial" w:hAnsi="Arial" w:cs="Arial"/>
          <w:sz w:val="20"/>
        </w:rPr>
        <w:t xml:space="preserve"> and flowgates</w:t>
      </w:r>
      <w:r w:rsidR="003C5552">
        <w:rPr>
          <w:rFonts w:ascii="Arial" w:hAnsi="Arial" w:cs="Arial"/>
          <w:sz w:val="20"/>
        </w:rPr>
        <w:t>.</w:t>
      </w:r>
      <w:r w:rsidR="00CD3B8A">
        <w:rPr>
          <w:rFonts w:ascii="Arial" w:hAnsi="Arial" w:cs="Arial"/>
          <w:sz w:val="20"/>
        </w:rPr>
        <w:t xml:space="preserve"> </w:t>
      </w:r>
      <w:r w:rsidR="00761FD4">
        <w:rPr>
          <w:rFonts w:ascii="Arial" w:hAnsi="Arial" w:cs="Arial"/>
          <w:sz w:val="20"/>
        </w:rPr>
        <w:t>The WEQ BPS Western Interconnection Congestion Management Process Working Group leveraged the WEQ-008 Transmission Loading Relief – Eastern Interconnection as a template to develop the WEQ WLR Business Practice Standards</w:t>
      </w:r>
      <w:r w:rsidR="00814DEB">
        <w:rPr>
          <w:rFonts w:ascii="Arial" w:hAnsi="Arial" w:cs="Arial"/>
          <w:sz w:val="20"/>
        </w:rPr>
        <w:t>,</w:t>
      </w:r>
      <w:r w:rsidR="00940FB8">
        <w:rPr>
          <w:rFonts w:ascii="Arial" w:hAnsi="Arial" w:cs="Arial"/>
          <w:sz w:val="20"/>
        </w:rPr>
        <w:t xml:space="preserve"> with modifications made to accommodate </w:t>
      </w:r>
      <w:r w:rsidR="008B25C6">
        <w:rPr>
          <w:rFonts w:ascii="Arial" w:hAnsi="Arial" w:cs="Arial"/>
          <w:sz w:val="20"/>
        </w:rPr>
        <w:t xml:space="preserve">unique circumstances and processes within </w:t>
      </w:r>
      <w:r w:rsidR="00940FB8">
        <w:rPr>
          <w:rFonts w:ascii="Arial" w:hAnsi="Arial" w:cs="Arial"/>
          <w:sz w:val="20"/>
        </w:rPr>
        <w:t>Western Inter</w:t>
      </w:r>
      <w:r w:rsidR="008B25C6">
        <w:rPr>
          <w:rFonts w:ascii="Arial" w:hAnsi="Arial" w:cs="Arial"/>
          <w:sz w:val="20"/>
        </w:rPr>
        <w:t>connection.</w:t>
      </w:r>
      <w:r w:rsidR="00D2507D">
        <w:rPr>
          <w:rFonts w:ascii="Arial" w:hAnsi="Arial" w:cs="Arial"/>
          <w:sz w:val="20"/>
        </w:rPr>
        <w:t xml:space="preserve">  </w:t>
      </w:r>
    </w:p>
    <w:p w14:paraId="5C090582" w14:textId="0F2572B9" w:rsidR="00D86827" w:rsidRDefault="00D2507D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903286">
        <w:rPr>
          <w:rFonts w:ascii="Arial" w:hAnsi="Arial" w:cs="Arial"/>
          <w:sz w:val="20"/>
        </w:rPr>
        <w:t xml:space="preserve">new </w:t>
      </w:r>
      <w:r w:rsidR="00D11586">
        <w:rPr>
          <w:rFonts w:ascii="Arial" w:hAnsi="Arial" w:cs="Arial"/>
          <w:sz w:val="20"/>
        </w:rPr>
        <w:t xml:space="preserve">WEQ Business Practice Standards </w:t>
      </w:r>
      <w:r>
        <w:rPr>
          <w:rFonts w:ascii="Arial" w:hAnsi="Arial" w:cs="Arial"/>
          <w:sz w:val="20"/>
        </w:rPr>
        <w:t>establish</w:t>
      </w:r>
      <w:r w:rsidR="00E32F48">
        <w:rPr>
          <w:rFonts w:ascii="Arial" w:hAnsi="Arial" w:cs="Arial"/>
          <w:sz w:val="20"/>
        </w:rPr>
        <w:t xml:space="preserve"> a standardized</w:t>
      </w:r>
      <w:r w:rsidR="00DB67F9">
        <w:rPr>
          <w:rFonts w:ascii="Arial" w:hAnsi="Arial" w:cs="Arial"/>
          <w:sz w:val="20"/>
        </w:rPr>
        <w:t>, flow-based</w:t>
      </w:r>
      <w:r w:rsidR="00E32F48">
        <w:rPr>
          <w:rFonts w:ascii="Arial" w:hAnsi="Arial" w:cs="Arial"/>
          <w:sz w:val="20"/>
        </w:rPr>
        <w:t xml:space="preserve"> </w:t>
      </w:r>
      <w:r w:rsidR="004B1946">
        <w:rPr>
          <w:rFonts w:ascii="Arial" w:hAnsi="Arial" w:cs="Arial"/>
          <w:sz w:val="20"/>
        </w:rPr>
        <w:t xml:space="preserve">methodology </w:t>
      </w:r>
      <w:r w:rsidR="00D86827">
        <w:rPr>
          <w:rFonts w:ascii="Arial" w:hAnsi="Arial" w:cs="Arial"/>
          <w:sz w:val="20"/>
        </w:rPr>
        <w:t xml:space="preserve">that will utilize real-time data </w:t>
      </w:r>
      <w:r w:rsidR="00E32F48">
        <w:rPr>
          <w:rFonts w:ascii="Arial" w:hAnsi="Arial" w:cs="Arial"/>
          <w:sz w:val="20"/>
        </w:rPr>
        <w:t xml:space="preserve">to assign curtailment and relief obligation priorities to </w:t>
      </w:r>
      <w:r w:rsidR="00016A62">
        <w:rPr>
          <w:rFonts w:ascii="Arial" w:hAnsi="Arial" w:cs="Arial"/>
          <w:sz w:val="20"/>
        </w:rPr>
        <w:t>applicable</w:t>
      </w:r>
      <w:r w:rsidR="00E32F48">
        <w:rPr>
          <w:rFonts w:ascii="Arial" w:hAnsi="Arial" w:cs="Arial"/>
          <w:sz w:val="20"/>
        </w:rPr>
        <w:t xml:space="preserve"> transaction</w:t>
      </w:r>
      <w:r w:rsidR="004B1946">
        <w:rPr>
          <w:rFonts w:ascii="Arial" w:hAnsi="Arial" w:cs="Arial"/>
          <w:sz w:val="20"/>
        </w:rPr>
        <w:t>s</w:t>
      </w:r>
      <w:r w:rsidR="00E32F48">
        <w:rPr>
          <w:rFonts w:ascii="Arial" w:hAnsi="Arial" w:cs="Arial"/>
          <w:sz w:val="20"/>
        </w:rPr>
        <w:t xml:space="preserve"> materially impacting a constraint</w:t>
      </w:r>
      <w:r w:rsidR="00D86827">
        <w:rPr>
          <w:rFonts w:ascii="Arial" w:hAnsi="Arial" w:cs="Arial"/>
          <w:sz w:val="20"/>
        </w:rPr>
        <w:t>.  As proposed, relief obligations and curtailments will be issued through the interconnection’s Enhanced Curtailment Calculator (ECC) to those transactions with a 5% or greater impact on the system operating limit and assigned on a pro-rata basis, based on the transmission service level of the transaction, helping to ensure firm service is prioritized over non-firm.</w:t>
      </w:r>
      <w:r w:rsidR="00814DEB">
        <w:rPr>
          <w:rFonts w:ascii="Arial" w:hAnsi="Arial" w:cs="Arial"/>
          <w:sz w:val="20"/>
        </w:rPr>
        <w:t xml:space="preserve"> The standards </w:t>
      </w:r>
      <w:r w:rsidR="00CD3B8A">
        <w:rPr>
          <w:rFonts w:ascii="Arial" w:hAnsi="Arial" w:cs="Arial"/>
          <w:sz w:val="20"/>
        </w:rPr>
        <w:t>specify</w:t>
      </w:r>
      <w:r w:rsidR="00814DEB">
        <w:rPr>
          <w:rFonts w:ascii="Arial" w:hAnsi="Arial" w:cs="Arial"/>
          <w:sz w:val="20"/>
        </w:rPr>
        <w:t xml:space="preserve"> two </w:t>
      </w:r>
      <w:r w:rsidR="00CD3B8A">
        <w:rPr>
          <w:rFonts w:ascii="Arial" w:hAnsi="Arial" w:cs="Arial"/>
          <w:sz w:val="20"/>
        </w:rPr>
        <w:t>methods</w:t>
      </w:r>
      <w:r w:rsidR="00814DEB">
        <w:rPr>
          <w:rFonts w:ascii="Arial" w:hAnsi="Arial" w:cs="Arial"/>
          <w:sz w:val="20"/>
        </w:rPr>
        <w:t xml:space="preserve"> for how priority will be determined</w:t>
      </w:r>
      <w:r w:rsidR="00CD3B8A">
        <w:rPr>
          <w:rFonts w:ascii="Arial" w:hAnsi="Arial" w:cs="Arial"/>
          <w:sz w:val="20"/>
        </w:rPr>
        <w:t xml:space="preserve"> and the applicable requirements that must be used. The constrained path method will be used to established priority of a transaction when transmission service is reserved within a transmission service provider that includes the constraint.  The weakest link method is used to establish priority of a transaction when transmission service is reserved within a transmission service provider that does not include the constraint.</w:t>
      </w:r>
    </w:p>
    <w:p w14:paraId="49194471" w14:textId="5F4F911B" w:rsidR="004B6D64" w:rsidRPr="009E07F2" w:rsidRDefault="00C23882" w:rsidP="00C23882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WLR Process is not intended to replace the </w:t>
      </w:r>
      <w:r w:rsidRPr="00C23882">
        <w:rPr>
          <w:rFonts w:ascii="Arial" w:hAnsi="Arial" w:cs="Arial"/>
          <w:sz w:val="20"/>
        </w:rPr>
        <w:t>Western Interconnection Unscheduled Flow Mitigation Plan (WIUFMP</w:t>
      </w:r>
      <w:r>
        <w:rPr>
          <w:rFonts w:ascii="Arial" w:hAnsi="Arial" w:cs="Arial"/>
          <w:sz w:val="20"/>
        </w:rPr>
        <w:t>) or local congestion management processes.  The WLR Business Practice Standards specify that a reliability coordinator has the ability to implement any available mechanisms to relieve congestion, and there is no anticipated impact to the NERC Reliability Standards (IRO-006-WECC-3</w:t>
      </w:r>
      <w:r w:rsidRPr="00940FB8">
        <w:t xml:space="preserve"> </w:t>
      </w:r>
      <w:r w:rsidRPr="00940FB8">
        <w:rPr>
          <w:rFonts w:ascii="Arial" w:hAnsi="Arial" w:cs="Arial"/>
          <w:sz w:val="20"/>
        </w:rPr>
        <w:t>Qualified Path Unscheduled Flow (USF) Relief</w:t>
      </w:r>
      <w:r>
        <w:rPr>
          <w:rFonts w:ascii="Arial" w:hAnsi="Arial" w:cs="Arial"/>
          <w:sz w:val="20"/>
        </w:rPr>
        <w:t>) that support the WIUFMP.</w:t>
      </w:r>
    </w:p>
    <w:p w14:paraId="7FC1FBE4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D9FDE5B" w14:textId="04386B18" w:rsidR="008E08E1" w:rsidRDefault="003601C3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510F0">
        <w:rPr>
          <w:rFonts w:ascii="Arial" w:hAnsi="Arial" w:cs="Arial"/>
          <w:sz w:val="20"/>
        </w:rPr>
        <w:t xml:space="preserve">proposal for the WLR Process originated with the ECC Future State White Paper, </w:t>
      </w:r>
      <w:r w:rsidR="00DA703E">
        <w:rPr>
          <w:rFonts w:ascii="Arial" w:hAnsi="Arial" w:cs="Arial"/>
          <w:sz w:val="20"/>
        </w:rPr>
        <w:t>prepared</w:t>
      </w:r>
      <w:r w:rsidR="002510F0">
        <w:rPr>
          <w:rFonts w:ascii="Arial" w:hAnsi="Arial" w:cs="Arial"/>
          <w:sz w:val="20"/>
        </w:rPr>
        <w:t xml:space="preserve"> at the request of the ECC Working Group</w:t>
      </w:r>
      <w:r>
        <w:rPr>
          <w:rFonts w:ascii="Arial" w:hAnsi="Arial" w:cs="Arial"/>
          <w:sz w:val="20"/>
        </w:rPr>
        <w:t xml:space="preserve"> and included as an attachment to Standards Request R24005.  </w:t>
      </w:r>
      <w:r w:rsidR="00BC1870">
        <w:rPr>
          <w:rFonts w:ascii="Arial" w:hAnsi="Arial" w:cs="Arial"/>
          <w:sz w:val="20"/>
        </w:rPr>
        <w:t xml:space="preserve">As stated in the White Paper, </w:t>
      </w:r>
      <w:r w:rsidR="00BC1870">
        <w:rPr>
          <w:rFonts w:ascii="Arial" w:hAnsi="Arial" w:cs="Arial"/>
          <w:sz w:val="20"/>
        </w:rPr>
        <w:t xml:space="preserve">a </w:t>
      </w:r>
      <w:r w:rsidR="008E08E1">
        <w:rPr>
          <w:rFonts w:ascii="Arial" w:hAnsi="Arial" w:cs="Arial"/>
          <w:sz w:val="20"/>
        </w:rPr>
        <w:t>uniform</w:t>
      </w:r>
      <w:r w:rsidR="00BC1870">
        <w:rPr>
          <w:rFonts w:ascii="Arial" w:hAnsi="Arial" w:cs="Arial"/>
          <w:sz w:val="20"/>
        </w:rPr>
        <w:t xml:space="preserve"> framework to address congestion management on an interconnection-wide level </w:t>
      </w:r>
      <w:r w:rsidR="00BC1870">
        <w:rPr>
          <w:rFonts w:ascii="Arial" w:hAnsi="Arial" w:cs="Arial"/>
          <w:sz w:val="20"/>
        </w:rPr>
        <w:t>is</w:t>
      </w:r>
      <w:r w:rsidR="00413129">
        <w:rPr>
          <w:rFonts w:ascii="Arial" w:hAnsi="Arial" w:cs="Arial"/>
          <w:sz w:val="20"/>
        </w:rPr>
        <w:t xml:space="preserve"> needed to support</w:t>
      </w:r>
      <w:r w:rsidR="00BC1870">
        <w:rPr>
          <w:rFonts w:ascii="Arial" w:hAnsi="Arial" w:cs="Arial"/>
          <w:sz w:val="20"/>
        </w:rPr>
        <w:t xml:space="preserve"> the </w:t>
      </w:r>
      <w:r w:rsidR="00BC1870">
        <w:rPr>
          <w:rFonts w:ascii="Arial" w:hAnsi="Arial" w:cs="Arial"/>
          <w:sz w:val="20"/>
        </w:rPr>
        <w:t>Western Interconnection</w:t>
      </w:r>
      <w:r w:rsidR="00BC1870">
        <w:rPr>
          <w:rFonts w:ascii="Arial" w:hAnsi="Arial" w:cs="Arial"/>
          <w:sz w:val="20"/>
        </w:rPr>
        <w:t>’s</w:t>
      </w:r>
      <w:r w:rsidR="00BC1870">
        <w:rPr>
          <w:rFonts w:ascii="Arial" w:hAnsi="Arial" w:cs="Arial"/>
          <w:sz w:val="20"/>
        </w:rPr>
        <w:t xml:space="preserve"> </w:t>
      </w:r>
      <w:r w:rsidR="00BC1870">
        <w:rPr>
          <w:rFonts w:ascii="Arial" w:hAnsi="Arial" w:cs="Arial"/>
          <w:sz w:val="20"/>
        </w:rPr>
        <w:t xml:space="preserve">successful </w:t>
      </w:r>
      <w:r w:rsidR="00BC1870">
        <w:rPr>
          <w:rFonts w:ascii="Arial" w:hAnsi="Arial" w:cs="Arial"/>
          <w:sz w:val="20"/>
        </w:rPr>
        <w:t>transition</w:t>
      </w:r>
      <w:r w:rsidR="00BC1870">
        <w:rPr>
          <w:rFonts w:ascii="Arial" w:hAnsi="Arial" w:cs="Arial"/>
          <w:sz w:val="20"/>
        </w:rPr>
        <w:t xml:space="preserve"> </w:t>
      </w:r>
      <w:r w:rsidR="00BC1870">
        <w:rPr>
          <w:rFonts w:ascii="Arial" w:hAnsi="Arial" w:cs="Arial"/>
          <w:sz w:val="20"/>
        </w:rPr>
        <w:t xml:space="preserve">to services </w:t>
      </w:r>
      <w:r w:rsidR="00BC1870">
        <w:rPr>
          <w:rFonts w:ascii="Arial" w:hAnsi="Arial" w:cs="Arial"/>
          <w:sz w:val="20"/>
        </w:rPr>
        <w:t xml:space="preserve">that require </w:t>
      </w:r>
      <w:r w:rsidR="00BC1870">
        <w:rPr>
          <w:rFonts w:ascii="Arial" w:hAnsi="Arial" w:cs="Arial"/>
          <w:sz w:val="20"/>
        </w:rPr>
        <w:t xml:space="preserve">broader coordination with neighbors to facilitate organized markets and </w:t>
      </w:r>
      <w:r w:rsidR="009235AA">
        <w:rPr>
          <w:rFonts w:ascii="Arial" w:hAnsi="Arial" w:cs="Arial"/>
          <w:sz w:val="20"/>
        </w:rPr>
        <w:t xml:space="preserve">an </w:t>
      </w:r>
      <w:r w:rsidR="00BC1870">
        <w:rPr>
          <w:rFonts w:ascii="Arial" w:hAnsi="Arial" w:cs="Arial"/>
          <w:sz w:val="20"/>
        </w:rPr>
        <w:t xml:space="preserve">evolving </w:t>
      </w:r>
      <w:r w:rsidR="00BC1870">
        <w:rPr>
          <w:rFonts w:ascii="Arial" w:hAnsi="Arial" w:cs="Arial"/>
          <w:sz w:val="20"/>
        </w:rPr>
        <w:lastRenderedPageBreak/>
        <w:t>generation fleets</w:t>
      </w:r>
      <w:r w:rsidR="00413129">
        <w:rPr>
          <w:rFonts w:ascii="Arial" w:hAnsi="Arial" w:cs="Arial"/>
          <w:sz w:val="20"/>
        </w:rPr>
        <w:t xml:space="preserve">. </w:t>
      </w:r>
      <w:r w:rsidR="00CB1094">
        <w:rPr>
          <w:rFonts w:ascii="Arial" w:hAnsi="Arial" w:cs="Arial"/>
          <w:sz w:val="20"/>
        </w:rPr>
        <w:t xml:space="preserve">The </w:t>
      </w:r>
      <w:r w:rsidR="00B34544">
        <w:rPr>
          <w:rFonts w:ascii="Arial" w:hAnsi="Arial" w:cs="Arial"/>
          <w:sz w:val="20"/>
        </w:rPr>
        <w:t xml:space="preserve">White Paper proposed to address this gap through a new process </w:t>
      </w:r>
      <w:r w:rsidR="00CB1094">
        <w:rPr>
          <w:rFonts w:ascii="Arial" w:hAnsi="Arial" w:cs="Arial"/>
          <w:sz w:val="20"/>
        </w:rPr>
        <w:t xml:space="preserve">that can be used </w:t>
      </w:r>
      <w:r w:rsidR="00B34544">
        <w:rPr>
          <w:rFonts w:ascii="Arial" w:hAnsi="Arial" w:cs="Arial"/>
          <w:sz w:val="20"/>
        </w:rPr>
        <w:t xml:space="preserve">in coordination amongst market participants </w:t>
      </w:r>
      <w:r w:rsidR="00413129">
        <w:rPr>
          <w:rFonts w:ascii="Arial" w:hAnsi="Arial" w:cs="Arial"/>
          <w:sz w:val="20"/>
        </w:rPr>
        <w:t>for both tagged and un-tagged transactions and</w:t>
      </w:r>
      <w:r w:rsidR="00B34544">
        <w:rPr>
          <w:rFonts w:ascii="Arial" w:hAnsi="Arial" w:cs="Arial"/>
          <w:sz w:val="20"/>
        </w:rPr>
        <w:t xml:space="preserve"> further </w:t>
      </w:r>
      <w:r w:rsidR="00413129">
        <w:rPr>
          <w:rFonts w:ascii="Arial" w:hAnsi="Arial" w:cs="Arial"/>
          <w:sz w:val="20"/>
        </w:rPr>
        <w:t xml:space="preserve">facilitate </w:t>
      </w:r>
      <w:r w:rsidR="00B34544">
        <w:rPr>
          <w:rFonts w:ascii="Arial" w:hAnsi="Arial" w:cs="Arial"/>
          <w:sz w:val="20"/>
        </w:rPr>
        <w:t xml:space="preserve">equity and reliability in congestion management for all systems and transmission customers. </w:t>
      </w:r>
    </w:p>
    <w:p w14:paraId="0A224C45" w14:textId="03712FEB" w:rsidR="00DA16B0" w:rsidRDefault="008E08E1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WEQ Business Practice Standards establish a standardized framework for the </w:t>
      </w:r>
      <w:r w:rsidR="00784071">
        <w:rPr>
          <w:rFonts w:ascii="Arial" w:hAnsi="Arial" w:cs="Arial"/>
          <w:sz w:val="20"/>
        </w:rPr>
        <w:t>WLR Process, specifying the requirements for how c</w:t>
      </w:r>
      <w:r w:rsidR="00784071">
        <w:rPr>
          <w:rFonts w:ascii="Arial" w:hAnsi="Arial" w:cs="Arial"/>
          <w:sz w:val="20"/>
        </w:rPr>
        <w:t>urtailments and relief obligations will be calculated and assigne</w:t>
      </w:r>
      <w:r w:rsidR="00784071">
        <w:rPr>
          <w:rFonts w:ascii="Arial" w:hAnsi="Arial" w:cs="Arial"/>
          <w:sz w:val="20"/>
        </w:rPr>
        <w:t xml:space="preserve">d, </w:t>
      </w:r>
      <w:r>
        <w:rPr>
          <w:rFonts w:ascii="Arial" w:hAnsi="Arial" w:cs="Arial"/>
          <w:sz w:val="20"/>
        </w:rPr>
        <w:t>supporting equity, transparency and consistency in implementation</w:t>
      </w:r>
      <w:r w:rsidR="007840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56027">
        <w:rPr>
          <w:rFonts w:ascii="Arial" w:hAnsi="Arial" w:cs="Arial"/>
          <w:sz w:val="20"/>
        </w:rPr>
        <w:t xml:space="preserve">Under the WLR Process, the ECC will model an identified </w:t>
      </w:r>
      <w:r w:rsidR="00556027">
        <w:rPr>
          <w:rFonts w:ascii="Arial" w:hAnsi="Arial" w:cs="Arial"/>
          <w:sz w:val="20"/>
        </w:rPr>
        <w:t>constrained transmission facility or flowgate</w:t>
      </w:r>
      <w:r w:rsidR="00556027">
        <w:rPr>
          <w:rFonts w:ascii="Arial" w:hAnsi="Arial" w:cs="Arial"/>
          <w:sz w:val="20"/>
        </w:rPr>
        <w:t xml:space="preserve"> and issue relief obligations for balancing authorities determined to have a material impact on the constraint.  </w:t>
      </w:r>
      <w:r w:rsidR="00241136">
        <w:rPr>
          <w:rFonts w:ascii="Arial" w:hAnsi="Arial" w:cs="Arial"/>
          <w:sz w:val="20"/>
        </w:rPr>
        <w:t xml:space="preserve">Differing from practices that rely on a defined path to manage congestion, the </w:t>
      </w:r>
      <w:r w:rsidR="00784071">
        <w:rPr>
          <w:rFonts w:ascii="Arial" w:hAnsi="Arial" w:cs="Arial"/>
          <w:sz w:val="20"/>
        </w:rPr>
        <w:t xml:space="preserve">coordinated, flow-based </w:t>
      </w:r>
      <w:r w:rsidR="00241136">
        <w:rPr>
          <w:rFonts w:ascii="Arial" w:hAnsi="Arial" w:cs="Arial"/>
          <w:sz w:val="20"/>
        </w:rPr>
        <w:t xml:space="preserve">WLR Process </w:t>
      </w:r>
      <w:r w:rsidR="00784071">
        <w:rPr>
          <w:rFonts w:ascii="Arial" w:hAnsi="Arial" w:cs="Arial"/>
          <w:sz w:val="20"/>
        </w:rPr>
        <w:t>enabled by the WEQ Business Practice Standards provides a new mechanism reliability coordinators can use to model, calculate, and manage constraints in real-time</w:t>
      </w:r>
      <w:r w:rsidR="00241136">
        <w:rPr>
          <w:rFonts w:ascii="Arial" w:hAnsi="Arial" w:cs="Arial"/>
          <w:sz w:val="20"/>
        </w:rPr>
        <w:t xml:space="preserve"> at the actual point of congestion.  </w:t>
      </w:r>
      <w:r w:rsidR="00DA3FB9" w:rsidRPr="008167C0">
        <w:rPr>
          <w:rFonts w:ascii="Arial" w:hAnsi="Arial" w:cs="Arial"/>
          <w:sz w:val="20"/>
        </w:rPr>
        <w:t>The flow-based</w:t>
      </w:r>
      <w:r w:rsidR="00DA3FB9">
        <w:rPr>
          <w:rFonts w:ascii="Arial" w:hAnsi="Arial" w:cs="Arial"/>
          <w:sz w:val="20"/>
        </w:rPr>
        <w:t>, real-time</w:t>
      </w:r>
      <w:r w:rsidR="00DA3FB9" w:rsidRPr="008167C0">
        <w:rPr>
          <w:rFonts w:ascii="Arial" w:hAnsi="Arial" w:cs="Arial"/>
          <w:sz w:val="20"/>
        </w:rPr>
        <w:t xml:space="preserve"> design of the WLR Process </w:t>
      </w:r>
      <w:r w:rsidR="00DA3FB9">
        <w:rPr>
          <w:rFonts w:ascii="Arial" w:hAnsi="Arial" w:cs="Arial"/>
          <w:sz w:val="20"/>
        </w:rPr>
        <w:t>is anticipated to</w:t>
      </w:r>
      <w:r w:rsidR="00DA3FB9" w:rsidRPr="008167C0"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 xml:space="preserve">expand </w:t>
      </w:r>
      <w:r w:rsidR="00DA3FB9">
        <w:rPr>
          <w:rFonts w:ascii="Arial" w:hAnsi="Arial" w:cs="Arial"/>
          <w:sz w:val="20"/>
        </w:rPr>
        <w:t xml:space="preserve">visibility </w:t>
      </w:r>
      <w:r w:rsidR="00DA3FB9">
        <w:rPr>
          <w:rFonts w:ascii="Arial" w:hAnsi="Arial" w:cs="Arial"/>
          <w:sz w:val="20"/>
        </w:rPr>
        <w:t>into the source</w:t>
      </w:r>
      <w:r w:rsidR="00811AB3">
        <w:rPr>
          <w:rFonts w:ascii="Arial" w:hAnsi="Arial" w:cs="Arial"/>
          <w:sz w:val="20"/>
        </w:rPr>
        <w:t>s</w:t>
      </w:r>
      <w:r w:rsidR="00DA3FB9">
        <w:rPr>
          <w:rFonts w:ascii="Arial" w:hAnsi="Arial" w:cs="Arial"/>
          <w:sz w:val="20"/>
        </w:rPr>
        <w:t xml:space="preserve"> of a constraint, including those that cause loop flows</w:t>
      </w:r>
      <w:r w:rsidR="00DA16B0">
        <w:rPr>
          <w:rFonts w:ascii="Arial" w:hAnsi="Arial" w:cs="Arial"/>
          <w:sz w:val="20"/>
        </w:rPr>
        <w:t>.</w:t>
      </w:r>
    </w:p>
    <w:p w14:paraId="77F35707" w14:textId="4640AB54" w:rsidR="005F5150" w:rsidRDefault="00DA16B0" w:rsidP="00F27203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Additionally, the WEQ Business Practice Standards </w:t>
      </w:r>
      <w:r w:rsidR="00013D43">
        <w:rPr>
          <w:rFonts w:ascii="Arial" w:hAnsi="Arial" w:cs="Arial"/>
          <w:sz w:val="20"/>
        </w:rPr>
        <w:t xml:space="preserve">include requirements that </w:t>
      </w:r>
      <w:r>
        <w:rPr>
          <w:rFonts w:ascii="Arial" w:hAnsi="Arial" w:cs="Arial"/>
          <w:sz w:val="20"/>
        </w:rPr>
        <w:t xml:space="preserve">support a transparent, </w:t>
      </w:r>
      <w:r w:rsidR="00013D43">
        <w:rPr>
          <w:rFonts w:ascii="Arial" w:hAnsi="Arial" w:cs="Arial"/>
          <w:sz w:val="20"/>
        </w:rPr>
        <w:t xml:space="preserve">equitable and </w:t>
      </w:r>
      <w:r>
        <w:rPr>
          <w:rFonts w:ascii="Arial" w:hAnsi="Arial" w:cs="Arial"/>
          <w:sz w:val="20"/>
        </w:rPr>
        <w:t xml:space="preserve">comprehensive </w:t>
      </w:r>
      <w:r w:rsidR="000062F8">
        <w:rPr>
          <w:rFonts w:ascii="Arial" w:hAnsi="Arial" w:cs="Arial"/>
          <w:sz w:val="20"/>
        </w:rPr>
        <w:t>congestion management</w:t>
      </w:r>
      <w:r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>approach that</w:t>
      </w:r>
      <w:r w:rsidR="000062F8">
        <w:rPr>
          <w:rFonts w:ascii="Arial" w:hAnsi="Arial" w:cs="Arial"/>
          <w:sz w:val="20"/>
        </w:rPr>
        <w:t xml:space="preserve">, if implemented, should </w:t>
      </w:r>
      <w:r w:rsidR="00D75126" w:rsidRPr="00D75126">
        <w:rPr>
          <w:rFonts w:ascii="Arial" w:hAnsi="Arial" w:cs="Arial"/>
          <w:sz w:val="20"/>
        </w:rPr>
        <w:t>enhance a reliability coordinator’s capabilities to resolve congestion on the bulk electric system and ability to manage loop flows.</w:t>
      </w:r>
      <w:r w:rsidR="00D75126">
        <w:rPr>
          <w:rFonts w:ascii="Arial" w:hAnsi="Arial" w:cs="Arial"/>
          <w:sz w:val="20"/>
        </w:rPr>
        <w:t xml:space="preserve">  </w:t>
      </w:r>
      <w:r w:rsidR="00013D43">
        <w:rPr>
          <w:rFonts w:ascii="Arial" w:hAnsi="Arial" w:cs="Arial"/>
          <w:sz w:val="20"/>
        </w:rPr>
        <w:t xml:space="preserve">As </w:t>
      </w:r>
      <w:r w:rsidR="000062F8">
        <w:rPr>
          <w:rFonts w:ascii="Arial" w:hAnsi="Arial" w:cs="Arial"/>
          <w:sz w:val="20"/>
        </w:rPr>
        <w:t xml:space="preserve">required by the standards, the WLR Process </w:t>
      </w:r>
      <w:r w:rsidR="00D75126">
        <w:rPr>
          <w:rFonts w:ascii="Arial" w:hAnsi="Arial" w:cs="Arial"/>
          <w:sz w:val="20"/>
        </w:rPr>
        <w:t xml:space="preserve">will accommodate seams agreements and use real-time values, supporting </w:t>
      </w:r>
      <w:r w:rsidR="00D75126" w:rsidRPr="00D75126">
        <w:rPr>
          <w:rFonts w:ascii="Arial" w:hAnsi="Arial" w:cs="Arial"/>
          <w:sz w:val="20"/>
        </w:rPr>
        <w:t>accuracy of WLR calculations and equity in the assignment of curtailment and relief obligation priorities, based on the level of transmission service priority, to only those transactions with a material impact.</w:t>
      </w:r>
      <w:r w:rsidR="00D75126">
        <w:rPr>
          <w:rFonts w:ascii="Arial" w:hAnsi="Arial" w:cs="Arial"/>
          <w:sz w:val="20"/>
        </w:rPr>
        <w:t xml:space="preserve"> </w:t>
      </w:r>
      <w:r w:rsidR="00D75126">
        <w:rPr>
          <w:rFonts w:ascii="Arial" w:hAnsi="Arial" w:cs="Arial"/>
          <w:sz w:val="20"/>
        </w:rPr>
        <w:t xml:space="preserve">The proposed WEQ Business Practice Standards define material impact as </w:t>
      </w:r>
      <w:r w:rsidR="00D75126">
        <w:rPr>
          <w:rFonts w:ascii="Arial" w:hAnsi="Arial" w:cs="Arial"/>
          <w:sz w:val="20"/>
        </w:rPr>
        <w:t xml:space="preserve">any tagged or untagged </w:t>
      </w:r>
      <w:r w:rsidR="00D75126" w:rsidRPr="00D75126">
        <w:rPr>
          <w:rFonts w:ascii="Arial" w:hAnsi="Arial" w:cs="Arial"/>
          <w:sz w:val="20"/>
        </w:rPr>
        <w:t>interchange transaction, intra-balancing authority transaction, or generation-to-load</w:t>
      </w:r>
      <w:r w:rsidR="00D75126">
        <w:rPr>
          <w:rFonts w:ascii="Arial" w:hAnsi="Arial" w:cs="Arial"/>
          <w:sz w:val="20"/>
        </w:rPr>
        <w:t xml:space="preserve"> with </w:t>
      </w:r>
      <w:r w:rsidR="00D75126">
        <w:rPr>
          <w:rFonts w:ascii="Arial" w:hAnsi="Arial" w:cs="Arial"/>
          <w:sz w:val="20"/>
        </w:rPr>
        <w:t>a 5% or greater impact on a system operating limit or interconnection reliability operating limi</w:t>
      </w:r>
      <w:r w:rsidR="00D75126">
        <w:rPr>
          <w:rFonts w:ascii="Arial" w:hAnsi="Arial" w:cs="Arial"/>
          <w:sz w:val="20"/>
        </w:rPr>
        <w:t xml:space="preserve">t. This </w:t>
      </w:r>
      <w:r w:rsidR="00F1188B">
        <w:rPr>
          <w:rFonts w:ascii="Arial" w:hAnsi="Arial" w:cs="Arial"/>
          <w:sz w:val="20"/>
        </w:rPr>
        <w:t xml:space="preserve">is consistent with industry practices in the Eastern Interconnection, but a </w:t>
      </w:r>
      <w:r w:rsidR="00D75126">
        <w:rPr>
          <w:rFonts w:ascii="Arial" w:hAnsi="Arial" w:cs="Arial"/>
          <w:sz w:val="20"/>
        </w:rPr>
        <w:t xml:space="preserve">change from </w:t>
      </w:r>
      <w:r w:rsidR="00E76797">
        <w:rPr>
          <w:rFonts w:ascii="Arial" w:hAnsi="Arial" w:cs="Arial"/>
          <w:sz w:val="20"/>
        </w:rPr>
        <w:t xml:space="preserve">the 10% impact threshold used in </w:t>
      </w:r>
      <w:r w:rsidR="00D75126">
        <w:rPr>
          <w:rFonts w:ascii="Arial" w:hAnsi="Arial" w:cs="Arial"/>
          <w:sz w:val="20"/>
        </w:rPr>
        <w:t>other Western Interconnection methodologies</w:t>
      </w:r>
      <w:r w:rsidR="00E76797">
        <w:rPr>
          <w:rFonts w:ascii="Arial" w:hAnsi="Arial" w:cs="Arial"/>
          <w:sz w:val="20"/>
        </w:rPr>
        <w:t>.</w:t>
      </w:r>
      <w:r w:rsidR="00F1188B">
        <w:rPr>
          <w:rFonts w:ascii="Arial" w:hAnsi="Arial" w:cs="Arial"/>
          <w:sz w:val="20"/>
        </w:rPr>
        <w:t xml:space="preserve">  The WLR expanded curtailment capabilit</w:t>
      </w:r>
      <w:r w:rsidR="00E76797">
        <w:rPr>
          <w:rFonts w:ascii="Arial" w:hAnsi="Arial" w:cs="Arial"/>
          <w:sz w:val="20"/>
        </w:rPr>
        <w:t>y</w:t>
      </w:r>
      <w:r w:rsidR="00F1188B">
        <w:rPr>
          <w:rFonts w:ascii="Arial" w:hAnsi="Arial" w:cs="Arial"/>
          <w:sz w:val="20"/>
        </w:rPr>
        <w:t xml:space="preserve"> </w:t>
      </w:r>
      <w:r w:rsidR="00F27203">
        <w:rPr>
          <w:rFonts w:ascii="Arial" w:hAnsi="Arial" w:cs="Arial"/>
          <w:sz w:val="20"/>
        </w:rPr>
        <w:t>will</w:t>
      </w:r>
      <w:r w:rsidR="006B7CD7">
        <w:rPr>
          <w:rFonts w:ascii="Arial" w:hAnsi="Arial" w:cs="Arial"/>
          <w:sz w:val="20"/>
        </w:rPr>
        <w:t xml:space="preserve"> provide reliability coordinators with </w:t>
      </w:r>
      <w:r w:rsidR="00F1188B">
        <w:rPr>
          <w:rFonts w:ascii="Arial" w:hAnsi="Arial" w:cs="Arial"/>
          <w:sz w:val="20"/>
        </w:rPr>
        <w:t>a mechanism t</w:t>
      </w:r>
      <w:r w:rsidR="00F27203">
        <w:rPr>
          <w:rFonts w:ascii="Arial" w:hAnsi="Arial" w:cs="Arial"/>
          <w:sz w:val="20"/>
        </w:rPr>
        <w:t xml:space="preserve">hat may help </w:t>
      </w:r>
      <w:r w:rsidR="00F1188B">
        <w:rPr>
          <w:rFonts w:ascii="Arial" w:hAnsi="Arial" w:cs="Arial"/>
          <w:sz w:val="20"/>
        </w:rPr>
        <w:t xml:space="preserve">more effectively control existing, hard to manage areas of congestion commonly caused by </w:t>
      </w:r>
      <w:r w:rsidR="00E76797">
        <w:rPr>
          <w:rFonts w:ascii="Arial" w:hAnsi="Arial" w:cs="Arial"/>
          <w:sz w:val="20"/>
        </w:rPr>
        <w:t xml:space="preserve">isolated </w:t>
      </w:r>
      <w:r w:rsidR="00F1188B">
        <w:rPr>
          <w:rFonts w:ascii="Arial" w:hAnsi="Arial" w:cs="Arial"/>
          <w:sz w:val="20"/>
        </w:rPr>
        <w:t>constraints that fall between 5% and 10% impact</w:t>
      </w:r>
      <w:r w:rsidR="00F27203">
        <w:rPr>
          <w:rFonts w:ascii="Arial" w:hAnsi="Arial" w:cs="Arial"/>
          <w:sz w:val="20"/>
        </w:rPr>
        <w:t xml:space="preserve"> and provide a foundation for </w:t>
      </w:r>
      <w:r w:rsidR="00E76797">
        <w:rPr>
          <w:rFonts w:ascii="Arial" w:hAnsi="Arial" w:cs="Arial"/>
          <w:sz w:val="20"/>
        </w:rPr>
        <w:t xml:space="preserve">more coordinated congestion management practices </w:t>
      </w:r>
      <w:r w:rsidR="006B7CD7">
        <w:rPr>
          <w:rFonts w:ascii="Arial" w:hAnsi="Arial" w:cs="Arial"/>
          <w:sz w:val="20"/>
        </w:rPr>
        <w:t>to meet the evolving needs of the Western Interconnection</w:t>
      </w:r>
      <w:r w:rsidR="00F27203">
        <w:rPr>
          <w:rFonts w:ascii="Arial" w:hAnsi="Arial" w:cs="Arial"/>
          <w:sz w:val="20"/>
        </w:rPr>
        <w:t>.</w:t>
      </w:r>
    </w:p>
    <w:p w14:paraId="3BA30C0D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1EE8197" w14:textId="4E68241C" w:rsidR="003D4E9A" w:rsidRDefault="003D4E9A" w:rsidP="003D4E9A">
      <w:p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 the minutes from the following WEQ Western Interconnection Congestion Management Working Group and WEQ Business Practice Subcommittee meetings:</w:t>
      </w:r>
    </w:p>
    <w:p w14:paraId="4678C399" w14:textId="77777777" w:rsidR="003D4E9A" w:rsidRPr="003D4E9A" w:rsidRDefault="003D4E9A" w:rsidP="003D4E9A">
      <w:pPr>
        <w:tabs>
          <w:tab w:val="left" w:pos="1080"/>
        </w:tabs>
        <w:spacing w:before="120"/>
        <w:rPr>
          <w:rFonts w:ascii="Arial" w:hAnsi="Arial" w:cs="Arial"/>
          <w:bCs/>
        </w:rPr>
      </w:pPr>
    </w:p>
    <w:sectPr w:rsidR="003D4E9A" w:rsidRPr="003D4E9A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84480" w14:textId="77777777" w:rsidR="00C92110" w:rsidRDefault="00C92110">
      <w:r>
        <w:separator/>
      </w:r>
    </w:p>
  </w:endnote>
  <w:endnote w:type="continuationSeparator" w:id="0">
    <w:p w14:paraId="077E4CB7" w14:textId="77777777" w:rsidR="00C92110" w:rsidRDefault="00C9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C9A5" w14:textId="4D5A7A45" w:rsidR="001F55B3" w:rsidRPr="001F55B3" w:rsidRDefault="004C68E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DRAFT</w:t>
    </w:r>
  </w:p>
  <w:p w14:paraId="1EAA78F0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F1BE" w14:textId="77777777" w:rsidR="00C92110" w:rsidRDefault="00C92110">
      <w:r>
        <w:separator/>
      </w:r>
    </w:p>
  </w:footnote>
  <w:footnote w:type="continuationSeparator" w:id="0">
    <w:p w14:paraId="56EBC65B" w14:textId="77777777" w:rsidR="00C92110" w:rsidRDefault="00C9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4237" w14:textId="77777777" w:rsidR="001F55B3" w:rsidRDefault="00000000" w:rsidP="001F55B3">
    <w:pPr>
      <w:pStyle w:val="BodyText"/>
    </w:pPr>
    <w:r>
      <w:object w:dxaOrig="1440" w:dyaOrig="1440" w14:anchorId="0A05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7985652" r:id="rId2"/>
      </w:object>
    </w:r>
  </w:p>
  <w:p w14:paraId="6494F126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0F42F59" w14:textId="4EBBF6A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WEQ</w:t>
    </w:r>
  </w:p>
  <w:p w14:paraId="72C93C6D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2D200C4C" w14:textId="658CD76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Business Practices Subcommittee</w:t>
    </w:r>
    <w:r>
      <w:rPr>
        <w:rFonts w:ascii="Arial" w:hAnsi="Arial" w:cs="Arial"/>
        <w:b/>
        <w:sz w:val="22"/>
      </w:rPr>
      <w:tab/>
    </w:r>
  </w:p>
  <w:p w14:paraId="41848C43" w14:textId="2CEB2C4F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2025 WEQ Annual Plan Item 1.b / R24005</w:t>
    </w:r>
    <w:r>
      <w:rPr>
        <w:rFonts w:ascii="Arial" w:hAnsi="Arial" w:cs="Arial"/>
        <w:b/>
        <w:sz w:val="22"/>
      </w:rPr>
      <w:tab/>
    </w:r>
  </w:p>
  <w:p w14:paraId="1505B937" w14:textId="5F9976D8" w:rsidR="001F55B3" w:rsidRDefault="001F55B3" w:rsidP="004C68E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Develop and/or modify the WEQ-008 Transmission Loading Relief – Eastern Interconnection Business Practice Standards to support congestion management processes for the Western Interconnection</w:t>
    </w:r>
    <w:r w:rsidRPr="004C68E4">
      <w:rPr>
        <w:rFonts w:ascii="Arial" w:hAnsi="Arial" w:cs="Arial"/>
        <w:bCs/>
        <w:sz w:val="22"/>
      </w:rPr>
      <w:tab/>
    </w:r>
  </w:p>
  <w:p w14:paraId="179F226A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56093941">
    <w:abstractNumId w:val="3"/>
  </w:num>
  <w:num w:numId="2" w16cid:durableId="1293947225">
    <w:abstractNumId w:val="1"/>
  </w:num>
  <w:num w:numId="3" w16cid:durableId="143545214">
    <w:abstractNumId w:val="5"/>
  </w:num>
  <w:num w:numId="4" w16cid:durableId="1505054891">
    <w:abstractNumId w:val="0"/>
  </w:num>
  <w:num w:numId="5" w16cid:durableId="34935105">
    <w:abstractNumId w:val="4"/>
  </w:num>
  <w:num w:numId="6" w16cid:durableId="100159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62F8"/>
    <w:rsid w:val="00013D43"/>
    <w:rsid w:val="00016A62"/>
    <w:rsid w:val="000904F5"/>
    <w:rsid w:val="000D3DFF"/>
    <w:rsid w:val="00153B19"/>
    <w:rsid w:val="00193F4D"/>
    <w:rsid w:val="001A01E8"/>
    <w:rsid w:val="001E25E7"/>
    <w:rsid w:val="001F55B3"/>
    <w:rsid w:val="0023757A"/>
    <w:rsid w:val="00241136"/>
    <w:rsid w:val="00242E9E"/>
    <w:rsid w:val="002510F0"/>
    <w:rsid w:val="00255340"/>
    <w:rsid w:val="002579AF"/>
    <w:rsid w:val="00260FD6"/>
    <w:rsid w:val="00264C78"/>
    <w:rsid w:val="002A26F7"/>
    <w:rsid w:val="002E0391"/>
    <w:rsid w:val="00315D72"/>
    <w:rsid w:val="00317AAA"/>
    <w:rsid w:val="003450C0"/>
    <w:rsid w:val="00356256"/>
    <w:rsid w:val="003601C3"/>
    <w:rsid w:val="0036422D"/>
    <w:rsid w:val="00382C52"/>
    <w:rsid w:val="00385FDA"/>
    <w:rsid w:val="003A098B"/>
    <w:rsid w:val="003C5552"/>
    <w:rsid w:val="003D4E9A"/>
    <w:rsid w:val="003E7EB4"/>
    <w:rsid w:val="003F18B5"/>
    <w:rsid w:val="00413129"/>
    <w:rsid w:val="004205D8"/>
    <w:rsid w:val="00440523"/>
    <w:rsid w:val="00465252"/>
    <w:rsid w:val="00481507"/>
    <w:rsid w:val="004B1946"/>
    <w:rsid w:val="004B4F51"/>
    <w:rsid w:val="004B6D64"/>
    <w:rsid w:val="004C68E4"/>
    <w:rsid w:val="004D542E"/>
    <w:rsid w:val="00556027"/>
    <w:rsid w:val="005D4D8B"/>
    <w:rsid w:val="005F17ED"/>
    <w:rsid w:val="005F5150"/>
    <w:rsid w:val="00602F43"/>
    <w:rsid w:val="00622E3C"/>
    <w:rsid w:val="0062797C"/>
    <w:rsid w:val="00650139"/>
    <w:rsid w:val="00671C87"/>
    <w:rsid w:val="00673711"/>
    <w:rsid w:val="006805A9"/>
    <w:rsid w:val="006B3298"/>
    <w:rsid w:val="006B7CD7"/>
    <w:rsid w:val="006D7EDB"/>
    <w:rsid w:val="0073421B"/>
    <w:rsid w:val="00741678"/>
    <w:rsid w:val="00761FD4"/>
    <w:rsid w:val="00784071"/>
    <w:rsid w:val="007A3346"/>
    <w:rsid w:val="00811AB3"/>
    <w:rsid w:val="00814DEB"/>
    <w:rsid w:val="008167C0"/>
    <w:rsid w:val="008205AD"/>
    <w:rsid w:val="00823220"/>
    <w:rsid w:val="0087794D"/>
    <w:rsid w:val="00892F38"/>
    <w:rsid w:val="008A5DE9"/>
    <w:rsid w:val="008B25C6"/>
    <w:rsid w:val="008C07BF"/>
    <w:rsid w:val="008E08E1"/>
    <w:rsid w:val="00903286"/>
    <w:rsid w:val="00903362"/>
    <w:rsid w:val="009235AA"/>
    <w:rsid w:val="00940FB8"/>
    <w:rsid w:val="009E07F2"/>
    <w:rsid w:val="00A165F6"/>
    <w:rsid w:val="00A27C66"/>
    <w:rsid w:val="00A506CF"/>
    <w:rsid w:val="00A521F8"/>
    <w:rsid w:val="00AA42E7"/>
    <w:rsid w:val="00B34544"/>
    <w:rsid w:val="00B43E3B"/>
    <w:rsid w:val="00BB61DF"/>
    <w:rsid w:val="00BC1870"/>
    <w:rsid w:val="00C045FE"/>
    <w:rsid w:val="00C15240"/>
    <w:rsid w:val="00C172C1"/>
    <w:rsid w:val="00C22944"/>
    <w:rsid w:val="00C23882"/>
    <w:rsid w:val="00C545E6"/>
    <w:rsid w:val="00C72963"/>
    <w:rsid w:val="00C7565E"/>
    <w:rsid w:val="00C8113F"/>
    <w:rsid w:val="00C815FB"/>
    <w:rsid w:val="00C849B1"/>
    <w:rsid w:val="00C8701A"/>
    <w:rsid w:val="00C92110"/>
    <w:rsid w:val="00CB1094"/>
    <w:rsid w:val="00CB10B8"/>
    <w:rsid w:val="00CC1E44"/>
    <w:rsid w:val="00CD3B8A"/>
    <w:rsid w:val="00CF3D13"/>
    <w:rsid w:val="00D07C20"/>
    <w:rsid w:val="00D11586"/>
    <w:rsid w:val="00D22159"/>
    <w:rsid w:val="00D2507D"/>
    <w:rsid w:val="00D357C6"/>
    <w:rsid w:val="00D36514"/>
    <w:rsid w:val="00D75126"/>
    <w:rsid w:val="00D86827"/>
    <w:rsid w:val="00DA16B0"/>
    <w:rsid w:val="00DA3FB9"/>
    <w:rsid w:val="00DA703E"/>
    <w:rsid w:val="00DB3043"/>
    <w:rsid w:val="00DB67F9"/>
    <w:rsid w:val="00DF63A5"/>
    <w:rsid w:val="00E11DE2"/>
    <w:rsid w:val="00E12A77"/>
    <w:rsid w:val="00E32F48"/>
    <w:rsid w:val="00E45654"/>
    <w:rsid w:val="00E76797"/>
    <w:rsid w:val="00EB0318"/>
    <w:rsid w:val="00EC6550"/>
    <w:rsid w:val="00EE6EC2"/>
    <w:rsid w:val="00F1188B"/>
    <w:rsid w:val="00F27203"/>
    <w:rsid w:val="00F86155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3849"/>
  <w15:docId w15:val="{8A5032BF-48E4-4726-BD01-602EE49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2025-08-22T18:04:00Z</dcterms:created>
  <dcterms:modified xsi:type="dcterms:W3CDTF">2025-08-29T20:14:00Z</dcterms:modified>
</cp:coreProperties>
</file>