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FA" w:rsidRDefault="00505E8B" w:rsidP="00505E8B">
      <w:pPr>
        <w:pStyle w:val="BodyText"/>
        <w:spacing w:before="95"/>
        <w:ind w:left="100"/>
        <w:jc w:val="center"/>
        <w:rPr>
          <w:rFonts w:ascii="Tahoma"/>
          <w:w w:val="105"/>
        </w:rPr>
      </w:pPr>
      <w:r>
        <w:rPr>
          <w:rFonts w:ascii="Tahoma"/>
          <w:w w:val="105"/>
        </w:rPr>
        <w:t>U.S. Department of Energy</w:t>
      </w:r>
    </w:p>
    <w:p w:rsidR="005C2A4A" w:rsidRDefault="005C2A4A" w:rsidP="00505E8B">
      <w:pPr>
        <w:pStyle w:val="BodyText"/>
        <w:spacing w:before="95"/>
        <w:ind w:left="100"/>
        <w:jc w:val="center"/>
        <w:rPr>
          <w:rFonts w:ascii="Tahoma"/>
          <w:w w:val="105"/>
        </w:rPr>
      </w:pPr>
    </w:p>
    <w:p w:rsidR="005C2A4A" w:rsidRDefault="005C2A4A" w:rsidP="00505E8B">
      <w:pPr>
        <w:pStyle w:val="BodyText"/>
        <w:spacing w:before="95"/>
        <w:ind w:left="100"/>
        <w:jc w:val="center"/>
        <w:rPr>
          <w:rFonts w:ascii="Tahoma"/>
        </w:rPr>
      </w:pPr>
    </w:p>
    <w:p w:rsidR="005C2A4A" w:rsidRPr="00982000" w:rsidRDefault="00505E8B" w:rsidP="005C2A4A">
      <w:pPr>
        <w:tabs>
          <w:tab w:val="left" w:pos="3230"/>
          <w:tab w:val="left" w:pos="10899"/>
        </w:tabs>
        <w:spacing w:line="410" w:lineRule="exact"/>
        <w:ind w:left="115"/>
        <w:jc w:val="center"/>
        <w:rPr>
          <w:b/>
          <w:sz w:val="86"/>
        </w:rPr>
      </w:pPr>
      <w:r w:rsidRPr="00982000">
        <w:rPr>
          <w:rFonts w:ascii="Arial"/>
          <w:b/>
          <w:w w:val="99"/>
          <w:sz w:val="86"/>
        </w:rPr>
        <w:t xml:space="preserve"> </w:t>
      </w:r>
      <w:r w:rsidR="005C2A4A">
        <w:rPr>
          <w:b/>
          <w:shadow/>
          <w:sz w:val="36"/>
          <w:u w:val="single"/>
        </w:rPr>
        <w:t>BONNEVILLE POWE</w:t>
      </w:r>
      <w:r w:rsidR="005C2A4A">
        <w:rPr>
          <w:b/>
          <w:sz w:val="36"/>
          <w:u w:val="single"/>
        </w:rPr>
        <w:t>R</w:t>
      </w:r>
      <w:r w:rsidR="005C2A4A">
        <w:rPr>
          <w:b/>
          <w:spacing w:val="-34"/>
          <w:sz w:val="36"/>
          <w:u w:val="single"/>
        </w:rPr>
        <w:t xml:space="preserve"> </w:t>
      </w:r>
      <w:r w:rsidR="005C2A4A">
        <w:rPr>
          <w:b/>
          <w:shadow/>
          <w:spacing w:val="-3"/>
          <w:sz w:val="36"/>
          <w:u w:val="single"/>
        </w:rPr>
        <w:t>ADMINISTRATIO</w:t>
      </w:r>
      <w:r w:rsidR="005C2A4A">
        <w:rPr>
          <w:b/>
          <w:spacing w:val="-3"/>
          <w:sz w:val="36"/>
          <w:u w:val="single"/>
        </w:rPr>
        <w:t>N</w:t>
      </w:r>
    </w:p>
    <w:p w:rsidR="005C2A4A" w:rsidRDefault="005C2A4A" w:rsidP="005C2A4A">
      <w:pPr>
        <w:pStyle w:val="Heading2"/>
        <w:ind w:left="4232" w:right="4213"/>
        <w:jc w:val="center"/>
      </w:pPr>
      <w:r>
        <w:t>POWER BILL</w:t>
      </w:r>
    </w:p>
    <w:p w:rsidR="005C2A4A" w:rsidRDefault="005C2A4A" w:rsidP="005C2A4A">
      <w:pPr>
        <w:spacing w:before="51"/>
        <w:ind w:left="4224" w:right="4214"/>
        <w:jc w:val="center"/>
        <w:rPr>
          <w:b/>
          <w:sz w:val="21"/>
        </w:rPr>
      </w:pPr>
      <w:r>
        <w:rPr>
          <w:b/>
          <w:sz w:val="21"/>
        </w:rPr>
        <w:t>FINAL</w:t>
      </w:r>
    </w:p>
    <w:p w:rsidR="00982000" w:rsidRDefault="00982000" w:rsidP="00982000">
      <w:pPr>
        <w:tabs>
          <w:tab w:val="left" w:pos="3230"/>
          <w:tab w:val="left" w:pos="10899"/>
        </w:tabs>
        <w:spacing w:line="410" w:lineRule="exact"/>
        <w:ind w:left="115"/>
        <w:rPr>
          <w:rFonts w:ascii="Arial"/>
          <w:b/>
          <w:sz w:val="86"/>
        </w:rPr>
      </w:pPr>
    </w:p>
    <w:p w:rsidR="003B16FA" w:rsidRDefault="003B16FA">
      <w:pPr>
        <w:rPr>
          <w:rFonts w:ascii="Arial"/>
          <w:sz w:val="23"/>
        </w:rPr>
        <w:sectPr w:rsidR="003B16FA">
          <w:footerReference w:type="default" r:id="rId7"/>
          <w:type w:val="continuous"/>
          <w:pgSz w:w="12240" w:h="15840"/>
          <w:pgMar w:top="660" w:right="600" w:bottom="1680" w:left="620" w:header="720" w:footer="1485" w:gutter="0"/>
          <w:cols w:space="720"/>
        </w:sectPr>
      </w:pPr>
    </w:p>
    <w:p w:rsidR="003B16FA" w:rsidRDefault="00982000">
      <w:pPr>
        <w:pStyle w:val="Heading2"/>
        <w:spacing w:before="99"/>
      </w:pPr>
      <w:r>
        <w:t>ABC REC Company</w:t>
      </w:r>
    </w:p>
    <w:p w:rsidR="003B16FA" w:rsidRDefault="00505E8B">
      <w:pPr>
        <w:pStyle w:val="Heading3"/>
      </w:pPr>
      <w:r>
        <w:br w:type="column"/>
      </w:r>
      <w:r>
        <w:t>Bill ID:</w:t>
      </w:r>
    </w:p>
    <w:p w:rsidR="003B16FA" w:rsidRDefault="00505E8B">
      <w:pPr>
        <w:spacing w:before="106"/>
        <w:ind w:left="820"/>
        <w:rPr>
          <w:rFonts w:ascii="Tahoma"/>
          <w:sz w:val="20"/>
        </w:rPr>
      </w:pPr>
      <w:r>
        <w:br w:type="column"/>
      </w:r>
      <w:r w:rsidR="00BB3D2B">
        <w:rPr>
          <w:rFonts w:ascii="Tahoma"/>
          <w:sz w:val="20"/>
        </w:rPr>
        <w:t>JAN</w:t>
      </w:r>
      <w:r>
        <w:rPr>
          <w:rFonts w:ascii="Tahoma"/>
          <w:sz w:val="20"/>
        </w:rPr>
        <w:t>21-PRP01-</w:t>
      </w:r>
      <w:r w:rsidR="00982000">
        <w:rPr>
          <w:rFonts w:ascii="Tahoma"/>
          <w:sz w:val="20"/>
        </w:rPr>
        <w:t>54124</w:t>
      </w:r>
    </w:p>
    <w:p w:rsidR="003B16FA" w:rsidRDefault="003B16FA">
      <w:pPr>
        <w:rPr>
          <w:rFonts w:ascii="Tahoma"/>
          <w:sz w:val="20"/>
        </w:rPr>
        <w:sectPr w:rsidR="003B16FA">
          <w:type w:val="continuous"/>
          <w:pgSz w:w="12240" w:h="15840"/>
          <w:pgMar w:top="660" w:right="600" w:bottom="1680" w:left="620" w:header="720" w:footer="720" w:gutter="0"/>
          <w:cols w:num="3" w:space="720" w:equalWidth="0">
            <w:col w:w="4220" w:space="1900"/>
            <w:col w:w="1455" w:space="618"/>
            <w:col w:w="2827"/>
          </w:cols>
        </w:sectPr>
      </w:pPr>
    </w:p>
    <w:p w:rsidR="003B16FA" w:rsidRDefault="00505E8B">
      <w:pPr>
        <w:tabs>
          <w:tab w:val="left" w:pos="6939"/>
          <w:tab w:val="left" w:pos="9420"/>
        </w:tabs>
        <w:spacing w:before="47"/>
        <w:ind w:left="825"/>
        <w:rPr>
          <w:rFonts w:ascii="Tahoma"/>
          <w:sz w:val="20"/>
        </w:rPr>
      </w:pPr>
      <w:r>
        <w:rPr>
          <w:rFonts w:ascii="Tahoma"/>
          <w:sz w:val="20"/>
        </w:rPr>
        <w:t>ATTN:</w:t>
      </w:r>
      <w:r>
        <w:rPr>
          <w:rFonts w:ascii="Tahoma"/>
          <w:spacing w:val="-3"/>
          <w:sz w:val="20"/>
        </w:rPr>
        <w:t xml:space="preserve"> </w:t>
      </w:r>
      <w:r w:rsidR="00982000">
        <w:rPr>
          <w:rFonts w:ascii="Tahoma"/>
          <w:sz w:val="20"/>
        </w:rPr>
        <w:t>John Jones</w:t>
      </w:r>
      <w:r>
        <w:rPr>
          <w:sz w:val="20"/>
        </w:rPr>
        <w:tab/>
      </w:r>
      <w:r>
        <w:rPr>
          <w:rFonts w:ascii="Tahoma"/>
          <w:sz w:val="20"/>
        </w:rPr>
        <w:t>Issue</w:t>
      </w:r>
      <w:r>
        <w:rPr>
          <w:rFonts w:ascii="Tahoma"/>
          <w:spacing w:val="-5"/>
          <w:sz w:val="20"/>
        </w:rPr>
        <w:t xml:space="preserve"> </w:t>
      </w:r>
      <w:r>
        <w:rPr>
          <w:rFonts w:ascii="Tahoma"/>
          <w:sz w:val="20"/>
        </w:rPr>
        <w:t>Date:</w:t>
      </w:r>
      <w:r>
        <w:rPr>
          <w:sz w:val="20"/>
        </w:rPr>
        <w:tab/>
      </w:r>
      <w:r w:rsidR="00982000">
        <w:rPr>
          <w:rFonts w:ascii="Tahoma"/>
          <w:sz w:val="20"/>
        </w:rPr>
        <w:t>January 1</w:t>
      </w:r>
      <w:r>
        <w:rPr>
          <w:rFonts w:ascii="Tahoma"/>
          <w:sz w:val="20"/>
        </w:rPr>
        <w:t>3,</w:t>
      </w:r>
      <w:r>
        <w:rPr>
          <w:rFonts w:ascii="Tahoma"/>
          <w:spacing w:val="-7"/>
          <w:sz w:val="20"/>
        </w:rPr>
        <w:t xml:space="preserve"> </w:t>
      </w:r>
      <w:r w:rsidR="00982000">
        <w:rPr>
          <w:rFonts w:ascii="Tahoma"/>
          <w:sz w:val="20"/>
        </w:rPr>
        <w:t>2019</w:t>
      </w:r>
    </w:p>
    <w:p w:rsidR="003B16FA" w:rsidRDefault="00982000">
      <w:pPr>
        <w:tabs>
          <w:tab w:val="left" w:pos="6939"/>
          <w:tab w:val="left" w:pos="9760"/>
        </w:tabs>
        <w:spacing w:before="51"/>
        <w:ind w:left="825"/>
        <w:rPr>
          <w:rFonts w:ascii="Tahoma"/>
          <w:sz w:val="20"/>
        </w:rPr>
      </w:pPr>
      <w:r>
        <w:rPr>
          <w:rFonts w:ascii="Tahoma"/>
          <w:position w:val="1"/>
          <w:sz w:val="20"/>
        </w:rPr>
        <w:t xml:space="preserve">12345 </w:t>
      </w:r>
      <w:proofErr w:type="spellStart"/>
      <w:r>
        <w:rPr>
          <w:rFonts w:ascii="Tahoma"/>
          <w:position w:val="1"/>
          <w:sz w:val="20"/>
        </w:rPr>
        <w:t>Hickamore</w:t>
      </w:r>
      <w:proofErr w:type="spellEnd"/>
      <w:r>
        <w:rPr>
          <w:rFonts w:ascii="Tahoma"/>
          <w:position w:val="1"/>
          <w:sz w:val="20"/>
        </w:rPr>
        <w:t xml:space="preserve"> Street</w:t>
      </w:r>
      <w:r w:rsidR="00505E8B">
        <w:rPr>
          <w:position w:val="1"/>
          <w:sz w:val="20"/>
        </w:rPr>
        <w:tab/>
      </w:r>
      <w:r w:rsidR="00505E8B">
        <w:rPr>
          <w:rFonts w:ascii="Tahoma"/>
          <w:sz w:val="20"/>
        </w:rPr>
        <w:t>Bill</w:t>
      </w:r>
      <w:r w:rsidR="00505E8B">
        <w:rPr>
          <w:rFonts w:ascii="Tahoma"/>
          <w:spacing w:val="-5"/>
          <w:sz w:val="20"/>
        </w:rPr>
        <w:t xml:space="preserve"> </w:t>
      </w:r>
      <w:r w:rsidR="00505E8B">
        <w:rPr>
          <w:rFonts w:ascii="Tahoma"/>
          <w:sz w:val="20"/>
        </w:rPr>
        <w:t>Period:</w:t>
      </w:r>
      <w:r w:rsidR="00505E8B">
        <w:rPr>
          <w:sz w:val="20"/>
        </w:rPr>
        <w:tab/>
      </w:r>
      <w:r>
        <w:rPr>
          <w:rFonts w:ascii="Tahoma"/>
          <w:position w:val="1"/>
          <w:sz w:val="20"/>
        </w:rPr>
        <w:t>January</w:t>
      </w:r>
      <w:r w:rsidR="00505E8B">
        <w:rPr>
          <w:rFonts w:ascii="Tahoma"/>
          <w:spacing w:val="-6"/>
          <w:position w:val="1"/>
          <w:sz w:val="20"/>
        </w:rPr>
        <w:t xml:space="preserve"> </w:t>
      </w:r>
      <w:r>
        <w:rPr>
          <w:rFonts w:ascii="Tahoma"/>
          <w:position w:val="1"/>
          <w:sz w:val="20"/>
        </w:rPr>
        <w:t>2019</w:t>
      </w:r>
    </w:p>
    <w:p w:rsidR="003B16FA" w:rsidRDefault="00982000">
      <w:pPr>
        <w:tabs>
          <w:tab w:val="left" w:pos="6939"/>
          <w:tab w:val="left" w:pos="9420"/>
        </w:tabs>
        <w:spacing w:before="52"/>
        <w:ind w:left="819"/>
        <w:rPr>
          <w:rFonts w:ascii="Tahoma"/>
          <w:sz w:val="20"/>
        </w:rPr>
      </w:pPr>
      <w:proofErr w:type="spellStart"/>
      <w:r>
        <w:rPr>
          <w:rFonts w:ascii="Tahoma"/>
          <w:position w:val="1"/>
          <w:sz w:val="20"/>
        </w:rPr>
        <w:t>Anytown</w:t>
      </w:r>
      <w:proofErr w:type="spellEnd"/>
      <w:r w:rsidR="00505E8B">
        <w:rPr>
          <w:rFonts w:ascii="Tahoma"/>
          <w:position w:val="1"/>
          <w:sz w:val="20"/>
        </w:rPr>
        <w:t>,</w:t>
      </w:r>
      <w:r w:rsidR="00505E8B">
        <w:rPr>
          <w:rFonts w:ascii="Tahoma"/>
          <w:spacing w:val="-5"/>
          <w:position w:val="1"/>
          <w:sz w:val="20"/>
        </w:rPr>
        <w:t xml:space="preserve"> </w:t>
      </w:r>
      <w:r>
        <w:rPr>
          <w:rFonts w:ascii="Tahoma"/>
          <w:position w:val="1"/>
          <w:sz w:val="20"/>
        </w:rPr>
        <w:t>DE, 012341</w:t>
      </w:r>
      <w:r w:rsidR="00505E8B">
        <w:rPr>
          <w:position w:val="1"/>
          <w:sz w:val="20"/>
        </w:rPr>
        <w:tab/>
      </w:r>
      <w:r w:rsidR="00505E8B">
        <w:rPr>
          <w:rFonts w:ascii="Tahoma"/>
          <w:sz w:val="20"/>
        </w:rPr>
        <w:t>Period</w:t>
      </w:r>
      <w:r w:rsidR="00505E8B">
        <w:rPr>
          <w:rFonts w:ascii="Tahoma"/>
          <w:spacing w:val="-4"/>
          <w:sz w:val="20"/>
        </w:rPr>
        <w:t xml:space="preserve"> </w:t>
      </w:r>
      <w:r w:rsidR="00505E8B">
        <w:rPr>
          <w:rFonts w:ascii="Tahoma"/>
          <w:sz w:val="20"/>
        </w:rPr>
        <w:t>Ending:</w:t>
      </w:r>
      <w:r w:rsidR="00505E8B">
        <w:rPr>
          <w:sz w:val="20"/>
        </w:rPr>
        <w:tab/>
      </w:r>
      <w:r>
        <w:rPr>
          <w:rFonts w:ascii="Tahoma"/>
          <w:position w:val="1"/>
          <w:sz w:val="20"/>
        </w:rPr>
        <w:t>January</w:t>
      </w:r>
      <w:r w:rsidR="00505E8B">
        <w:rPr>
          <w:rFonts w:ascii="Tahoma"/>
          <w:position w:val="1"/>
          <w:sz w:val="20"/>
        </w:rPr>
        <w:t xml:space="preserve"> 31,</w:t>
      </w:r>
      <w:r w:rsidR="00505E8B">
        <w:rPr>
          <w:rFonts w:ascii="Tahoma"/>
          <w:spacing w:val="-8"/>
          <w:position w:val="1"/>
          <w:sz w:val="20"/>
        </w:rPr>
        <w:t xml:space="preserve"> </w:t>
      </w:r>
      <w:r>
        <w:rPr>
          <w:rFonts w:ascii="Tahoma"/>
          <w:position w:val="1"/>
          <w:sz w:val="20"/>
        </w:rPr>
        <w:t>2019</w:t>
      </w:r>
    </w:p>
    <w:p w:rsidR="003B16FA" w:rsidRDefault="003B16FA">
      <w:pPr>
        <w:pStyle w:val="BodyText"/>
        <w:rPr>
          <w:rFonts w:ascii="Tahoma"/>
          <w:sz w:val="20"/>
        </w:rPr>
      </w:pPr>
    </w:p>
    <w:p w:rsidR="003B16FA" w:rsidRDefault="00605CB2">
      <w:pPr>
        <w:pStyle w:val="BodyText"/>
        <w:spacing w:before="10"/>
        <w:rPr>
          <w:rFonts w:ascii="Tahoma"/>
          <w:sz w:val="17"/>
        </w:rPr>
      </w:pPr>
      <w:r>
        <w:pict>
          <v:shapetype id="_x0000_t202" coordsize="21600,21600" o:spt="202" path="m,l,21600r21600,l21600,xe">
            <v:stroke joinstyle="miter"/>
            <v:path gradientshapeok="t" o:connecttype="rect"/>
          </v:shapetype>
          <v:shape id="_x0000_s1029" type="#_x0000_t202" style="position:absolute;margin-left:36.9pt;margin-top:13.25pt;width:538.25pt;height:17.4pt;z-index:-251658240;mso-wrap-distance-left:0;mso-wrap-distance-right:0;mso-position-horizontal-relative:page" filled="f" strokeweight="1pt">
            <v:textbox inset="0,0,0,0">
              <w:txbxContent>
                <w:p w:rsidR="003B16FA" w:rsidRDefault="00505E8B">
                  <w:pPr>
                    <w:spacing w:before="60"/>
                    <w:ind w:left="4435" w:right="4435"/>
                    <w:jc w:val="center"/>
                    <w:rPr>
                      <w:rFonts w:ascii="Tahoma"/>
                      <w:sz w:val="20"/>
                    </w:rPr>
                  </w:pPr>
                  <w:r>
                    <w:rPr>
                      <w:rFonts w:ascii="Tahoma"/>
                      <w:sz w:val="20"/>
                    </w:rPr>
                    <w:t>PAYMENT SUMMARY</w:t>
                  </w:r>
                </w:p>
              </w:txbxContent>
            </v:textbox>
            <w10:wrap type="topAndBottom" anchorx="page"/>
          </v:shape>
        </w:pict>
      </w:r>
    </w:p>
    <w:p w:rsidR="003B16FA" w:rsidRDefault="00505E8B">
      <w:pPr>
        <w:tabs>
          <w:tab w:val="left" w:pos="9530"/>
        </w:tabs>
        <w:spacing w:before="48"/>
        <w:ind w:left="820"/>
        <w:rPr>
          <w:rFonts w:ascii="Tahoma"/>
          <w:sz w:val="18"/>
        </w:rPr>
      </w:pPr>
      <w:r>
        <w:rPr>
          <w:rFonts w:ascii="Tahoma"/>
          <w:sz w:val="18"/>
        </w:rPr>
        <w:t>Total Amount of</w:t>
      </w:r>
      <w:r>
        <w:rPr>
          <w:rFonts w:ascii="Tahoma"/>
          <w:spacing w:val="8"/>
          <w:sz w:val="18"/>
        </w:rPr>
        <w:t xml:space="preserve"> </w:t>
      </w:r>
      <w:r>
        <w:rPr>
          <w:rFonts w:ascii="Tahoma"/>
          <w:sz w:val="18"/>
        </w:rPr>
        <w:t>This</w:t>
      </w:r>
      <w:r>
        <w:rPr>
          <w:rFonts w:ascii="Tahoma"/>
          <w:spacing w:val="2"/>
          <w:sz w:val="18"/>
        </w:rPr>
        <w:t xml:space="preserve"> </w:t>
      </w:r>
      <w:r>
        <w:rPr>
          <w:rFonts w:ascii="Tahoma"/>
          <w:sz w:val="18"/>
        </w:rPr>
        <w:t>Bill</w:t>
      </w:r>
      <w:r>
        <w:rPr>
          <w:sz w:val="18"/>
        </w:rPr>
        <w:tab/>
      </w:r>
      <w:r>
        <w:rPr>
          <w:rFonts w:ascii="Tahoma"/>
          <w:sz w:val="18"/>
        </w:rPr>
        <w:t>$</w:t>
      </w:r>
      <w:r w:rsidR="00982000">
        <w:rPr>
          <w:rFonts w:ascii="Tahoma"/>
          <w:sz w:val="18"/>
        </w:rPr>
        <w:t>10,120</w:t>
      </w:r>
    </w:p>
    <w:p w:rsidR="003B16FA" w:rsidRDefault="003B16FA">
      <w:pPr>
        <w:pStyle w:val="BodyText"/>
        <w:spacing w:before="2"/>
        <w:rPr>
          <w:rFonts w:ascii="Tahoma"/>
        </w:rPr>
      </w:pPr>
    </w:p>
    <w:p w:rsidR="003B16FA" w:rsidRDefault="00505E8B">
      <w:pPr>
        <w:tabs>
          <w:tab w:val="left" w:pos="9426"/>
        </w:tabs>
        <w:spacing w:before="102"/>
        <w:ind w:left="820"/>
        <w:rPr>
          <w:rFonts w:ascii="Tahoma"/>
          <w:b/>
          <w:sz w:val="18"/>
        </w:rPr>
      </w:pPr>
      <w:r>
        <w:rPr>
          <w:rFonts w:ascii="Tahoma"/>
          <w:b/>
          <w:sz w:val="18"/>
        </w:rPr>
        <w:t>Total</w:t>
      </w:r>
      <w:r>
        <w:rPr>
          <w:rFonts w:ascii="Tahoma"/>
          <w:b/>
          <w:spacing w:val="2"/>
          <w:sz w:val="18"/>
        </w:rPr>
        <w:t xml:space="preserve"> </w:t>
      </w:r>
      <w:r>
        <w:rPr>
          <w:rFonts w:ascii="Tahoma"/>
          <w:b/>
          <w:sz w:val="18"/>
        </w:rPr>
        <w:t>Amount</w:t>
      </w:r>
      <w:r>
        <w:rPr>
          <w:rFonts w:ascii="Tahoma"/>
          <w:b/>
          <w:spacing w:val="3"/>
          <w:sz w:val="18"/>
        </w:rPr>
        <w:t xml:space="preserve"> </w:t>
      </w:r>
      <w:r>
        <w:rPr>
          <w:rFonts w:ascii="Tahoma"/>
          <w:b/>
          <w:sz w:val="18"/>
        </w:rPr>
        <w:t>Due</w:t>
      </w:r>
      <w:r>
        <w:rPr>
          <w:sz w:val="18"/>
        </w:rPr>
        <w:tab/>
      </w:r>
      <w:r>
        <w:rPr>
          <w:rFonts w:ascii="Tahoma"/>
          <w:b/>
          <w:sz w:val="18"/>
        </w:rPr>
        <w:t>$</w:t>
      </w:r>
      <w:r w:rsidR="00982000">
        <w:rPr>
          <w:rFonts w:ascii="Tahoma"/>
          <w:b/>
          <w:sz w:val="18"/>
        </w:rPr>
        <w:t>10,120</w:t>
      </w:r>
    </w:p>
    <w:p w:rsidR="003B16FA" w:rsidRDefault="003B16FA">
      <w:pPr>
        <w:pStyle w:val="BodyText"/>
        <w:spacing w:before="10"/>
        <w:rPr>
          <w:rFonts w:ascii="Tahoma"/>
          <w:b/>
          <w:sz w:val="10"/>
        </w:rPr>
      </w:pPr>
    </w:p>
    <w:p w:rsidR="003B16FA" w:rsidRDefault="00505E8B">
      <w:pPr>
        <w:spacing w:before="102"/>
        <w:ind w:left="100"/>
        <w:rPr>
          <w:rFonts w:ascii="Tahoma"/>
          <w:sz w:val="18"/>
        </w:rPr>
      </w:pPr>
      <w:r>
        <w:rPr>
          <w:rFonts w:ascii="Tahoma"/>
          <w:sz w:val="18"/>
        </w:rPr>
        <w:t>AMOUNT DUE TO:</w:t>
      </w:r>
    </w:p>
    <w:p w:rsidR="003B16FA" w:rsidRDefault="00605CB2">
      <w:pPr>
        <w:pStyle w:val="BodyText"/>
        <w:ind w:left="100"/>
        <w:rPr>
          <w:rFonts w:ascii="Tahoma"/>
          <w:sz w:val="20"/>
        </w:rPr>
      </w:pPr>
      <w:r>
        <w:rPr>
          <w:rFonts w:ascii="Tahoma"/>
          <w:sz w:val="20"/>
        </w:rPr>
      </w:r>
      <w:r>
        <w:rPr>
          <w:rFonts w:ascii="Tahoma"/>
          <w:sz w:val="20"/>
        </w:rPr>
        <w:pict>
          <v:shape id="_x0000_s1030" type="#_x0000_t202" style="width:538.25pt;height:17.5pt;mso-left-percent:-10001;mso-top-percent:-10001;mso-position-horizontal:absolute;mso-position-horizontal-relative:char;mso-position-vertical:absolute;mso-position-vertical-relative:line;mso-left-percent:-10001;mso-top-percent:-10001" filled="f" strokeweight="1pt">
            <v:textbox inset="0,0,0,0">
              <w:txbxContent>
                <w:p w:rsidR="003B16FA" w:rsidRDefault="00505E8B">
                  <w:pPr>
                    <w:tabs>
                      <w:tab w:val="left" w:pos="9961"/>
                    </w:tabs>
                    <w:spacing w:before="65"/>
                    <w:ind w:left="20"/>
                    <w:rPr>
                      <w:rFonts w:ascii="Tahoma"/>
                      <w:b/>
                      <w:sz w:val="18"/>
                    </w:rPr>
                  </w:pPr>
                  <w:r>
                    <w:rPr>
                      <w:rFonts w:ascii="Tahoma"/>
                      <w:b/>
                      <w:sz w:val="18"/>
                    </w:rPr>
                    <w:t>Bonneville</w:t>
                  </w:r>
                  <w:r>
                    <w:rPr>
                      <w:rFonts w:ascii="Tahoma"/>
                      <w:b/>
                      <w:spacing w:val="4"/>
                      <w:sz w:val="18"/>
                    </w:rPr>
                    <w:t xml:space="preserve"> </w:t>
                  </w:r>
                  <w:r>
                    <w:rPr>
                      <w:rFonts w:ascii="Tahoma"/>
                      <w:b/>
                      <w:sz w:val="18"/>
                    </w:rPr>
                    <w:t>Power</w:t>
                  </w:r>
                  <w:r>
                    <w:rPr>
                      <w:rFonts w:ascii="Tahoma"/>
                      <w:b/>
                      <w:spacing w:val="5"/>
                      <w:sz w:val="18"/>
                    </w:rPr>
                    <w:t xml:space="preserve"> </w:t>
                  </w:r>
                  <w:r>
                    <w:rPr>
                      <w:rFonts w:ascii="Tahoma"/>
                      <w:b/>
                      <w:sz w:val="18"/>
                    </w:rPr>
                    <w:t>Administration</w:t>
                  </w:r>
                  <w:r>
                    <w:rPr>
                      <w:sz w:val="18"/>
                    </w:rPr>
                    <w:tab/>
                  </w:r>
                  <w:r>
                    <w:rPr>
                      <w:rFonts w:ascii="Tahoma"/>
                      <w:b/>
                      <w:sz w:val="18"/>
                    </w:rPr>
                    <w:t>$</w:t>
                  </w:r>
                  <w:r w:rsidR="00982000">
                    <w:rPr>
                      <w:rFonts w:ascii="Tahoma"/>
                      <w:b/>
                      <w:sz w:val="18"/>
                    </w:rPr>
                    <w:t>10,120</w:t>
                  </w:r>
                </w:p>
              </w:txbxContent>
            </v:textbox>
            <w10:wrap type="none"/>
            <w10:anchorlock/>
          </v:shape>
        </w:pict>
      </w:r>
    </w:p>
    <w:p w:rsidR="003B16FA" w:rsidRDefault="00505E8B">
      <w:pPr>
        <w:spacing w:before="26"/>
        <w:ind w:right="131"/>
        <w:jc w:val="right"/>
        <w:rPr>
          <w:rFonts w:ascii="Tahoma"/>
          <w:b/>
          <w:sz w:val="18"/>
        </w:rPr>
      </w:pPr>
      <w:r>
        <w:rPr>
          <w:rFonts w:ascii="Tahoma"/>
          <w:sz w:val="18"/>
        </w:rPr>
        <w:t xml:space="preserve">Due Date: </w:t>
      </w:r>
      <w:r w:rsidR="00982000">
        <w:rPr>
          <w:rFonts w:ascii="Tahoma"/>
          <w:b/>
          <w:sz w:val="18"/>
        </w:rPr>
        <w:t>January 23, 2019</w:t>
      </w:r>
    </w:p>
    <w:p w:rsidR="003B16FA" w:rsidRDefault="003B16FA">
      <w:pPr>
        <w:pStyle w:val="BodyText"/>
        <w:rPr>
          <w:rFonts w:ascii="Tahoma"/>
          <w:b/>
          <w:sz w:val="20"/>
        </w:rPr>
      </w:pPr>
    </w:p>
    <w:p w:rsidR="003B16FA" w:rsidRDefault="00505E8B">
      <w:pPr>
        <w:pStyle w:val="BodyText"/>
        <w:rPr>
          <w:rFonts w:ascii="Tahoma"/>
          <w:b/>
          <w:sz w:val="20"/>
        </w:rPr>
      </w:pPr>
      <w:r w:rsidRPr="00505E8B">
        <w:rPr>
          <w:rFonts w:ascii="Tahoma"/>
          <w:b/>
          <w:sz w:val="20"/>
          <w:highlight w:val="yellow"/>
        </w:rPr>
        <w:t>(</w:t>
      </w:r>
      <w:r>
        <w:rPr>
          <w:rFonts w:ascii="Tahoma"/>
          <w:b/>
          <w:sz w:val="20"/>
          <w:highlight w:val="yellow"/>
        </w:rPr>
        <w:t>**</w:t>
      </w:r>
      <w:r w:rsidRPr="00505E8B">
        <w:rPr>
          <w:rFonts w:ascii="Tahoma"/>
          <w:b/>
          <w:sz w:val="20"/>
          <w:highlight w:val="yellow"/>
        </w:rPr>
        <w:t>Drafter</w:t>
      </w:r>
      <w:r w:rsidRPr="00505E8B">
        <w:rPr>
          <w:rFonts w:ascii="Tahoma"/>
          <w:b/>
          <w:sz w:val="20"/>
          <w:highlight w:val="yellow"/>
        </w:rPr>
        <w:t>’</w:t>
      </w:r>
      <w:r w:rsidRPr="00505E8B">
        <w:rPr>
          <w:rFonts w:ascii="Tahoma"/>
          <w:b/>
          <w:sz w:val="20"/>
          <w:highlight w:val="yellow"/>
        </w:rPr>
        <w:t>s note: This bill represents when the party needs to pay before we send them the RECs</w:t>
      </w:r>
      <w:r>
        <w:rPr>
          <w:rFonts w:ascii="Tahoma"/>
          <w:b/>
          <w:sz w:val="20"/>
          <w:highlight w:val="yellow"/>
        </w:rPr>
        <w:t>***</w:t>
      </w:r>
      <w:r w:rsidRPr="00505E8B">
        <w:rPr>
          <w:rFonts w:ascii="Tahoma"/>
          <w:b/>
          <w:sz w:val="20"/>
          <w:highlight w:val="yellow"/>
        </w:rPr>
        <w:t>)</w:t>
      </w:r>
    </w:p>
    <w:p w:rsidR="003B16FA" w:rsidRDefault="003B16FA">
      <w:pPr>
        <w:pStyle w:val="BodyText"/>
        <w:rPr>
          <w:rFonts w:ascii="Tahoma"/>
          <w:b/>
          <w:sz w:val="20"/>
        </w:rPr>
      </w:pPr>
    </w:p>
    <w:p w:rsidR="003B16FA" w:rsidRDefault="003B16FA">
      <w:pPr>
        <w:pStyle w:val="BodyText"/>
        <w:spacing w:before="4"/>
        <w:rPr>
          <w:rFonts w:ascii="Tahoma"/>
          <w:b/>
          <w:sz w:val="21"/>
        </w:rPr>
      </w:pPr>
    </w:p>
    <w:p w:rsidR="003B16FA" w:rsidRDefault="00505E8B">
      <w:pPr>
        <w:pStyle w:val="Heading1"/>
      </w:pPr>
      <w:r>
        <w:rPr>
          <w:color w:val="D3D3D3"/>
        </w:rPr>
        <w:t>FINAL</w:t>
      </w:r>
    </w:p>
    <w:p w:rsidR="003B16FA" w:rsidRDefault="003B16FA">
      <w:pPr>
        <w:pStyle w:val="BodyText"/>
        <w:rPr>
          <w:sz w:val="20"/>
        </w:rPr>
      </w:pPr>
    </w:p>
    <w:p w:rsidR="003B16FA" w:rsidRDefault="003B16FA">
      <w:pPr>
        <w:pStyle w:val="BodyText"/>
        <w:rPr>
          <w:sz w:val="20"/>
        </w:rPr>
      </w:pPr>
    </w:p>
    <w:p w:rsidR="003B16FA" w:rsidRDefault="003B16FA">
      <w:pPr>
        <w:pStyle w:val="BodyText"/>
        <w:rPr>
          <w:sz w:val="20"/>
        </w:rPr>
      </w:pPr>
    </w:p>
    <w:p w:rsidR="003B16FA" w:rsidRDefault="003B16FA">
      <w:pPr>
        <w:pStyle w:val="BodyText"/>
        <w:rPr>
          <w:sz w:val="20"/>
        </w:rPr>
      </w:pPr>
    </w:p>
    <w:p w:rsidR="003B16FA" w:rsidRDefault="003B16FA">
      <w:pPr>
        <w:pStyle w:val="BodyText"/>
        <w:rPr>
          <w:sz w:val="20"/>
        </w:rPr>
      </w:pPr>
    </w:p>
    <w:p w:rsidR="003B16FA" w:rsidRDefault="003B16FA">
      <w:pPr>
        <w:pStyle w:val="BodyText"/>
        <w:rPr>
          <w:sz w:val="20"/>
        </w:rPr>
      </w:pPr>
    </w:p>
    <w:p w:rsidR="003B16FA" w:rsidRDefault="003B16FA">
      <w:pPr>
        <w:pStyle w:val="BodyText"/>
        <w:rPr>
          <w:sz w:val="20"/>
        </w:rPr>
      </w:pPr>
    </w:p>
    <w:p w:rsidR="003B16FA" w:rsidRDefault="003B16FA">
      <w:pPr>
        <w:pStyle w:val="BodyText"/>
        <w:rPr>
          <w:sz w:val="20"/>
        </w:rPr>
      </w:pPr>
    </w:p>
    <w:p w:rsidR="003B16FA" w:rsidRDefault="003B16FA">
      <w:pPr>
        <w:pStyle w:val="BodyText"/>
        <w:spacing w:before="8"/>
        <w:rPr>
          <w:sz w:val="15"/>
        </w:rPr>
      </w:pPr>
    </w:p>
    <w:p w:rsidR="003B16FA" w:rsidRDefault="00505E8B">
      <w:pPr>
        <w:pStyle w:val="BodyText"/>
        <w:spacing w:before="106" w:line="297" w:lineRule="auto"/>
        <w:ind w:left="100" w:right="4224"/>
        <w:rPr>
          <w:rFonts w:ascii="Tahoma"/>
        </w:rPr>
      </w:pPr>
      <w:r>
        <w:rPr>
          <w:rFonts w:ascii="Tahoma"/>
          <w:w w:val="105"/>
        </w:rPr>
        <w:t xml:space="preserve">Please remit payment to BPA electronically. For instructions and payment options, refer to </w:t>
      </w:r>
      <w:hyperlink r:id="rId8">
        <w:r>
          <w:rPr>
            <w:rFonts w:ascii="Tahoma"/>
            <w:w w:val="105"/>
          </w:rPr>
          <w:t>https://www.bpa.gov/Doing%20Business/howtopay/Pages/default.aspx.</w:t>
        </w:r>
      </w:hyperlink>
    </w:p>
    <w:p w:rsidR="003B16FA" w:rsidRDefault="003B16FA">
      <w:pPr>
        <w:spacing w:line="297" w:lineRule="auto"/>
        <w:rPr>
          <w:rFonts w:ascii="Tahoma"/>
        </w:rPr>
        <w:sectPr w:rsidR="003B16FA">
          <w:type w:val="continuous"/>
          <w:pgSz w:w="12240" w:h="15840"/>
          <w:pgMar w:top="660" w:right="600" w:bottom="1680" w:left="620" w:header="720" w:footer="720" w:gutter="0"/>
          <w:cols w:space="720"/>
        </w:sectPr>
      </w:pPr>
    </w:p>
    <w:p w:rsidR="003B16FA" w:rsidRDefault="00505E8B">
      <w:pPr>
        <w:spacing w:before="82" w:line="573" w:lineRule="auto"/>
        <w:ind w:left="4180" w:right="4899" w:hanging="360"/>
        <w:rPr>
          <w:rFonts w:ascii="Arial"/>
          <w:b/>
          <w:sz w:val="12"/>
        </w:rPr>
      </w:pPr>
      <w:r>
        <w:rPr>
          <w:rFonts w:ascii="Arial"/>
          <w:b/>
          <w:sz w:val="12"/>
        </w:rPr>
        <w:lastRenderedPageBreak/>
        <w:t>RECEIVABLES DUE FROM THE PUBLIC NOTICE OF DEBTOR RIGHTS</w:t>
      </w:r>
    </w:p>
    <w:p w:rsidR="003B16FA" w:rsidRDefault="00505E8B">
      <w:pPr>
        <w:pStyle w:val="BodyText"/>
        <w:spacing w:before="9" w:line="312" w:lineRule="auto"/>
        <w:ind w:left="220" w:right="1462"/>
      </w:pPr>
      <w:r>
        <w:t>This invoice represents a claim and demand for payment of the United States of America, Department of Energy, acting by and through the Bonneville Power Administration (BPA) for collection. Please review the invoice for the basis of the indebtedness.</w:t>
      </w:r>
    </w:p>
    <w:p w:rsidR="003B16FA" w:rsidRDefault="003B16FA">
      <w:pPr>
        <w:pStyle w:val="BodyText"/>
        <w:rPr>
          <w:sz w:val="21"/>
        </w:rPr>
      </w:pPr>
    </w:p>
    <w:p w:rsidR="003B16FA" w:rsidRDefault="00505E8B">
      <w:pPr>
        <w:pStyle w:val="BodyText"/>
        <w:spacing w:line="312" w:lineRule="auto"/>
        <w:ind w:left="220" w:right="1462"/>
      </w:pPr>
      <w:r>
        <w:t xml:space="preserve">This debt will be collected in accordance with the Debt Collection Improvement Act and associated regulations posted by the US Department of Treasury (Treasury) in Part 900 of Title 31 in the Code of Federal Regulation (CFR) and the US Department of Energy in Part 1015 of the Title 10 of the CFR. Additional information may be found at: </w:t>
      </w:r>
      <w:r>
        <w:rPr>
          <w:color w:val="0000FF"/>
          <w:u w:val="single" w:color="0000FF"/>
        </w:rPr>
        <w:t>https://fiscal.treasury.gov/dms/legal-authorities/debt-collection-authorities.htm</w:t>
      </w:r>
      <w:r>
        <w:rPr>
          <w:color w:val="0000FF"/>
        </w:rPr>
        <w:t>l</w:t>
      </w:r>
    </w:p>
    <w:p w:rsidR="003B16FA" w:rsidRDefault="003B16FA">
      <w:pPr>
        <w:pStyle w:val="BodyText"/>
        <w:spacing w:before="1"/>
        <w:rPr>
          <w:sz w:val="21"/>
        </w:rPr>
      </w:pPr>
    </w:p>
    <w:p w:rsidR="003B16FA" w:rsidRDefault="00505E8B">
      <w:pPr>
        <w:pStyle w:val="ListParagraph"/>
        <w:numPr>
          <w:ilvl w:val="1"/>
          <w:numId w:val="1"/>
        </w:numPr>
        <w:tabs>
          <w:tab w:val="left" w:pos="939"/>
          <w:tab w:val="left" w:pos="940"/>
        </w:tabs>
        <w:rPr>
          <w:sz w:val="16"/>
        </w:rPr>
      </w:pPr>
      <w:r>
        <w:rPr>
          <w:sz w:val="16"/>
        </w:rPr>
        <w:t xml:space="preserve">Please be advised that pursuant to 10 CFR §1015.202 as a debtor to </w:t>
      </w:r>
      <w:r>
        <w:rPr>
          <w:spacing w:val="-5"/>
          <w:sz w:val="16"/>
        </w:rPr>
        <w:t xml:space="preserve">BPA, </w:t>
      </w:r>
      <w:r>
        <w:rPr>
          <w:sz w:val="16"/>
        </w:rPr>
        <w:t>you have the right</w:t>
      </w:r>
      <w:r>
        <w:rPr>
          <w:spacing w:val="-1"/>
          <w:sz w:val="16"/>
        </w:rPr>
        <w:t xml:space="preserve"> </w:t>
      </w:r>
      <w:r>
        <w:rPr>
          <w:sz w:val="16"/>
        </w:rPr>
        <w:t>to:</w:t>
      </w:r>
    </w:p>
    <w:p w:rsidR="003B16FA" w:rsidRDefault="00505E8B">
      <w:pPr>
        <w:pStyle w:val="ListParagraph"/>
        <w:numPr>
          <w:ilvl w:val="2"/>
          <w:numId w:val="1"/>
        </w:numPr>
        <w:tabs>
          <w:tab w:val="left" w:pos="1659"/>
          <w:tab w:val="left" w:pos="1660"/>
        </w:tabs>
        <w:spacing w:before="56"/>
        <w:rPr>
          <w:sz w:val="16"/>
        </w:rPr>
      </w:pPr>
      <w:r>
        <w:rPr>
          <w:sz w:val="16"/>
        </w:rPr>
        <w:t>Receive a written notice concerning the basis for the</w:t>
      </w:r>
      <w:r>
        <w:rPr>
          <w:spacing w:val="-2"/>
          <w:sz w:val="16"/>
        </w:rPr>
        <w:t xml:space="preserve"> </w:t>
      </w:r>
      <w:r>
        <w:rPr>
          <w:sz w:val="16"/>
        </w:rPr>
        <w:t>indebtedness;</w:t>
      </w:r>
    </w:p>
    <w:p w:rsidR="003B16FA" w:rsidRDefault="00505E8B">
      <w:pPr>
        <w:pStyle w:val="ListParagraph"/>
        <w:numPr>
          <w:ilvl w:val="2"/>
          <w:numId w:val="1"/>
        </w:numPr>
        <w:tabs>
          <w:tab w:val="left" w:pos="1659"/>
          <w:tab w:val="left" w:pos="1660"/>
        </w:tabs>
        <w:spacing w:before="56"/>
        <w:rPr>
          <w:sz w:val="16"/>
        </w:rPr>
      </w:pPr>
      <w:r>
        <w:rPr>
          <w:sz w:val="16"/>
        </w:rPr>
        <w:t xml:space="preserve">The right to inspect and copy </w:t>
      </w:r>
      <w:r>
        <w:rPr>
          <w:spacing w:val="-6"/>
          <w:sz w:val="16"/>
        </w:rPr>
        <w:t xml:space="preserve">BPA </w:t>
      </w:r>
      <w:r>
        <w:rPr>
          <w:sz w:val="16"/>
        </w:rPr>
        <w:t>records related to the</w:t>
      </w:r>
      <w:r>
        <w:rPr>
          <w:spacing w:val="-4"/>
          <w:sz w:val="16"/>
        </w:rPr>
        <w:t xml:space="preserve"> </w:t>
      </w:r>
      <w:r>
        <w:rPr>
          <w:sz w:val="16"/>
        </w:rPr>
        <w:t>debt;</w:t>
      </w:r>
    </w:p>
    <w:p w:rsidR="003B16FA" w:rsidRDefault="00505E8B">
      <w:pPr>
        <w:pStyle w:val="ListParagraph"/>
        <w:numPr>
          <w:ilvl w:val="2"/>
          <w:numId w:val="1"/>
        </w:numPr>
        <w:tabs>
          <w:tab w:val="left" w:pos="1659"/>
          <w:tab w:val="left" w:pos="1660"/>
        </w:tabs>
        <w:spacing w:before="56"/>
        <w:rPr>
          <w:sz w:val="16"/>
        </w:rPr>
      </w:pPr>
      <w:r>
        <w:rPr>
          <w:sz w:val="16"/>
        </w:rPr>
        <w:t>Request a reconsideration of the debt including a consideration for waiver or</w:t>
      </w:r>
      <w:r>
        <w:rPr>
          <w:spacing w:val="-2"/>
          <w:sz w:val="16"/>
        </w:rPr>
        <w:t xml:space="preserve"> </w:t>
      </w:r>
      <w:r>
        <w:rPr>
          <w:sz w:val="16"/>
        </w:rPr>
        <w:t>compromise;</w:t>
      </w:r>
    </w:p>
    <w:p w:rsidR="003B16FA" w:rsidRDefault="00505E8B">
      <w:pPr>
        <w:pStyle w:val="ListParagraph"/>
        <w:numPr>
          <w:ilvl w:val="2"/>
          <w:numId w:val="1"/>
        </w:numPr>
        <w:tabs>
          <w:tab w:val="left" w:pos="1659"/>
          <w:tab w:val="left" w:pos="1660"/>
        </w:tabs>
        <w:spacing w:before="56"/>
        <w:rPr>
          <w:sz w:val="16"/>
        </w:rPr>
      </w:pPr>
      <w:r>
        <w:rPr>
          <w:sz w:val="16"/>
        </w:rPr>
        <w:t>Request to discuss alternative methods of payment;</w:t>
      </w:r>
    </w:p>
    <w:p w:rsidR="003B16FA" w:rsidRDefault="00505E8B">
      <w:pPr>
        <w:pStyle w:val="ListParagraph"/>
        <w:numPr>
          <w:ilvl w:val="2"/>
          <w:numId w:val="1"/>
        </w:numPr>
        <w:tabs>
          <w:tab w:val="left" w:pos="1659"/>
          <w:tab w:val="left" w:pos="1660"/>
        </w:tabs>
        <w:spacing w:before="56" w:line="312" w:lineRule="auto"/>
        <w:ind w:right="1431"/>
        <w:rPr>
          <w:sz w:val="16"/>
        </w:rPr>
      </w:pPr>
      <w:r>
        <w:rPr>
          <w:spacing w:val="-6"/>
          <w:sz w:val="16"/>
        </w:rPr>
        <w:t xml:space="preserve">BPA </w:t>
      </w:r>
      <w:r>
        <w:rPr>
          <w:sz w:val="16"/>
        </w:rPr>
        <w:t>will authorize the US Treasury to utilize collection tools such as credit bureau reporting, private collection agencies, administrative</w:t>
      </w:r>
      <w:r>
        <w:rPr>
          <w:spacing w:val="-3"/>
          <w:sz w:val="16"/>
        </w:rPr>
        <w:t xml:space="preserve"> </w:t>
      </w:r>
      <w:r>
        <w:rPr>
          <w:sz w:val="16"/>
        </w:rPr>
        <w:t>wage</w:t>
      </w:r>
      <w:r>
        <w:rPr>
          <w:spacing w:val="-3"/>
          <w:sz w:val="16"/>
        </w:rPr>
        <w:t xml:space="preserve"> </w:t>
      </w:r>
      <w:r>
        <w:rPr>
          <w:sz w:val="16"/>
        </w:rPr>
        <w:t>garnishment,</w:t>
      </w:r>
      <w:r>
        <w:rPr>
          <w:spacing w:val="-8"/>
          <w:sz w:val="16"/>
        </w:rPr>
        <w:t xml:space="preserve"> </w:t>
      </w:r>
      <w:r>
        <w:rPr>
          <w:sz w:val="16"/>
        </w:rPr>
        <w:t>Federal</w:t>
      </w:r>
      <w:r>
        <w:rPr>
          <w:spacing w:val="-4"/>
          <w:sz w:val="16"/>
        </w:rPr>
        <w:t xml:space="preserve"> </w:t>
      </w:r>
      <w:r>
        <w:rPr>
          <w:sz w:val="16"/>
        </w:rPr>
        <w:t>salary</w:t>
      </w:r>
      <w:r>
        <w:rPr>
          <w:spacing w:val="-3"/>
          <w:sz w:val="16"/>
        </w:rPr>
        <w:t xml:space="preserve"> </w:t>
      </w:r>
      <w:r>
        <w:rPr>
          <w:sz w:val="16"/>
        </w:rPr>
        <w:t>offset,</w:t>
      </w:r>
      <w:r>
        <w:rPr>
          <w:spacing w:val="-3"/>
          <w:sz w:val="16"/>
        </w:rPr>
        <w:t xml:space="preserve"> </w:t>
      </w:r>
      <w:r>
        <w:rPr>
          <w:sz w:val="16"/>
        </w:rPr>
        <w:t>tax</w:t>
      </w:r>
      <w:r>
        <w:rPr>
          <w:spacing w:val="-2"/>
          <w:sz w:val="16"/>
        </w:rPr>
        <w:t xml:space="preserve"> </w:t>
      </w:r>
      <w:r>
        <w:rPr>
          <w:sz w:val="16"/>
        </w:rPr>
        <w:t>refund</w:t>
      </w:r>
      <w:r>
        <w:rPr>
          <w:spacing w:val="-3"/>
          <w:sz w:val="16"/>
        </w:rPr>
        <w:t xml:space="preserve"> </w:t>
      </w:r>
      <w:r>
        <w:rPr>
          <w:sz w:val="16"/>
        </w:rPr>
        <w:t>offset,</w:t>
      </w:r>
      <w:r>
        <w:rPr>
          <w:spacing w:val="-2"/>
          <w:sz w:val="16"/>
        </w:rPr>
        <w:t xml:space="preserve"> </w:t>
      </w:r>
      <w:r>
        <w:rPr>
          <w:sz w:val="16"/>
        </w:rPr>
        <w:t>administrative</w:t>
      </w:r>
      <w:r>
        <w:rPr>
          <w:spacing w:val="-3"/>
          <w:sz w:val="16"/>
        </w:rPr>
        <w:t xml:space="preserve"> </w:t>
      </w:r>
      <w:r>
        <w:rPr>
          <w:sz w:val="16"/>
        </w:rPr>
        <w:t>offset,</w:t>
      </w:r>
      <w:r>
        <w:rPr>
          <w:spacing w:val="-2"/>
          <w:sz w:val="16"/>
        </w:rPr>
        <w:t xml:space="preserve"> </w:t>
      </w:r>
      <w:r>
        <w:rPr>
          <w:sz w:val="16"/>
        </w:rPr>
        <w:t>litigation,</w:t>
      </w:r>
      <w:r>
        <w:rPr>
          <w:spacing w:val="-2"/>
          <w:sz w:val="16"/>
        </w:rPr>
        <w:t xml:space="preserve"> </w:t>
      </w:r>
      <w:r>
        <w:rPr>
          <w:sz w:val="16"/>
        </w:rPr>
        <w:t>and</w:t>
      </w:r>
      <w:r>
        <w:rPr>
          <w:spacing w:val="-3"/>
          <w:sz w:val="16"/>
        </w:rPr>
        <w:t xml:space="preserve"> </w:t>
      </w:r>
      <w:r>
        <w:rPr>
          <w:sz w:val="16"/>
        </w:rPr>
        <w:t>other</w:t>
      </w:r>
      <w:r>
        <w:rPr>
          <w:spacing w:val="-2"/>
          <w:sz w:val="16"/>
        </w:rPr>
        <w:t xml:space="preserve"> </w:t>
      </w:r>
      <w:r>
        <w:rPr>
          <w:sz w:val="16"/>
        </w:rPr>
        <w:t>tools,</w:t>
      </w:r>
      <w:r>
        <w:rPr>
          <w:spacing w:val="-3"/>
          <w:sz w:val="16"/>
        </w:rPr>
        <w:t xml:space="preserve"> </w:t>
      </w:r>
      <w:r>
        <w:rPr>
          <w:sz w:val="16"/>
        </w:rPr>
        <w:t>as appropriate, to collect the debt;</w:t>
      </w:r>
    </w:p>
    <w:p w:rsidR="003B16FA" w:rsidRDefault="00505E8B">
      <w:pPr>
        <w:pStyle w:val="ListParagraph"/>
        <w:numPr>
          <w:ilvl w:val="2"/>
          <w:numId w:val="1"/>
        </w:numPr>
        <w:tabs>
          <w:tab w:val="left" w:pos="1660"/>
        </w:tabs>
        <w:spacing w:before="2" w:line="312" w:lineRule="auto"/>
        <w:ind w:right="1513"/>
        <w:jc w:val="both"/>
        <w:rPr>
          <w:sz w:val="16"/>
        </w:rPr>
      </w:pPr>
      <w:r>
        <w:rPr>
          <w:sz w:val="16"/>
        </w:rPr>
        <w:t xml:space="preserve">Prior to referring a debt for litigation, </w:t>
      </w:r>
      <w:r>
        <w:rPr>
          <w:spacing w:val="-6"/>
          <w:sz w:val="16"/>
        </w:rPr>
        <w:t xml:space="preserve">BPA </w:t>
      </w:r>
      <w:r>
        <w:rPr>
          <w:sz w:val="16"/>
        </w:rPr>
        <w:t>will advise each person determined to be liable for the debt that, unless the</w:t>
      </w:r>
      <w:r>
        <w:rPr>
          <w:spacing w:val="-27"/>
          <w:sz w:val="16"/>
        </w:rPr>
        <w:t xml:space="preserve"> </w:t>
      </w:r>
      <w:r>
        <w:rPr>
          <w:sz w:val="16"/>
        </w:rPr>
        <w:t xml:space="preserve">debt can be collected administratively, litigation may be initiated. This notification will comply with Executive Order 12988 (3 CFR, 1996 Comp, </w:t>
      </w:r>
      <w:proofErr w:type="gramStart"/>
      <w:r>
        <w:rPr>
          <w:sz w:val="16"/>
        </w:rPr>
        <w:t>pp</w:t>
      </w:r>
      <w:proofErr w:type="gramEnd"/>
      <w:r>
        <w:rPr>
          <w:sz w:val="16"/>
        </w:rPr>
        <w:t>. 157-163).</w:t>
      </w:r>
    </w:p>
    <w:p w:rsidR="003B16FA" w:rsidRDefault="003B16FA">
      <w:pPr>
        <w:pStyle w:val="BodyText"/>
        <w:spacing w:before="1"/>
        <w:rPr>
          <w:sz w:val="21"/>
        </w:rPr>
      </w:pPr>
    </w:p>
    <w:p w:rsidR="003B16FA" w:rsidRDefault="00505E8B">
      <w:pPr>
        <w:pStyle w:val="ListParagraph"/>
        <w:numPr>
          <w:ilvl w:val="1"/>
          <w:numId w:val="1"/>
        </w:numPr>
        <w:tabs>
          <w:tab w:val="left" w:pos="939"/>
          <w:tab w:val="left" w:pos="940"/>
        </w:tabs>
        <w:spacing w:line="312" w:lineRule="auto"/>
        <w:ind w:left="1300" w:right="1519" w:hanging="720"/>
        <w:rPr>
          <w:sz w:val="16"/>
        </w:rPr>
      </w:pPr>
      <w:r>
        <w:rPr>
          <w:sz w:val="16"/>
        </w:rPr>
        <w:t>A</w:t>
      </w:r>
      <w:r>
        <w:rPr>
          <w:spacing w:val="-29"/>
          <w:sz w:val="16"/>
        </w:rPr>
        <w:t xml:space="preserve"> </w:t>
      </w:r>
      <w:r>
        <w:rPr>
          <w:sz w:val="16"/>
        </w:rPr>
        <w:t xml:space="preserve">written request to inspect and copy records associated with this debt, or to request a review, or request a repayment agreement must be received by </w:t>
      </w:r>
      <w:r>
        <w:rPr>
          <w:spacing w:val="-6"/>
          <w:sz w:val="16"/>
        </w:rPr>
        <w:t xml:space="preserve">BPA </w:t>
      </w:r>
      <w:r>
        <w:rPr>
          <w:sz w:val="16"/>
        </w:rPr>
        <w:t>within 15 days from the due date of this invoice and sent</w:t>
      </w:r>
      <w:r>
        <w:rPr>
          <w:spacing w:val="-7"/>
          <w:sz w:val="16"/>
        </w:rPr>
        <w:t xml:space="preserve"> </w:t>
      </w:r>
      <w:r>
        <w:rPr>
          <w:sz w:val="16"/>
        </w:rPr>
        <w:t>to:</w:t>
      </w:r>
    </w:p>
    <w:p w:rsidR="003B16FA" w:rsidRDefault="003B16FA">
      <w:pPr>
        <w:pStyle w:val="BodyText"/>
        <w:rPr>
          <w:sz w:val="21"/>
        </w:rPr>
      </w:pPr>
    </w:p>
    <w:p w:rsidR="003B16FA" w:rsidRDefault="00505E8B">
      <w:pPr>
        <w:pStyle w:val="BodyText"/>
        <w:spacing w:before="1" w:line="312" w:lineRule="auto"/>
        <w:ind w:left="1480" w:right="4996"/>
      </w:pPr>
      <w:r>
        <w:t>U.S Department of Energy, Bonneville Power Administration Manager, Financial Operations</w:t>
      </w:r>
    </w:p>
    <w:p w:rsidR="003B16FA" w:rsidRDefault="00505E8B">
      <w:pPr>
        <w:pStyle w:val="BodyText"/>
        <w:spacing w:before="1" w:line="300" w:lineRule="auto"/>
        <w:ind w:left="1480" w:right="7511"/>
        <w:rPr>
          <w:sz w:val="18"/>
        </w:rPr>
      </w:pPr>
      <w:r>
        <w:t xml:space="preserve">P.O. Box 3621, FTO-2 Portland, OR 97208-3621 Email: </w:t>
      </w:r>
      <w:hyperlink r:id="rId9">
        <w:r>
          <w:rPr>
            <w:sz w:val="18"/>
          </w:rPr>
          <w:t>AR@bpa.gov</w:t>
        </w:r>
      </w:hyperlink>
    </w:p>
    <w:p w:rsidR="003B16FA" w:rsidRDefault="003B16FA">
      <w:pPr>
        <w:pStyle w:val="BodyText"/>
        <w:rPr>
          <w:sz w:val="21"/>
        </w:rPr>
      </w:pPr>
    </w:p>
    <w:p w:rsidR="003B16FA" w:rsidRDefault="00605CB2">
      <w:pPr>
        <w:pStyle w:val="ListParagraph"/>
        <w:numPr>
          <w:ilvl w:val="1"/>
          <w:numId w:val="1"/>
        </w:numPr>
        <w:tabs>
          <w:tab w:val="left" w:pos="939"/>
          <w:tab w:val="left" w:pos="940"/>
        </w:tabs>
        <w:spacing w:line="312" w:lineRule="auto"/>
        <w:ind w:left="1300" w:right="1555" w:hanging="720"/>
        <w:rPr>
          <w:sz w:val="16"/>
        </w:rPr>
      </w:pPr>
      <w:r>
        <w:pict>
          <v:shape id="_x0000_s1027" type="#_x0000_t202" style="position:absolute;left:0;text-align:left;margin-left:242.15pt;margin-top:17.6pt;width:127.65pt;height:48.05pt;z-index:-251937792;mso-position-horizontal-relative:page" filled="f" stroked="f">
            <v:textbox inset="0,0,0,0">
              <w:txbxContent>
                <w:p w:rsidR="003B16FA" w:rsidRDefault="00505E8B">
                  <w:pPr>
                    <w:spacing w:line="959" w:lineRule="exact"/>
                    <w:rPr>
                      <w:sz w:val="86"/>
                    </w:rPr>
                  </w:pPr>
                  <w:r>
                    <w:rPr>
                      <w:color w:val="D3D3D3"/>
                      <w:sz w:val="86"/>
                    </w:rPr>
                    <w:t>FINAL</w:t>
                  </w:r>
                </w:p>
              </w:txbxContent>
            </v:textbox>
            <w10:wrap anchorx="page"/>
          </v:shape>
        </w:pict>
      </w:r>
      <w:r w:rsidR="00505E8B">
        <w:rPr>
          <w:sz w:val="16"/>
        </w:rPr>
        <w:t>Failure to pay this debt on time and in full will result in late charges including possible fees and other charges assessed in</w:t>
      </w:r>
      <w:r w:rsidR="00505E8B">
        <w:rPr>
          <w:spacing w:val="-19"/>
          <w:sz w:val="16"/>
        </w:rPr>
        <w:t xml:space="preserve"> </w:t>
      </w:r>
      <w:r w:rsidR="00505E8B">
        <w:rPr>
          <w:sz w:val="16"/>
        </w:rPr>
        <w:t>accordance with the applicable terms and conditions of the contract or 10 CFR</w:t>
      </w:r>
      <w:r w:rsidR="00505E8B">
        <w:rPr>
          <w:spacing w:val="-2"/>
          <w:sz w:val="16"/>
        </w:rPr>
        <w:t xml:space="preserve"> </w:t>
      </w:r>
      <w:r w:rsidR="00505E8B">
        <w:rPr>
          <w:sz w:val="16"/>
        </w:rPr>
        <w:t>§1015.212.</w:t>
      </w:r>
    </w:p>
    <w:p w:rsidR="003B16FA" w:rsidRDefault="003B16FA">
      <w:pPr>
        <w:pStyle w:val="BodyText"/>
        <w:rPr>
          <w:sz w:val="21"/>
        </w:rPr>
      </w:pPr>
    </w:p>
    <w:p w:rsidR="003B16FA" w:rsidRDefault="00505E8B">
      <w:pPr>
        <w:pStyle w:val="ListParagraph"/>
        <w:numPr>
          <w:ilvl w:val="1"/>
          <w:numId w:val="1"/>
        </w:numPr>
        <w:tabs>
          <w:tab w:val="left" w:pos="939"/>
          <w:tab w:val="left" w:pos="940"/>
        </w:tabs>
        <w:spacing w:line="312" w:lineRule="auto"/>
        <w:ind w:left="1300" w:right="1588" w:hanging="720"/>
        <w:rPr>
          <w:sz w:val="16"/>
        </w:rPr>
      </w:pPr>
      <w:r>
        <w:rPr>
          <w:spacing w:val="-6"/>
          <w:sz w:val="16"/>
        </w:rPr>
        <w:t xml:space="preserve">BPA </w:t>
      </w:r>
      <w:r>
        <w:rPr>
          <w:sz w:val="16"/>
        </w:rPr>
        <w:t>reserves the right to pursue internal administrative offset at its sole discretion consistent 10 CFR §1015.203 against any</w:t>
      </w:r>
      <w:r>
        <w:rPr>
          <w:spacing w:val="-27"/>
          <w:sz w:val="16"/>
        </w:rPr>
        <w:t xml:space="preserve"> </w:t>
      </w:r>
      <w:r>
        <w:rPr>
          <w:sz w:val="16"/>
        </w:rPr>
        <w:t>payable due to the debtor should this debt become</w:t>
      </w:r>
      <w:r>
        <w:rPr>
          <w:spacing w:val="-2"/>
          <w:sz w:val="16"/>
        </w:rPr>
        <w:t xml:space="preserve"> </w:t>
      </w:r>
      <w:r>
        <w:rPr>
          <w:sz w:val="16"/>
        </w:rPr>
        <w:t>delinquent.</w:t>
      </w:r>
    </w:p>
    <w:p w:rsidR="003B16FA" w:rsidRDefault="003B16FA">
      <w:pPr>
        <w:pStyle w:val="BodyText"/>
        <w:rPr>
          <w:sz w:val="21"/>
        </w:rPr>
      </w:pPr>
    </w:p>
    <w:p w:rsidR="003B16FA" w:rsidRDefault="00505E8B">
      <w:pPr>
        <w:pStyle w:val="ListParagraph"/>
        <w:numPr>
          <w:ilvl w:val="1"/>
          <w:numId w:val="1"/>
        </w:numPr>
        <w:tabs>
          <w:tab w:val="left" w:pos="939"/>
          <w:tab w:val="left" w:pos="940"/>
        </w:tabs>
        <w:spacing w:line="312" w:lineRule="auto"/>
        <w:ind w:left="1300" w:right="1570" w:hanging="720"/>
        <w:rPr>
          <w:sz w:val="16"/>
        </w:rPr>
      </w:pPr>
      <w:r>
        <w:rPr>
          <w:sz w:val="16"/>
        </w:rPr>
        <w:t xml:space="preserve">If payment is not received or you have not contacted </w:t>
      </w:r>
      <w:r>
        <w:rPr>
          <w:spacing w:val="-6"/>
          <w:sz w:val="16"/>
        </w:rPr>
        <w:t xml:space="preserve">BPA </w:t>
      </w:r>
      <w:r>
        <w:rPr>
          <w:sz w:val="16"/>
        </w:rPr>
        <w:t xml:space="preserve">to make payment arrangements by 60 days from the invoice due date, </w:t>
      </w:r>
      <w:r>
        <w:rPr>
          <w:spacing w:val="-10"/>
          <w:sz w:val="16"/>
        </w:rPr>
        <w:t xml:space="preserve">BPA </w:t>
      </w:r>
      <w:r>
        <w:rPr>
          <w:sz w:val="16"/>
        </w:rPr>
        <w:t>may refer the debt to the U.S. Department of the Treasury to enforce collection without further notice to</w:t>
      </w:r>
      <w:r>
        <w:rPr>
          <w:spacing w:val="-19"/>
          <w:sz w:val="16"/>
        </w:rPr>
        <w:t xml:space="preserve"> </w:t>
      </w:r>
      <w:r>
        <w:rPr>
          <w:spacing w:val="-3"/>
          <w:sz w:val="16"/>
        </w:rPr>
        <w:t>you.</w:t>
      </w:r>
    </w:p>
    <w:p w:rsidR="003B16FA" w:rsidRDefault="003B16FA">
      <w:pPr>
        <w:pStyle w:val="BodyText"/>
        <w:rPr>
          <w:sz w:val="21"/>
        </w:rPr>
      </w:pPr>
    </w:p>
    <w:p w:rsidR="003B16FA" w:rsidRDefault="00505E8B">
      <w:pPr>
        <w:pStyle w:val="ListParagraph"/>
        <w:numPr>
          <w:ilvl w:val="1"/>
          <w:numId w:val="1"/>
        </w:numPr>
        <w:tabs>
          <w:tab w:val="left" w:pos="939"/>
          <w:tab w:val="left" w:pos="940"/>
        </w:tabs>
        <w:spacing w:before="1" w:line="312" w:lineRule="auto"/>
        <w:ind w:left="1300" w:right="1572" w:hanging="720"/>
        <w:rPr>
          <w:sz w:val="16"/>
        </w:rPr>
      </w:pPr>
      <w:r>
        <w:rPr>
          <w:sz w:val="16"/>
        </w:rPr>
        <w:t>Pursuant</w:t>
      </w:r>
      <w:r>
        <w:rPr>
          <w:spacing w:val="-3"/>
          <w:sz w:val="16"/>
        </w:rPr>
        <w:t xml:space="preserve"> </w:t>
      </w:r>
      <w:r>
        <w:rPr>
          <w:sz w:val="16"/>
        </w:rPr>
        <w:t>to</w:t>
      </w:r>
      <w:r>
        <w:rPr>
          <w:spacing w:val="-1"/>
          <w:sz w:val="16"/>
        </w:rPr>
        <w:t xml:space="preserve"> </w:t>
      </w:r>
      <w:r>
        <w:rPr>
          <w:sz w:val="16"/>
        </w:rPr>
        <w:t>31</w:t>
      </w:r>
      <w:r>
        <w:rPr>
          <w:spacing w:val="-1"/>
          <w:sz w:val="16"/>
        </w:rPr>
        <w:t xml:space="preserve"> </w:t>
      </w:r>
      <w:r>
        <w:rPr>
          <w:sz w:val="16"/>
        </w:rPr>
        <w:t>U.S.C.</w:t>
      </w:r>
      <w:r>
        <w:rPr>
          <w:spacing w:val="-3"/>
          <w:sz w:val="16"/>
        </w:rPr>
        <w:t xml:space="preserve"> </w:t>
      </w:r>
      <w:r>
        <w:rPr>
          <w:sz w:val="16"/>
        </w:rPr>
        <w:t>§3716(c)(6),</w:t>
      </w:r>
      <w:r>
        <w:rPr>
          <w:spacing w:val="-3"/>
          <w:sz w:val="16"/>
        </w:rPr>
        <w:t xml:space="preserve"> </w:t>
      </w:r>
      <w:r>
        <w:rPr>
          <w:spacing w:val="-6"/>
          <w:sz w:val="16"/>
        </w:rPr>
        <w:t>BPA</w:t>
      </w:r>
      <w:r>
        <w:rPr>
          <w:spacing w:val="-10"/>
          <w:sz w:val="16"/>
        </w:rPr>
        <w:t xml:space="preserve"> </w:t>
      </w:r>
      <w:r>
        <w:rPr>
          <w:sz w:val="16"/>
        </w:rPr>
        <w:t>is</w:t>
      </w:r>
      <w:r>
        <w:rPr>
          <w:spacing w:val="-1"/>
          <w:sz w:val="16"/>
        </w:rPr>
        <w:t xml:space="preserve"> </w:t>
      </w:r>
      <w:r>
        <w:rPr>
          <w:sz w:val="16"/>
        </w:rPr>
        <w:t>required</w:t>
      </w:r>
      <w:r>
        <w:rPr>
          <w:spacing w:val="-1"/>
          <w:sz w:val="16"/>
        </w:rPr>
        <w:t xml:space="preserve"> </w:t>
      </w:r>
      <w:r>
        <w:rPr>
          <w:sz w:val="16"/>
        </w:rPr>
        <w:t>to</w:t>
      </w:r>
      <w:r>
        <w:rPr>
          <w:spacing w:val="-2"/>
          <w:sz w:val="16"/>
        </w:rPr>
        <w:t xml:space="preserve"> </w:t>
      </w:r>
      <w:r>
        <w:rPr>
          <w:sz w:val="16"/>
        </w:rPr>
        <w:t>transfer</w:t>
      </w:r>
      <w:r>
        <w:rPr>
          <w:spacing w:val="-1"/>
          <w:sz w:val="16"/>
        </w:rPr>
        <w:t xml:space="preserve"> </w:t>
      </w:r>
      <w:r>
        <w:rPr>
          <w:sz w:val="16"/>
        </w:rPr>
        <w:t>all</w:t>
      </w:r>
      <w:r>
        <w:rPr>
          <w:spacing w:val="-1"/>
          <w:sz w:val="16"/>
        </w:rPr>
        <w:t xml:space="preserve"> </w:t>
      </w:r>
      <w:r>
        <w:rPr>
          <w:sz w:val="16"/>
        </w:rPr>
        <w:t>debts</w:t>
      </w:r>
      <w:r>
        <w:rPr>
          <w:spacing w:val="-1"/>
          <w:sz w:val="16"/>
        </w:rPr>
        <w:t xml:space="preserve"> </w:t>
      </w:r>
      <w:r>
        <w:rPr>
          <w:sz w:val="16"/>
        </w:rPr>
        <w:t>over</w:t>
      </w:r>
      <w:r>
        <w:rPr>
          <w:spacing w:val="-7"/>
          <w:sz w:val="16"/>
        </w:rPr>
        <w:t xml:space="preserve"> </w:t>
      </w:r>
      <w:r>
        <w:rPr>
          <w:sz w:val="16"/>
        </w:rPr>
        <w:t>120</w:t>
      </w:r>
      <w:r>
        <w:rPr>
          <w:spacing w:val="-2"/>
          <w:sz w:val="16"/>
        </w:rPr>
        <w:t xml:space="preserve"> </w:t>
      </w:r>
      <w:r>
        <w:rPr>
          <w:sz w:val="16"/>
        </w:rPr>
        <w:t>days</w:t>
      </w:r>
      <w:r>
        <w:rPr>
          <w:spacing w:val="-1"/>
          <w:sz w:val="16"/>
        </w:rPr>
        <w:t xml:space="preserve"> </w:t>
      </w:r>
      <w:r>
        <w:rPr>
          <w:sz w:val="16"/>
        </w:rPr>
        <w:t>delinquent</w:t>
      </w:r>
      <w:r>
        <w:rPr>
          <w:spacing w:val="-1"/>
          <w:sz w:val="16"/>
        </w:rPr>
        <w:t xml:space="preserve"> </w:t>
      </w:r>
      <w:r>
        <w:rPr>
          <w:sz w:val="16"/>
        </w:rPr>
        <w:t>to</w:t>
      </w:r>
      <w:r>
        <w:rPr>
          <w:spacing w:val="-2"/>
          <w:sz w:val="16"/>
        </w:rPr>
        <w:t xml:space="preserve"> </w:t>
      </w:r>
      <w:r>
        <w:rPr>
          <w:sz w:val="16"/>
        </w:rPr>
        <w:t>the</w:t>
      </w:r>
      <w:r>
        <w:rPr>
          <w:spacing w:val="-1"/>
          <w:sz w:val="16"/>
        </w:rPr>
        <w:t xml:space="preserve"> </w:t>
      </w:r>
      <w:r>
        <w:rPr>
          <w:sz w:val="16"/>
        </w:rPr>
        <w:t>US</w:t>
      </w:r>
      <w:r>
        <w:rPr>
          <w:spacing w:val="-5"/>
          <w:sz w:val="16"/>
        </w:rPr>
        <w:t xml:space="preserve"> </w:t>
      </w:r>
      <w:r>
        <w:rPr>
          <w:sz w:val="16"/>
        </w:rPr>
        <w:t>Treasury</w:t>
      </w:r>
      <w:r>
        <w:rPr>
          <w:spacing w:val="-1"/>
          <w:sz w:val="16"/>
        </w:rPr>
        <w:t xml:space="preserve"> </w:t>
      </w:r>
      <w:r>
        <w:rPr>
          <w:sz w:val="16"/>
        </w:rPr>
        <w:t>Cross</w:t>
      </w:r>
      <w:r>
        <w:rPr>
          <w:spacing w:val="-2"/>
          <w:sz w:val="16"/>
        </w:rPr>
        <w:t xml:space="preserve"> </w:t>
      </w:r>
      <w:r>
        <w:rPr>
          <w:sz w:val="16"/>
        </w:rPr>
        <w:t>Servicing for purposes of debt collection.</w:t>
      </w:r>
    </w:p>
    <w:p w:rsidR="003B16FA" w:rsidRDefault="003B16FA">
      <w:pPr>
        <w:pStyle w:val="BodyText"/>
        <w:spacing w:before="11"/>
        <w:rPr>
          <w:sz w:val="20"/>
        </w:rPr>
      </w:pPr>
    </w:p>
    <w:p w:rsidR="003B16FA" w:rsidRDefault="00505E8B">
      <w:pPr>
        <w:pStyle w:val="ListParagraph"/>
        <w:numPr>
          <w:ilvl w:val="1"/>
          <w:numId w:val="1"/>
        </w:numPr>
        <w:tabs>
          <w:tab w:val="left" w:pos="939"/>
          <w:tab w:val="left" w:pos="940"/>
        </w:tabs>
        <w:spacing w:line="312" w:lineRule="auto"/>
        <w:ind w:left="1300" w:right="1887" w:hanging="720"/>
        <w:rPr>
          <w:sz w:val="16"/>
        </w:rPr>
      </w:pPr>
      <w:r>
        <w:rPr>
          <w:sz w:val="16"/>
        </w:rPr>
        <w:t xml:space="preserve">Except as otherwise contractually provided, payments made by a debtor are applied to the outstanding balance of the debt in </w:t>
      </w:r>
      <w:r>
        <w:rPr>
          <w:spacing w:val="-5"/>
          <w:sz w:val="16"/>
        </w:rPr>
        <w:t xml:space="preserve">the </w:t>
      </w:r>
      <w:r>
        <w:rPr>
          <w:sz w:val="16"/>
        </w:rPr>
        <w:t>following order: penalties, administrative costs, interest and principal.</w:t>
      </w:r>
    </w:p>
    <w:p w:rsidR="003B16FA" w:rsidRDefault="003B16FA">
      <w:pPr>
        <w:pStyle w:val="BodyText"/>
        <w:rPr>
          <w:sz w:val="21"/>
        </w:rPr>
      </w:pPr>
    </w:p>
    <w:p w:rsidR="003B16FA" w:rsidRDefault="00505E8B">
      <w:pPr>
        <w:pStyle w:val="ListParagraph"/>
        <w:numPr>
          <w:ilvl w:val="1"/>
          <w:numId w:val="1"/>
        </w:numPr>
        <w:tabs>
          <w:tab w:val="left" w:pos="939"/>
          <w:tab w:val="left" w:pos="940"/>
        </w:tabs>
        <w:spacing w:line="312" w:lineRule="auto"/>
        <w:ind w:left="1300" w:right="1561" w:hanging="720"/>
        <w:rPr>
          <w:sz w:val="16"/>
        </w:rPr>
      </w:pPr>
      <w:r>
        <w:rPr>
          <w:sz w:val="16"/>
        </w:rPr>
        <w:t>If</w:t>
      </w:r>
      <w:r>
        <w:rPr>
          <w:spacing w:val="-2"/>
          <w:sz w:val="16"/>
        </w:rPr>
        <w:t xml:space="preserve"> </w:t>
      </w:r>
      <w:r>
        <w:rPr>
          <w:sz w:val="16"/>
        </w:rPr>
        <w:t>you</w:t>
      </w:r>
      <w:r>
        <w:rPr>
          <w:spacing w:val="-2"/>
          <w:sz w:val="16"/>
        </w:rPr>
        <w:t xml:space="preserve"> </w:t>
      </w:r>
      <w:r>
        <w:rPr>
          <w:sz w:val="16"/>
        </w:rPr>
        <w:t>have</w:t>
      </w:r>
      <w:r>
        <w:rPr>
          <w:spacing w:val="-2"/>
          <w:sz w:val="16"/>
        </w:rPr>
        <w:t xml:space="preserve"> </w:t>
      </w:r>
      <w:r>
        <w:rPr>
          <w:sz w:val="16"/>
        </w:rPr>
        <w:t>filed</w:t>
      </w:r>
      <w:r>
        <w:rPr>
          <w:spacing w:val="-2"/>
          <w:sz w:val="16"/>
        </w:rPr>
        <w:t xml:space="preserve"> </w:t>
      </w:r>
      <w:r>
        <w:rPr>
          <w:sz w:val="16"/>
        </w:rPr>
        <w:t>for</w:t>
      </w:r>
      <w:r>
        <w:rPr>
          <w:spacing w:val="-1"/>
          <w:sz w:val="16"/>
        </w:rPr>
        <w:t xml:space="preserve"> </w:t>
      </w:r>
      <w:r>
        <w:rPr>
          <w:sz w:val="16"/>
        </w:rPr>
        <w:t>bankruptcy</w:t>
      </w:r>
      <w:r>
        <w:rPr>
          <w:spacing w:val="-2"/>
          <w:sz w:val="16"/>
        </w:rPr>
        <w:t xml:space="preserve"> </w:t>
      </w:r>
      <w:r>
        <w:rPr>
          <w:sz w:val="16"/>
        </w:rPr>
        <w:t>and</w:t>
      </w:r>
      <w:r>
        <w:rPr>
          <w:spacing w:val="-2"/>
          <w:sz w:val="16"/>
        </w:rPr>
        <w:t xml:space="preserve"> </w:t>
      </w:r>
      <w:r>
        <w:rPr>
          <w:sz w:val="16"/>
        </w:rPr>
        <w:t>the</w:t>
      </w:r>
      <w:r>
        <w:rPr>
          <w:spacing w:val="-2"/>
          <w:sz w:val="16"/>
        </w:rPr>
        <w:t xml:space="preserve"> </w:t>
      </w:r>
      <w:r>
        <w:rPr>
          <w:sz w:val="16"/>
        </w:rPr>
        <w:t>automatic</w:t>
      </w:r>
      <w:r>
        <w:rPr>
          <w:spacing w:val="-2"/>
          <w:sz w:val="16"/>
        </w:rPr>
        <w:t xml:space="preserve"> </w:t>
      </w:r>
      <w:r>
        <w:rPr>
          <w:sz w:val="16"/>
        </w:rPr>
        <w:t>bankruptcy</w:t>
      </w:r>
      <w:r>
        <w:rPr>
          <w:spacing w:val="-2"/>
          <w:sz w:val="16"/>
        </w:rPr>
        <w:t xml:space="preserve"> </w:t>
      </w:r>
      <w:r>
        <w:rPr>
          <w:sz w:val="16"/>
        </w:rPr>
        <w:t>stay</w:t>
      </w:r>
      <w:r>
        <w:rPr>
          <w:spacing w:val="-2"/>
          <w:sz w:val="16"/>
        </w:rPr>
        <w:t xml:space="preserve"> </w:t>
      </w:r>
      <w:r>
        <w:rPr>
          <w:sz w:val="16"/>
        </w:rPr>
        <w:t>is</w:t>
      </w:r>
      <w:r>
        <w:rPr>
          <w:spacing w:val="-2"/>
          <w:sz w:val="16"/>
        </w:rPr>
        <w:t xml:space="preserve"> </w:t>
      </w:r>
      <w:r>
        <w:rPr>
          <w:sz w:val="16"/>
        </w:rPr>
        <w:t>in</w:t>
      </w:r>
      <w:r>
        <w:rPr>
          <w:spacing w:val="-2"/>
          <w:sz w:val="16"/>
        </w:rPr>
        <w:t xml:space="preserve"> </w:t>
      </w:r>
      <w:r>
        <w:rPr>
          <w:sz w:val="16"/>
        </w:rPr>
        <w:t>effect,</w:t>
      </w:r>
      <w:r>
        <w:rPr>
          <w:spacing w:val="-2"/>
          <w:sz w:val="16"/>
        </w:rPr>
        <w:t xml:space="preserve"> </w:t>
      </w:r>
      <w:r>
        <w:rPr>
          <w:sz w:val="16"/>
        </w:rPr>
        <w:t>you</w:t>
      </w:r>
      <w:r>
        <w:rPr>
          <w:spacing w:val="-1"/>
          <w:sz w:val="16"/>
        </w:rPr>
        <w:t xml:space="preserve"> </w:t>
      </w:r>
      <w:r>
        <w:rPr>
          <w:sz w:val="16"/>
        </w:rPr>
        <w:t>are</w:t>
      </w:r>
      <w:r>
        <w:rPr>
          <w:spacing w:val="-2"/>
          <w:sz w:val="16"/>
        </w:rPr>
        <w:t xml:space="preserve"> </w:t>
      </w:r>
      <w:r>
        <w:rPr>
          <w:sz w:val="16"/>
        </w:rPr>
        <w:t>not</w:t>
      </w:r>
      <w:r>
        <w:rPr>
          <w:spacing w:val="-2"/>
          <w:sz w:val="16"/>
        </w:rPr>
        <w:t xml:space="preserve"> </w:t>
      </w:r>
      <w:r>
        <w:rPr>
          <w:sz w:val="16"/>
        </w:rPr>
        <w:t>subject</w:t>
      </w:r>
      <w:r>
        <w:rPr>
          <w:spacing w:val="-3"/>
          <w:sz w:val="16"/>
        </w:rPr>
        <w:t xml:space="preserve"> </w:t>
      </w:r>
      <w:r>
        <w:rPr>
          <w:sz w:val="16"/>
        </w:rPr>
        <w:t>to</w:t>
      </w:r>
      <w:r>
        <w:rPr>
          <w:spacing w:val="-2"/>
          <w:sz w:val="16"/>
        </w:rPr>
        <w:t xml:space="preserve"> </w:t>
      </w:r>
      <w:r>
        <w:rPr>
          <w:sz w:val="16"/>
        </w:rPr>
        <w:t>offset</w:t>
      </w:r>
      <w:r>
        <w:rPr>
          <w:spacing w:val="-1"/>
          <w:sz w:val="16"/>
        </w:rPr>
        <w:t xml:space="preserve"> </w:t>
      </w:r>
      <w:r>
        <w:rPr>
          <w:sz w:val="16"/>
        </w:rPr>
        <w:t>while</w:t>
      </w:r>
      <w:r>
        <w:rPr>
          <w:spacing w:val="-3"/>
          <w:sz w:val="16"/>
        </w:rPr>
        <w:t xml:space="preserve"> </w:t>
      </w:r>
      <w:r>
        <w:rPr>
          <w:sz w:val="16"/>
        </w:rPr>
        <w:t>the</w:t>
      </w:r>
      <w:r>
        <w:rPr>
          <w:spacing w:val="-2"/>
          <w:sz w:val="16"/>
        </w:rPr>
        <w:t xml:space="preserve"> </w:t>
      </w:r>
      <w:r>
        <w:rPr>
          <w:sz w:val="16"/>
        </w:rPr>
        <w:t>stay</w:t>
      </w:r>
      <w:r>
        <w:rPr>
          <w:spacing w:val="-3"/>
          <w:sz w:val="16"/>
        </w:rPr>
        <w:t xml:space="preserve"> </w:t>
      </w:r>
      <w:r>
        <w:rPr>
          <w:sz w:val="16"/>
        </w:rPr>
        <w:t>is</w:t>
      </w:r>
      <w:r>
        <w:rPr>
          <w:spacing w:val="-2"/>
          <w:sz w:val="16"/>
        </w:rPr>
        <w:t xml:space="preserve"> </w:t>
      </w:r>
      <w:r>
        <w:rPr>
          <w:sz w:val="16"/>
        </w:rPr>
        <w:t>in</w:t>
      </w:r>
      <w:r>
        <w:rPr>
          <w:spacing w:val="-1"/>
          <w:sz w:val="16"/>
        </w:rPr>
        <w:t xml:space="preserve"> </w:t>
      </w:r>
      <w:r>
        <w:rPr>
          <w:sz w:val="16"/>
        </w:rPr>
        <w:t>effect. Please</w:t>
      </w:r>
      <w:r>
        <w:rPr>
          <w:spacing w:val="-3"/>
          <w:sz w:val="16"/>
        </w:rPr>
        <w:t xml:space="preserve"> </w:t>
      </w:r>
      <w:r>
        <w:rPr>
          <w:sz w:val="16"/>
        </w:rPr>
        <w:t>notify</w:t>
      </w:r>
      <w:r>
        <w:rPr>
          <w:spacing w:val="-2"/>
          <w:sz w:val="16"/>
        </w:rPr>
        <w:t xml:space="preserve"> </w:t>
      </w:r>
      <w:r>
        <w:rPr>
          <w:spacing w:val="-6"/>
          <w:sz w:val="16"/>
        </w:rPr>
        <w:t>BPA</w:t>
      </w:r>
      <w:r>
        <w:rPr>
          <w:spacing w:val="-10"/>
          <w:sz w:val="16"/>
        </w:rPr>
        <w:t xml:space="preserve"> </w:t>
      </w:r>
      <w:r>
        <w:rPr>
          <w:sz w:val="16"/>
        </w:rPr>
        <w:t>Manager</w:t>
      </w:r>
      <w:r>
        <w:rPr>
          <w:spacing w:val="-3"/>
          <w:sz w:val="16"/>
        </w:rPr>
        <w:t xml:space="preserve"> </w:t>
      </w:r>
      <w:r>
        <w:rPr>
          <w:sz w:val="16"/>
        </w:rPr>
        <w:t>of</w:t>
      </w:r>
      <w:r>
        <w:rPr>
          <w:spacing w:val="-2"/>
          <w:sz w:val="16"/>
        </w:rPr>
        <w:t xml:space="preserve"> </w:t>
      </w:r>
      <w:r>
        <w:rPr>
          <w:sz w:val="16"/>
        </w:rPr>
        <w:t>Finance</w:t>
      </w:r>
      <w:r>
        <w:rPr>
          <w:spacing w:val="-2"/>
          <w:sz w:val="16"/>
        </w:rPr>
        <w:t xml:space="preserve"> </w:t>
      </w:r>
      <w:r>
        <w:rPr>
          <w:sz w:val="16"/>
        </w:rPr>
        <w:t>Operations</w:t>
      </w:r>
      <w:r>
        <w:rPr>
          <w:spacing w:val="-3"/>
          <w:sz w:val="16"/>
        </w:rPr>
        <w:t xml:space="preserve"> </w:t>
      </w:r>
      <w:r>
        <w:rPr>
          <w:sz w:val="16"/>
        </w:rPr>
        <w:t>noted</w:t>
      </w:r>
      <w:r>
        <w:rPr>
          <w:spacing w:val="-2"/>
          <w:sz w:val="16"/>
        </w:rPr>
        <w:t xml:space="preserve"> </w:t>
      </w:r>
      <w:r>
        <w:rPr>
          <w:sz w:val="16"/>
        </w:rPr>
        <w:t>above</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stay</w:t>
      </w:r>
      <w:r>
        <w:rPr>
          <w:spacing w:val="-2"/>
          <w:sz w:val="16"/>
        </w:rPr>
        <w:t xml:space="preserve"> </w:t>
      </w:r>
      <w:r>
        <w:rPr>
          <w:sz w:val="16"/>
        </w:rPr>
        <w:t>by</w:t>
      </w:r>
      <w:r>
        <w:rPr>
          <w:spacing w:val="-2"/>
          <w:sz w:val="16"/>
        </w:rPr>
        <w:t xml:space="preserve"> </w:t>
      </w:r>
      <w:r>
        <w:rPr>
          <w:sz w:val="16"/>
        </w:rPr>
        <w:t>sending</w:t>
      </w:r>
      <w:r>
        <w:rPr>
          <w:spacing w:val="-3"/>
          <w:sz w:val="16"/>
        </w:rPr>
        <w:t xml:space="preserve"> </w:t>
      </w:r>
      <w:r>
        <w:rPr>
          <w:sz w:val="16"/>
        </w:rPr>
        <w:t>evidence</w:t>
      </w:r>
      <w:r>
        <w:rPr>
          <w:spacing w:val="-1"/>
          <w:sz w:val="16"/>
        </w:rPr>
        <w:t xml:space="preserve"> </w:t>
      </w:r>
      <w:r>
        <w:rPr>
          <w:sz w:val="16"/>
        </w:rPr>
        <w:t>concerning</w:t>
      </w:r>
      <w:r>
        <w:rPr>
          <w:spacing w:val="-2"/>
          <w:sz w:val="16"/>
        </w:rPr>
        <w:t xml:space="preserve"> </w:t>
      </w:r>
      <w:r>
        <w:rPr>
          <w:sz w:val="16"/>
        </w:rPr>
        <w:t>the</w:t>
      </w:r>
      <w:r>
        <w:rPr>
          <w:spacing w:val="-2"/>
          <w:sz w:val="16"/>
        </w:rPr>
        <w:t xml:space="preserve"> </w:t>
      </w:r>
      <w:r>
        <w:rPr>
          <w:sz w:val="16"/>
        </w:rPr>
        <w:t>bankruptcy.</w:t>
      </w:r>
    </w:p>
    <w:p w:rsidR="003B16FA" w:rsidRDefault="003B16FA">
      <w:pPr>
        <w:pStyle w:val="BodyText"/>
        <w:rPr>
          <w:sz w:val="21"/>
        </w:rPr>
      </w:pPr>
    </w:p>
    <w:p w:rsidR="003B16FA" w:rsidRDefault="00505E8B">
      <w:pPr>
        <w:pStyle w:val="ListParagraph"/>
        <w:numPr>
          <w:ilvl w:val="1"/>
          <w:numId w:val="1"/>
        </w:numPr>
        <w:tabs>
          <w:tab w:val="left" w:pos="939"/>
          <w:tab w:val="left" w:pos="940"/>
        </w:tabs>
        <w:spacing w:before="1" w:line="312" w:lineRule="auto"/>
        <w:ind w:left="1300" w:right="1666" w:hanging="720"/>
        <w:rPr>
          <w:sz w:val="16"/>
        </w:rPr>
      </w:pPr>
      <w:r>
        <w:rPr>
          <w:sz w:val="16"/>
        </w:rPr>
        <w:t>Excess collections will be refunded to the debtor, unless prohibited by law following receipt of a written request for a refund by the debtor.</w:t>
      </w:r>
    </w:p>
    <w:p w:rsidR="003B16FA" w:rsidRDefault="003B16FA">
      <w:pPr>
        <w:pStyle w:val="BodyText"/>
        <w:spacing w:before="11"/>
        <w:rPr>
          <w:sz w:val="20"/>
        </w:rPr>
      </w:pPr>
    </w:p>
    <w:p w:rsidR="003B16FA" w:rsidRDefault="00505E8B">
      <w:pPr>
        <w:pStyle w:val="ListParagraph"/>
        <w:numPr>
          <w:ilvl w:val="1"/>
          <w:numId w:val="1"/>
        </w:numPr>
        <w:tabs>
          <w:tab w:val="left" w:pos="940"/>
        </w:tabs>
        <w:spacing w:line="312" w:lineRule="auto"/>
        <w:ind w:left="1300" w:right="1926" w:hanging="720"/>
        <w:rPr>
          <w:sz w:val="16"/>
        </w:rPr>
      </w:pPr>
      <w:r>
        <w:rPr>
          <w:sz w:val="16"/>
        </w:rPr>
        <w:t>If</w:t>
      </w:r>
      <w:r>
        <w:rPr>
          <w:spacing w:val="-1"/>
          <w:sz w:val="16"/>
        </w:rPr>
        <w:t xml:space="preserve"> </w:t>
      </w:r>
      <w:r>
        <w:rPr>
          <w:sz w:val="16"/>
        </w:rPr>
        <w:t>you</w:t>
      </w:r>
      <w:r>
        <w:rPr>
          <w:spacing w:val="-1"/>
          <w:sz w:val="16"/>
        </w:rPr>
        <w:t xml:space="preserve"> </w:t>
      </w:r>
      <w:r>
        <w:rPr>
          <w:sz w:val="16"/>
        </w:rPr>
        <w:t>have any</w:t>
      </w:r>
      <w:r>
        <w:rPr>
          <w:spacing w:val="-1"/>
          <w:sz w:val="16"/>
        </w:rPr>
        <w:t xml:space="preserve"> </w:t>
      </w:r>
      <w:r>
        <w:rPr>
          <w:sz w:val="16"/>
        </w:rPr>
        <w:t>questions regarding</w:t>
      </w:r>
      <w:r>
        <w:rPr>
          <w:spacing w:val="-1"/>
          <w:sz w:val="16"/>
        </w:rPr>
        <w:t xml:space="preserve"> </w:t>
      </w:r>
      <w:r>
        <w:rPr>
          <w:sz w:val="16"/>
        </w:rPr>
        <w:t>your payment,</w:t>
      </w:r>
      <w:r>
        <w:rPr>
          <w:spacing w:val="-6"/>
          <w:sz w:val="16"/>
        </w:rPr>
        <w:t xml:space="preserve"> </w:t>
      </w:r>
      <w:r>
        <w:rPr>
          <w:sz w:val="16"/>
        </w:rPr>
        <w:t>please</w:t>
      </w:r>
      <w:r>
        <w:rPr>
          <w:spacing w:val="-1"/>
          <w:sz w:val="16"/>
        </w:rPr>
        <w:t xml:space="preserve"> </w:t>
      </w:r>
      <w:r>
        <w:rPr>
          <w:sz w:val="16"/>
        </w:rPr>
        <w:t>contact</w:t>
      </w:r>
      <w:r>
        <w:rPr>
          <w:spacing w:val="-9"/>
          <w:sz w:val="16"/>
        </w:rPr>
        <w:t xml:space="preserve"> </w:t>
      </w:r>
      <w:r>
        <w:rPr>
          <w:sz w:val="16"/>
        </w:rPr>
        <w:t>Accounts</w:t>
      </w:r>
      <w:r>
        <w:rPr>
          <w:spacing w:val="-2"/>
          <w:sz w:val="16"/>
        </w:rPr>
        <w:t xml:space="preserve"> </w:t>
      </w:r>
      <w:r>
        <w:rPr>
          <w:sz w:val="16"/>
        </w:rPr>
        <w:t>Receivable, at</w:t>
      </w:r>
      <w:r>
        <w:rPr>
          <w:spacing w:val="-1"/>
          <w:sz w:val="16"/>
        </w:rPr>
        <w:t xml:space="preserve"> </w:t>
      </w:r>
      <w:r>
        <w:rPr>
          <w:sz w:val="16"/>
        </w:rPr>
        <w:t>503-230-5788</w:t>
      </w:r>
      <w:r>
        <w:rPr>
          <w:spacing w:val="-2"/>
          <w:sz w:val="16"/>
        </w:rPr>
        <w:t xml:space="preserve"> </w:t>
      </w:r>
      <w:r>
        <w:rPr>
          <w:sz w:val="16"/>
        </w:rPr>
        <w:t>or</w:t>
      </w:r>
      <w:r>
        <w:rPr>
          <w:spacing w:val="-1"/>
          <w:sz w:val="16"/>
        </w:rPr>
        <w:t xml:space="preserve"> </w:t>
      </w:r>
      <w:r>
        <w:rPr>
          <w:sz w:val="16"/>
        </w:rPr>
        <w:t>email the</w:t>
      </w:r>
      <w:r>
        <w:rPr>
          <w:spacing w:val="-1"/>
          <w:sz w:val="16"/>
        </w:rPr>
        <w:t xml:space="preserve"> </w:t>
      </w:r>
      <w:r>
        <w:rPr>
          <w:spacing w:val="-6"/>
          <w:sz w:val="16"/>
        </w:rPr>
        <w:t>BPA</w:t>
      </w:r>
      <w:r>
        <w:rPr>
          <w:spacing w:val="-18"/>
          <w:sz w:val="16"/>
        </w:rPr>
        <w:t xml:space="preserve"> </w:t>
      </w:r>
      <w:r>
        <w:rPr>
          <w:sz w:val="16"/>
        </w:rPr>
        <w:t>A/R Department at</w:t>
      </w:r>
      <w:r>
        <w:rPr>
          <w:spacing w:val="-11"/>
          <w:sz w:val="16"/>
        </w:rPr>
        <w:t xml:space="preserve"> </w:t>
      </w:r>
      <w:hyperlink r:id="rId10">
        <w:r>
          <w:rPr>
            <w:sz w:val="16"/>
          </w:rPr>
          <w:t>AR@bpa.gov.</w:t>
        </w:r>
      </w:hyperlink>
    </w:p>
    <w:p w:rsidR="003B16FA" w:rsidRDefault="003B16FA">
      <w:pPr>
        <w:spacing w:line="312" w:lineRule="auto"/>
        <w:rPr>
          <w:sz w:val="16"/>
        </w:rPr>
        <w:sectPr w:rsidR="003B16FA">
          <w:pgSz w:w="12240" w:h="15840"/>
          <w:pgMar w:top="900" w:right="600" w:bottom="1680" w:left="620" w:header="0" w:footer="1485" w:gutter="0"/>
          <w:cols w:space="720"/>
        </w:sectPr>
      </w:pPr>
    </w:p>
    <w:p w:rsidR="003B16FA" w:rsidRDefault="00505E8B">
      <w:pPr>
        <w:spacing w:before="86"/>
        <w:ind w:left="3427" w:right="3472"/>
        <w:jc w:val="center"/>
        <w:rPr>
          <w:rFonts w:ascii="Tahoma"/>
          <w:b/>
          <w:sz w:val="30"/>
        </w:rPr>
      </w:pPr>
      <w:r>
        <w:rPr>
          <w:rFonts w:ascii="Tahoma"/>
          <w:b/>
          <w:sz w:val="30"/>
        </w:rPr>
        <w:lastRenderedPageBreak/>
        <w:t>PREPAYMENT POWER BILL</w:t>
      </w:r>
    </w:p>
    <w:p w:rsidR="003B16FA" w:rsidRDefault="00605CB2">
      <w:pPr>
        <w:pStyle w:val="BodyText"/>
        <w:spacing w:before="6"/>
        <w:rPr>
          <w:rFonts w:ascii="Tahoma"/>
          <w:b/>
          <w:sz w:val="9"/>
        </w:rPr>
      </w:pPr>
      <w:r>
        <w:pict>
          <v:shape id="_x0000_s1026" style="position:absolute;margin-left:36.7pt;margin-top:8.2pt;width:530.6pt;height:.1pt;z-index:-251653120;mso-wrap-distance-left:0;mso-wrap-distance-right:0;mso-position-horizontal-relative:page" coordorigin="734,164" coordsize="10612,0" path="m734,164r10612,e" filled="f" strokeweight="1pt">
            <v:path arrowok="t"/>
            <w10:wrap type="topAndBottom" anchorx="page"/>
          </v:shape>
        </w:pict>
      </w:r>
    </w:p>
    <w:p w:rsidR="003B16FA" w:rsidRDefault="003B16FA">
      <w:pPr>
        <w:rPr>
          <w:rFonts w:ascii="Tahoma"/>
          <w:sz w:val="9"/>
        </w:rPr>
        <w:sectPr w:rsidR="003B16FA">
          <w:pgSz w:w="12240" w:h="15840"/>
          <w:pgMar w:top="780" w:right="600" w:bottom="1680" w:left="620" w:header="0" w:footer="1485" w:gutter="0"/>
          <w:cols w:space="720"/>
        </w:sectPr>
      </w:pPr>
    </w:p>
    <w:p w:rsidR="003B16FA" w:rsidRDefault="00505E8B">
      <w:pPr>
        <w:spacing w:before="82" w:line="398" w:lineRule="auto"/>
        <w:ind w:left="185" w:right="37"/>
        <w:rPr>
          <w:rFonts w:ascii="Tahoma"/>
          <w:sz w:val="18"/>
        </w:rPr>
      </w:pPr>
      <w:r>
        <w:rPr>
          <w:rFonts w:ascii="Tahoma"/>
          <w:sz w:val="18"/>
        </w:rPr>
        <w:t>Customer Name: Bill ID:</w:t>
      </w:r>
    </w:p>
    <w:p w:rsidR="003B16FA" w:rsidRDefault="00505E8B">
      <w:pPr>
        <w:spacing w:line="216" w:lineRule="exact"/>
        <w:ind w:left="185"/>
        <w:rPr>
          <w:rFonts w:ascii="Tahoma"/>
          <w:sz w:val="18"/>
        </w:rPr>
      </w:pPr>
      <w:r>
        <w:rPr>
          <w:rFonts w:ascii="Tahoma"/>
          <w:sz w:val="18"/>
        </w:rPr>
        <w:t>Issue Date:</w:t>
      </w:r>
    </w:p>
    <w:p w:rsidR="003B16FA" w:rsidRDefault="00505E8B">
      <w:pPr>
        <w:spacing w:before="77" w:line="398" w:lineRule="auto"/>
        <w:ind w:left="185" w:right="38"/>
        <w:rPr>
          <w:rFonts w:ascii="Tahoma"/>
          <w:sz w:val="18"/>
        </w:rPr>
      </w:pPr>
      <w:r>
        <w:br w:type="column"/>
      </w:r>
      <w:r w:rsidR="00982000">
        <w:rPr>
          <w:rFonts w:ascii="Tahoma"/>
          <w:sz w:val="18"/>
        </w:rPr>
        <w:t xml:space="preserve">ABC REC Company          </w:t>
      </w:r>
      <w:r w:rsidR="00BB3D2B">
        <w:rPr>
          <w:rFonts w:ascii="Tahoma"/>
          <w:sz w:val="18"/>
        </w:rPr>
        <w:t xml:space="preserve">  </w:t>
      </w:r>
      <w:r w:rsidR="00BB3D2B" w:rsidRPr="00BB3D2B">
        <w:rPr>
          <w:rFonts w:ascii="Tahoma"/>
          <w:sz w:val="18"/>
        </w:rPr>
        <w:t>JAN21-PRP01-54124</w:t>
      </w:r>
    </w:p>
    <w:p w:rsidR="003B16FA" w:rsidRDefault="00605CB2">
      <w:pPr>
        <w:spacing w:line="216" w:lineRule="exact"/>
        <w:ind w:left="185"/>
        <w:rPr>
          <w:rFonts w:ascii="Tahoma"/>
          <w:sz w:val="18"/>
        </w:rPr>
      </w:pPr>
      <w:r>
        <w:rPr>
          <w:rFonts w:ascii="Tahoma"/>
          <w:sz w:val="18"/>
        </w:rPr>
        <w:t>January 1</w:t>
      </w:r>
      <w:r w:rsidR="00505E8B">
        <w:rPr>
          <w:rFonts w:ascii="Tahoma"/>
          <w:sz w:val="18"/>
        </w:rPr>
        <w:t>3, 2019</w:t>
      </w:r>
    </w:p>
    <w:p w:rsidR="00982000" w:rsidRDefault="00982000">
      <w:pPr>
        <w:spacing w:line="216" w:lineRule="exact"/>
        <w:ind w:left="185"/>
        <w:rPr>
          <w:rFonts w:ascii="Tahoma"/>
          <w:sz w:val="18"/>
        </w:rPr>
      </w:pPr>
    </w:p>
    <w:p w:rsidR="003B16FA" w:rsidRDefault="00505E8B">
      <w:pPr>
        <w:spacing w:before="82" w:line="398" w:lineRule="auto"/>
        <w:ind w:left="186" w:right="33"/>
        <w:rPr>
          <w:rFonts w:ascii="Tahoma"/>
          <w:sz w:val="18"/>
        </w:rPr>
      </w:pPr>
      <w:r>
        <w:br w:type="column"/>
      </w:r>
      <w:r>
        <w:rPr>
          <w:rFonts w:ascii="Tahoma"/>
          <w:sz w:val="18"/>
        </w:rPr>
        <w:t>Bill Period: Period Ending:</w:t>
      </w:r>
    </w:p>
    <w:p w:rsidR="003B16FA" w:rsidRDefault="00505E8B">
      <w:pPr>
        <w:spacing w:before="77"/>
        <w:ind w:left="186"/>
        <w:rPr>
          <w:rFonts w:ascii="Tahoma"/>
          <w:sz w:val="18"/>
        </w:rPr>
      </w:pPr>
      <w:r>
        <w:br w:type="column"/>
      </w:r>
      <w:r w:rsidR="00605CB2">
        <w:rPr>
          <w:rFonts w:ascii="Tahoma"/>
          <w:sz w:val="18"/>
        </w:rPr>
        <w:t>January</w:t>
      </w:r>
      <w:r>
        <w:rPr>
          <w:rFonts w:ascii="Tahoma"/>
          <w:sz w:val="18"/>
        </w:rPr>
        <w:t xml:space="preserve"> 2019</w:t>
      </w:r>
    </w:p>
    <w:p w:rsidR="003B16FA" w:rsidRDefault="00605CB2">
      <w:pPr>
        <w:spacing w:before="142"/>
        <w:ind w:left="186"/>
        <w:rPr>
          <w:rFonts w:ascii="Tahoma"/>
          <w:sz w:val="18"/>
        </w:rPr>
      </w:pPr>
      <w:r>
        <w:rPr>
          <w:rFonts w:ascii="Tahoma"/>
          <w:sz w:val="18"/>
        </w:rPr>
        <w:t>January</w:t>
      </w:r>
      <w:r w:rsidR="00505E8B">
        <w:rPr>
          <w:rFonts w:ascii="Tahoma"/>
          <w:sz w:val="18"/>
        </w:rPr>
        <w:t xml:space="preserve"> 31, 2019</w:t>
      </w:r>
    </w:p>
    <w:p w:rsidR="003B16FA" w:rsidRDefault="003B16FA">
      <w:pPr>
        <w:rPr>
          <w:rFonts w:ascii="Tahoma"/>
          <w:sz w:val="18"/>
        </w:rPr>
        <w:sectPr w:rsidR="003B16FA">
          <w:type w:val="continuous"/>
          <w:pgSz w:w="12240" w:h="15840"/>
          <w:pgMar w:top="660" w:right="600" w:bottom="1680" w:left="620" w:header="720" w:footer="720" w:gutter="0"/>
          <w:cols w:num="4" w:space="720" w:equalWidth="0">
            <w:col w:w="1580" w:space="134"/>
            <w:col w:w="2913" w:space="2472"/>
            <w:col w:w="1398" w:space="100"/>
            <w:col w:w="2423"/>
          </w:cols>
        </w:sectPr>
      </w:pPr>
    </w:p>
    <w:p w:rsidR="003B16FA" w:rsidRDefault="003B16FA">
      <w:pPr>
        <w:pStyle w:val="BodyText"/>
        <w:spacing w:before="7"/>
        <w:rPr>
          <w:rFonts w:ascii="Tahoma"/>
          <w:sz w:val="6"/>
        </w:rPr>
      </w:pPr>
    </w:p>
    <w:tbl>
      <w:tblPr>
        <w:tblW w:w="0" w:type="auto"/>
        <w:tblInd w:w="120" w:type="dxa"/>
        <w:tblLayout w:type="fixed"/>
        <w:tblCellMar>
          <w:left w:w="0" w:type="dxa"/>
          <w:right w:w="0" w:type="dxa"/>
        </w:tblCellMar>
        <w:tblLook w:val="01E0" w:firstRow="1" w:lastRow="1" w:firstColumn="1" w:lastColumn="1" w:noHBand="0" w:noVBand="0"/>
      </w:tblPr>
      <w:tblGrid>
        <w:gridCol w:w="956"/>
        <w:gridCol w:w="2756"/>
        <w:gridCol w:w="1647"/>
        <w:gridCol w:w="1150"/>
        <w:gridCol w:w="1148"/>
        <w:gridCol w:w="1828"/>
        <w:gridCol w:w="1302"/>
      </w:tblGrid>
      <w:tr w:rsidR="003B16FA" w:rsidTr="00982000">
        <w:trPr>
          <w:trHeight w:val="457"/>
        </w:trPr>
        <w:tc>
          <w:tcPr>
            <w:tcW w:w="956" w:type="dxa"/>
          </w:tcPr>
          <w:p w:rsidR="003B16FA" w:rsidRDefault="00505E8B">
            <w:pPr>
              <w:pStyle w:val="TableParagraph"/>
              <w:spacing w:before="155"/>
              <w:ind w:left="-1"/>
              <w:rPr>
                <w:b/>
                <w:sz w:val="20"/>
              </w:rPr>
            </w:pPr>
            <w:r>
              <w:rPr>
                <w:b/>
                <w:sz w:val="20"/>
              </w:rPr>
              <w:t>POWER</w:t>
            </w:r>
          </w:p>
        </w:tc>
        <w:tc>
          <w:tcPr>
            <w:tcW w:w="9831" w:type="dxa"/>
            <w:gridSpan w:val="6"/>
          </w:tcPr>
          <w:p w:rsidR="003B16FA" w:rsidRDefault="003B16FA">
            <w:pPr>
              <w:pStyle w:val="TableParagraph"/>
              <w:rPr>
                <w:rFonts w:ascii="Times New Roman"/>
                <w:sz w:val="16"/>
              </w:rPr>
            </w:pPr>
          </w:p>
        </w:tc>
      </w:tr>
      <w:tr w:rsidR="003B16FA" w:rsidTr="00982000">
        <w:trPr>
          <w:trHeight w:val="290"/>
        </w:trPr>
        <w:tc>
          <w:tcPr>
            <w:tcW w:w="956" w:type="dxa"/>
          </w:tcPr>
          <w:p w:rsidR="003B16FA" w:rsidRDefault="00505E8B">
            <w:pPr>
              <w:pStyle w:val="TableParagraph"/>
              <w:spacing w:before="63" w:line="208" w:lineRule="exact"/>
              <w:ind w:left="23"/>
              <w:rPr>
                <w:b/>
                <w:sz w:val="18"/>
              </w:rPr>
            </w:pPr>
            <w:r>
              <w:rPr>
                <w:b/>
                <w:sz w:val="18"/>
              </w:rPr>
              <w:t>Rate</w:t>
            </w:r>
          </w:p>
        </w:tc>
        <w:tc>
          <w:tcPr>
            <w:tcW w:w="2756" w:type="dxa"/>
          </w:tcPr>
          <w:p w:rsidR="003B16FA" w:rsidRDefault="00505E8B">
            <w:pPr>
              <w:pStyle w:val="TableParagraph"/>
              <w:spacing w:before="63" w:line="208" w:lineRule="exact"/>
              <w:ind w:left="174"/>
              <w:rPr>
                <w:b/>
                <w:sz w:val="18"/>
              </w:rPr>
            </w:pPr>
            <w:r>
              <w:rPr>
                <w:b/>
                <w:sz w:val="18"/>
              </w:rPr>
              <w:t>Service</w:t>
            </w:r>
          </w:p>
        </w:tc>
        <w:tc>
          <w:tcPr>
            <w:tcW w:w="1647" w:type="dxa"/>
          </w:tcPr>
          <w:p w:rsidR="003B16FA" w:rsidRDefault="00505E8B">
            <w:pPr>
              <w:pStyle w:val="TableParagraph"/>
              <w:spacing w:before="63" w:line="208" w:lineRule="exact"/>
              <w:ind w:left="492"/>
              <w:rPr>
                <w:b/>
                <w:sz w:val="18"/>
              </w:rPr>
            </w:pPr>
            <w:r>
              <w:rPr>
                <w:b/>
                <w:sz w:val="18"/>
              </w:rPr>
              <w:t>Contract</w:t>
            </w:r>
          </w:p>
        </w:tc>
        <w:tc>
          <w:tcPr>
            <w:tcW w:w="1150" w:type="dxa"/>
          </w:tcPr>
          <w:p w:rsidR="003B16FA" w:rsidRDefault="00505E8B">
            <w:pPr>
              <w:pStyle w:val="TableParagraph"/>
              <w:spacing w:before="63" w:line="208" w:lineRule="exact"/>
              <w:ind w:right="40"/>
              <w:jc w:val="right"/>
              <w:rPr>
                <w:b/>
                <w:sz w:val="18"/>
              </w:rPr>
            </w:pPr>
            <w:r>
              <w:rPr>
                <w:b/>
                <w:sz w:val="18"/>
              </w:rPr>
              <w:t>Service</w:t>
            </w:r>
          </w:p>
        </w:tc>
        <w:tc>
          <w:tcPr>
            <w:tcW w:w="1148" w:type="dxa"/>
          </w:tcPr>
          <w:p w:rsidR="003B16FA" w:rsidRDefault="00505E8B">
            <w:pPr>
              <w:pStyle w:val="TableParagraph"/>
              <w:spacing w:before="63" w:line="208" w:lineRule="exact"/>
              <w:ind w:left="73"/>
              <w:rPr>
                <w:b/>
                <w:sz w:val="18"/>
              </w:rPr>
            </w:pPr>
            <w:r>
              <w:rPr>
                <w:b/>
                <w:sz w:val="18"/>
              </w:rPr>
              <w:t>Service</w:t>
            </w:r>
          </w:p>
        </w:tc>
        <w:tc>
          <w:tcPr>
            <w:tcW w:w="1828" w:type="dxa"/>
          </w:tcPr>
          <w:p w:rsidR="003B16FA" w:rsidRDefault="003B16FA">
            <w:pPr>
              <w:pStyle w:val="TableParagraph"/>
              <w:rPr>
                <w:rFonts w:ascii="Times New Roman"/>
                <w:sz w:val="16"/>
              </w:rPr>
            </w:pPr>
          </w:p>
        </w:tc>
        <w:tc>
          <w:tcPr>
            <w:tcW w:w="1302" w:type="dxa"/>
          </w:tcPr>
          <w:p w:rsidR="003B16FA" w:rsidRDefault="00505E8B">
            <w:pPr>
              <w:pStyle w:val="TableParagraph"/>
              <w:spacing w:before="63" w:line="208" w:lineRule="exact"/>
              <w:ind w:left="298" w:right="251"/>
              <w:jc w:val="center"/>
              <w:rPr>
                <w:b/>
                <w:sz w:val="18"/>
              </w:rPr>
            </w:pPr>
            <w:r>
              <w:rPr>
                <w:b/>
                <w:sz w:val="18"/>
              </w:rPr>
              <w:t>Amount</w:t>
            </w:r>
          </w:p>
        </w:tc>
      </w:tr>
      <w:tr w:rsidR="003B16FA" w:rsidTr="00982000">
        <w:trPr>
          <w:trHeight w:val="307"/>
        </w:trPr>
        <w:tc>
          <w:tcPr>
            <w:tcW w:w="956" w:type="dxa"/>
            <w:tcBorders>
              <w:bottom w:val="single" w:sz="4" w:space="0" w:color="auto"/>
            </w:tcBorders>
          </w:tcPr>
          <w:p w:rsidR="003B16FA" w:rsidRDefault="00505E8B">
            <w:pPr>
              <w:pStyle w:val="TableParagraph"/>
              <w:spacing w:before="42"/>
              <w:ind w:left="23"/>
              <w:rPr>
                <w:b/>
                <w:sz w:val="18"/>
              </w:rPr>
            </w:pPr>
            <w:r>
              <w:rPr>
                <w:b/>
                <w:sz w:val="18"/>
              </w:rPr>
              <w:t>Schedule</w:t>
            </w:r>
          </w:p>
        </w:tc>
        <w:tc>
          <w:tcPr>
            <w:tcW w:w="2756" w:type="dxa"/>
            <w:tcBorders>
              <w:bottom w:val="single" w:sz="4" w:space="0" w:color="auto"/>
            </w:tcBorders>
          </w:tcPr>
          <w:p w:rsidR="003B16FA" w:rsidRDefault="00505E8B">
            <w:pPr>
              <w:pStyle w:val="TableParagraph"/>
              <w:spacing w:before="42"/>
              <w:ind w:left="174"/>
              <w:rPr>
                <w:b/>
                <w:sz w:val="18"/>
              </w:rPr>
            </w:pPr>
            <w:r>
              <w:rPr>
                <w:b/>
                <w:sz w:val="18"/>
              </w:rPr>
              <w:t>Description</w:t>
            </w:r>
          </w:p>
        </w:tc>
        <w:tc>
          <w:tcPr>
            <w:tcW w:w="1647" w:type="dxa"/>
            <w:tcBorders>
              <w:bottom w:val="single" w:sz="4" w:space="0" w:color="auto"/>
            </w:tcBorders>
          </w:tcPr>
          <w:p w:rsidR="003B16FA" w:rsidRDefault="00505E8B">
            <w:pPr>
              <w:pStyle w:val="TableParagraph"/>
              <w:spacing w:before="42"/>
              <w:ind w:left="492"/>
              <w:rPr>
                <w:b/>
                <w:sz w:val="18"/>
              </w:rPr>
            </w:pPr>
            <w:r>
              <w:rPr>
                <w:b/>
                <w:sz w:val="18"/>
              </w:rPr>
              <w:t>Number</w:t>
            </w:r>
          </w:p>
        </w:tc>
        <w:tc>
          <w:tcPr>
            <w:tcW w:w="1150" w:type="dxa"/>
            <w:tcBorders>
              <w:bottom w:val="single" w:sz="4" w:space="0" w:color="auto"/>
            </w:tcBorders>
          </w:tcPr>
          <w:p w:rsidR="003B16FA" w:rsidRDefault="00505E8B">
            <w:pPr>
              <w:pStyle w:val="TableParagraph"/>
              <w:spacing w:before="42"/>
              <w:ind w:right="40"/>
              <w:jc w:val="right"/>
              <w:rPr>
                <w:b/>
                <w:sz w:val="18"/>
              </w:rPr>
            </w:pPr>
            <w:r>
              <w:rPr>
                <w:b/>
                <w:sz w:val="18"/>
              </w:rPr>
              <w:t>Amount</w:t>
            </w:r>
          </w:p>
        </w:tc>
        <w:tc>
          <w:tcPr>
            <w:tcW w:w="1148" w:type="dxa"/>
            <w:tcBorders>
              <w:bottom w:val="single" w:sz="4" w:space="0" w:color="auto"/>
            </w:tcBorders>
          </w:tcPr>
          <w:p w:rsidR="003B16FA" w:rsidRDefault="00505E8B">
            <w:pPr>
              <w:pStyle w:val="TableParagraph"/>
              <w:spacing w:before="42"/>
              <w:ind w:left="216"/>
              <w:rPr>
                <w:b/>
                <w:sz w:val="18"/>
              </w:rPr>
            </w:pPr>
            <w:r>
              <w:rPr>
                <w:b/>
                <w:sz w:val="18"/>
              </w:rPr>
              <w:t>Unit</w:t>
            </w:r>
          </w:p>
        </w:tc>
        <w:tc>
          <w:tcPr>
            <w:tcW w:w="1828" w:type="dxa"/>
            <w:tcBorders>
              <w:bottom w:val="single" w:sz="4" w:space="0" w:color="auto"/>
            </w:tcBorders>
          </w:tcPr>
          <w:p w:rsidR="003B16FA" w:rsidRDefault="00505E8B">
            <w:pPr>
              <w:pStyle w:val="TableParagraph"/>
              <w:spacing w:before="42"/>
              <w:ind w:left="365" w:right="285"/>
              <w:jc w:val="center"/>
              <w:rPr>
                <w:b/>
                <w:sz w:val="18"/>
              </w:rPr>
            </w:pPr>
            <w:r>
              <w:rPr>
                <w:b/>
                <w:sz w:val="18"/>
              </w:rPr>
              <w:t>Rate</w:t>
            </w:r>
          </w:p>
        </w:tc>
        <w:tc>
          <w:tcPr>
            <w:tcW w:w="1302" w:type="dxa"/>
            <w:tcBorders>
              <w:bottom w:val="single" w:sz="4" w:space="0" w:color="auto"/>
            </w:tcBorders>
          </w:tcPr>
          <w:p w:rsidR="003B16FA" w:rsidRDefault="00505E8B">
            <w:pPr>
              <w:pStyle w:val="TableParagraph"/>
              <w:spacing w:before="12"/>
              <w:ind w:left="128"/>
              <w:jc w:val="center"/>
              <w:rPr>
                <w:b/>
                <w:sz w:val="18"/>
              </w:rPr>
            </w:pPr>
            <w:r>
              <w:rPr>
                <w:b/>
                <w:w w:val="101"/>
                <w:sz w:val="18"/>
              </w:rPr>
              <w:t>$</w:t>
            </w:r>
          </w:p>
        </w:tc>
      </w:tr>
      <w:tr w:rsidR="003B16FA" w:rsidTr="00982000">
        <w:trPr>
          <w:trHeight w:val="490"/>
        </w:trPr>
        <w:tc>
          <w:tcPr>
            <w:tcW w:w="956" w:type="dxa"/>
            <w:tcBorders>
              <w:top w:val="single" w:sz="4" w:space="0" w:color="auto"/>
              <w:bottom w:val="single" w:sz="4" w:space="0" w:color="auto"/>
            </w:tcBorders>
          </w:tcPr>
          <w:p w:rsidR="003B16FA" w:rsidRDefault="003B16FA">
            <w:pPr>
              <w:pStyle w:val="TableParagraph"/>
              <w:rPr>
                <w:rFonts w:ascii="Times New Roman"/>
                <w:sz w:val="16"/>
              </w:rPr>
            </w:pPr>
          </w:p>
        </w:tc>
        <w:tc>
          <w:tcPr>
            <w:tcW w:w="2756" w:type="dxa"/>
            <w:tcBorders>
              <w:top w:val="single" w:sz="4" w:space="0" w:color="auto"/>
              <w:bottom w:val="single" w:sz="4" w:space="0" w:color="auto"/>
            </w:tcBorders>
          </w:tcPr>
          <w:p w:rsidR="003B16FA" w:rsidRDefault="00505E8B">
            <w:pPr>
              <w:pStyle w:val="TableParagraph"/>
              <w:spacing w:before="160"/>
              <w:ind w:left="123"/>
              <w:rPr>
                <w:sz w:val="18"/>
              </w:rPr>
            </w:pPr>
            <w:r>
              <w:rPr>
                <w:sz w:val="18"/>
              </w:rPr>
              <w:t>Advanced Service Payment</w:t>
            </w:r>
          </w:p>
        </w:tc>
        <w:tc>
          <w:tcPr>
            <w:tcW w:w="1647" w:type="dxa"/>
            <w:tcBorders>
              <w:top w:val="single" w:sz="4" w:space="0" w:color="auto"/>
              <w:bottom w:val="single" w:sz="4" w:space="0" w:color="auto"/>
            </w:tcBorders>
          </w:tcPr>
          <w:p w:rsidR="003B16FA" w:rsidRDefault="00982000" w:rsidP="00982000">
            <w:pPr>
              <w:pStyle w:val="TableParagraph"/>
              <w:spacing w:before="160"/>
              <w:ind w:left="487"/>
              <w:rPr>
                <w:sz w:val="18"/>
              </w:rPr>
            </w:pPr>
            <w:r>
              <w:rPr>
                <w:sz w:val="18"/>
              </w:rPr>
              <w:t xml:space="preserve"> 77877</w:t>
            </w:r>
          </w:p>
        </w:tc>
        <w:tc>
          <w:tcPr>
            <w:tcW w:w="1150" w:type="dxa"/>
            <w:tcBorders>
              <w:top w:val="single" w:sz="4" w:space="0" w:color="auto"/>
              <w:bottom w:val="single" w:sz="4" w:space="0" w:color="auto"/>
            </w:tcBorders>
          </w:tcPr>
          <w:p w:rsidR="003B16FA" w:rsidRDefault="00505E8B">
            <w:pPr>
              <w:pStyle w:val="TableParagraph"/>
              <w:spacing w:before="160"/>
              <w:ind w:right="70"/>
              <w:jc w:val="right"/>
              <w:rPr>
                <w:sz w:val="18"/>
              </w:rPr>
            </w:pPr>
            <w:r>
              <w:rPr>
                <w:w w:val="101"/>
                <w:sz w:val="18"/>
              </w:rPr>
              <w:t>1</w:t>
            </w:r>
          </w:p>
        </w:tc>
        <w:tc>
          <w:tcPr>
            <w:tcW w:w="1148" w:type="dxa"/>
            <w:tcBorders>
              <w:top w:val="single" w:sz="4" w:space="0" w:color="auto"/>
              <w:bottom w:val="single" w:sz="4" w:space="0" w:color="auto"/>
            </w:tcBorders>
          </w:tcPr>
          <w:p w:rsidR="003B16FA" w:rsidRDefault="00505E8B">
            <w:pPr>
              <w:pStyle w:val="TableParagraph"/>
              <w:spacing w:before="165"/>
              <w:ind w:left="59"/>
              <w:rPr>
                <w:sz w:val="18"/>
              </w:rPr>
            </w:pPr>
            <w:r>
              <w:rPr>
                <w:sz w:val="18"/>
              </w:rPr>
              <w:t>MO @</w:t>
            </w:r>
          </w:p>
        </w:tc>
        <w:tc>
          <w:tcPr>
            <w:tcW w:w="1828" w:type="dxa"/>
            <w:tcBorders>
              <w:top w:val="single" w:sz="4" w:space="0" w:color="auto"/>
              <w:bottom w:val="single" w:sz="4" w:space="0" w:color="auto"/>
            </w:tcBorders>
          </w:tcPr>
          <w:p w:rsidR="003B16FA" w:rsidRDefault="00982000">
            <w:pPr>
              <w:pStyle w:val="TableParagraph"/>
              <w:spacing w:before="160"/>
              <w:ind w:left="411" w:right="285"/>
              <w:jc w:val="center"/>
              <w:rPr>
                <w:sz w:val="18"/>
              </w:rPr>
            </w:pPr>
            <w:r>
              <w:rPr>
                <w:sz w:val="18"/>
              </w:rPr>
              <w:t>10,12</w:t>
            </w:r>
            <w:r w:rsidR="00505E8B">
              <w:rPr>
                <w:sz w:val="18"/>
              </w:rPr>
              <w:t>0.00000</w:t>
            </w:r>
          </w:p>
        </w:tc>
        <w:tc>
          <w:tcPr>
            <w:tcW w:w="1302" w:type="dxa"/>
            <w:tcBorders>
              <w:top w:val="single" w:sz="4" w:space="0" w:color="auto"/>
              <w:bottom w:val="single" w:sz="4" w:space="0" w:color="auto"/>
            </w:tcBorders>
          </w:tcPr>
          <w:p w:rsidR="003B16FA" w:rsidRDefault="00982000">
            <w:pPr>
              <w:pStyle w:val="TableParagraph"/>
              <w:spacing w:before="160"/>
              <w:ind w:left="298" w:right="114"/>
              <w:jc w:val="center"/>
              <w:rPr>
                <w:sz w:val="18"/>
              </w:rPr>
            </w:pPr>
            <w:r>
              <w:rPr>
                <w:sz w:val="18"/>
              </w:rPr>
              <w:t>10,120</w:t>
            </w:r>
          </w:p>
        </w:tc>
      </w:tr>
      <w:tr w:rsidR="003B16FA" w:rsidTr="00982000">
        <w:trPr>
          <w:trHeight w:val="330"/>
        </w:trPr>
        <w:tc>
          <w:tcPr>
            <w:tcW w:w="956" w:type="dxa"/>
            <w:tcBorders>
              <w:top w:val="single" w:sz="4" w:space="0" w:color="auto"/>
              <w:left w:val="single" w:sz="4" w:space="0" w:color="auto"/>
              <w:bottom w:val="single" w:sz="4" w:space="0" w:color="auto"/>
            </w:tcBorders>
          </w:tcPr>
          <w:p w:rsidR="003B16FA" w:rsidRDefault="00505E8B">
            <w:pPr>
              <w:pStyle w:val="TableParagraph"/>
              <w:spacing w:before="65"/>
              <w:ind w:left="29"/>
              <w:rPr>
                <w:b/>
                <w:sz w:val="18"/>
              </w:rPr>
            </w:pPr>
            <w:r>
              <w:rPr>
                <w:b/>
                <w:sz w:val="18"/>
              </w:rPr>
              <w:t>Total</w:t>
            </w:r>
          </w:p>
        </w:tc>
        <w:tc>
          <w:tcPr>
            <w:tcW w:w="2756" w:type="dxa"/>
            <w:tcBorders>
              <w:top w:val="single" w:sz="4" w:space="0" w:color="auto"/>
              <w:bottom w:val="single" w:sz="4" w:space="0" w:color="auto"/>
            </w:tcBorders>
          </w:tcPr>
          <w:p w:rsidR="003B16FA" w:rsidRDefault="003B16FA">
            <w:pPr>
              <w:pStyle w:val="TableParagraph"/>
              <w:rPr>
                <w:rFonts w:ascii="Times New Roman"/>
                <w:sz w:val="16"/>
              </w:rPr>
            </w:pPr>
          </w:p>
        </w:tc>
        <w:tc>
          <w:tcPr>
            <w:tcW w:w="1647" w:type="dxa"/>
            <w:tcBorders>
              <w:top w:val="single" w:sz="4" w:space="0" w:color="auto"/>
              <w:bottom w:val="single" w:sz="4" w:space="0" w:color="auto"/>
            </w:tcBorders>
          </w:tcPr>
          <w:p w:rsidR="003B16FA" w:rsidRDefault="003B16FA">
            <w:pPr>
              <w:pStyle w:val="TableParagraph"/>
              <w:rPr>
                <w:rFonts w:ascii="Times New Roman"/>
                <w:sz w:val="16"/>
              </w:rPr>
            </w:pPr>
          </w:p>
        </w:tc>
        <w:tc>
          <w:tcPr>
            <w:tcW w:w="1150" w:type="dxa"/>
            <w:tcBorders>
              <w:top w:val="single" w:sz="4" w:space="0" w:color="auto"/>
              <w:bottom w:val="single" w:sz="4" w:space="0" w:color="auto"/>
            </w:tcBorders>
          </w:tcPr>
          <w:p w:rsidR="003B16FA" w:rsidRDefault="003B16FA">
            <w:pPr>
              <w:pStyle w:val="TableParagraph"/>
              <w:rPr>
                <w:rFonts w:ascii="Times New Roman"/>
                <w:sz w:val="16"/>
              </w:rPr>
            </w:pPr>
          </w:p>
        </w:tc>
        <w:tc>
          <w:tcPr>
            <w:tcW w:w="1148" w:type="dxa"/>
            <w:tcBorders>
              <w:top w:val="single" w:sz="4" w:space="0" w:color="auto"/>
              <w:bottom w:val="single" w:sz="4" w:space="0" w:color="auto"/>
            </w:tcBorders>
          </w:tcPr>
          <w:p w:rsidR="003B16FA" w:rsidRDefault="003B16FA">
            <w:pPr>
              <w:pStyle w:val="TableParagraph"/>
              <w:rPr>
                <w:rFonts w:ascii="Times New Roman"/>
                <w:sz w:val="16"/>
              </w:rPr>
            </w:pPr>
          </w:p>
        </w:tc>
        <w:tc>
          <w:tcPr>
            <w:tcW w:w="1828" w:type="dxa"/>
            <w:tcBorders>
              <w:top w:val="single" w:sz="4" w:space="0" w:color="auto"/>
              <w:bottom w:val="single" w:sz="4" w:space="0" w:color="auto"/>
            </w:tcBorders>
          </w:tcPr>
          <w:p w:rsidR="003B16FA" w:rsidRDefault="003B16FA">
            <w:pPr>
              <w:pStyle w:val="TableParagraph"/>
              <w:rPr>
                <w:rFonts w:ascii="Times New Roman"/>
                <w:sz w:val="16"/>
              </w:rPr>
            </w:pPr>
          </w:p>
        </w:tc>
        <w:tc>
          <w:tcPr>
            <w:tcW w:w="1302" w:type="dxa"/>
            <w:tcBorders>
              <w:top w:val="single" w:sz="4" w:space="0" w:color="auto"/>
              <w:bottom w:val="single" w:sz="4" w:space="0" w:color="auto"/>
              <w:right w:val="single" w:sz="4" w:space="0" w:color="auto"/>
            </w:tcBorders>
          </w:tcPr>
          <w:p w:rsidR="003B16FA" w:rsidRDefault="00505E8B" w:rsidP="00982000">
            <w:pPr>
              <w:pStyle w:val="TableParagraph"/>
              <w:spacing w:before="60"/>
              <w:ind w:left="340" w:right="167"/>
              <w:jc w:val="center"/>
              <w:rPr>
                <w:b/>
                <w:sz w:val="18"/>
              </w:rPr>
            </w:pPr>
            <w:r>
              <w:rPr>
                <w:b/>
                <w:sz w:val="18"/>
              </w:rPr>
              <w:t>$</w:t>
            </w:r>
            <w:r w:rsidR="00982000">
              <w:rPr>
                <w:b/>
                <w:sz w:val="18"/>
              </w:rPr>
              <w:t>10,120</w:t>
            </w:r>
          </w:p>
        </w:tc>
      </w:tr>
    </w:tbl>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rPr>
          <w:rFonts w:ascii="Tahoma"/>
          <w:sz w:val="20"/>
        </w:rPr>
      </w:pPr>
      <w:bookmarkStart w:id="0" w:name="_GoBack"/>
      <w:bookmarkEnd w:id="0"/>
    </w:p>
    <w:p w:rsidR="003B16FA" w:rsidRDefault="003B16FA">
      <w:pPr>
        <w:pStyle w:val="BodyText"/>
        <w:rPr>
          <w:rFonts w:ascii="Tahoma"/>
          <w:sz w:val="20"/>
        </w:rPr>
      </w:pPr>
    </w:p>
    <w:p w:rsidR="003B16FA" w:rsidRDefault="003B16FA">
      <w:pPr>
        <w:pStyle w:val="BodyText"/>
        <w:rPr>
          <w:rFonts w:ascii="Tahoma"/>
          <w:sz w:val="20"/>
        </w:rPr>
      </w:pPr>
    </w:p>
    <w:p w:rsidR="003B16FA" w:rsidRDefault="003B16FA">
      <w:pPr>
        <w:pStyle w:val="BodyText"/>
        <w:spacing w:before="9"/>
        <w:rPr>
          <w:rFonts w:ascii="Tahoma"/>
          <w:sz w:val="22"/>
        </w:rPr>
      </w:pPr>
    </w:p>
    <w:p w:rsidR="003B16FA" w:rsidRDefault="00505E8B">
      <w:pPr>
        <w:spacing w:before="70"/>
        <w:ind w:left="3427" w:right="3446"/>
        <w:jc w:val="center"/>
        <w:rPr>
          <w:sz w:val="86"/>
        </w:rPr>
      </w:pPr>
      <w:r>
        <w:rPr>
          <w:color w:val="D3D3D3"/>
          <w:sz w:val="86"/>
        </w:rPr>
        <w:t>FINAL</w:t>
      </w:r>
    </w:p>
    <w:sectPr w:rsidR="003B16FA">
      <w:type w:val="continuous"/>
      <w:pgSz w:w="12240" w:h="15840"/>
      <w:pgMar w:top="660" w:right="600" w:bottom="16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6F" w:rsidRDefault="00505E8B">
      <w:r>
        <w:separator/>
      </w:r>
    </w:p>
  </w:endnote>
  <w:endnote w:type="continuationSeparator" w:id="0">
    <w:p w:rsidR="0084376F" w:rsidRDefault="0050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FA" w:rsidRDefault="00605CB2">
    <w:pPr>
      <w:pStyle w:val="BodyText"/>
      <w:spacing w:line="14" w:lineRule="auto"/>
      <w:rPr>
        <w:sz w:val="20"/>
      </w:rPr>
    </w:pPr>
    <w:r>
      <w:pict>
        <v:line id="_x0000_s2051" style="position:absolute;z-index:-251941888;mso-position-horizontal-relative:page;mso-position-vertical-relative:page" from="36.75pt,704.25pt" to="8in,704.25pt" strokeweight="1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182.6pt;margin-top:730.3pt;width:247pt;height:21.6pt;z-index:-251939840;mso-position-horizontal-relative:page;mso-position-vertical-relative:page" filled="f" stroked="f">
          <v:textbox inset="0,0,0,0">
            <w:txbxContent>
              <w:p w:rsidR="003B16FA" w:rsidRDefault="00505E8B">
                <w:pPr>
                  <w:spacing w:before="19"/>
                  <w:jc w:val="center"/>
                  <w:rPr>
                    <w:rFonts w:ascii="Tahoma"/>
                    <w:sz w:val="15"/>
                  </w:rPr>
                </w:pPr>
                <w:r>
                  <w:rPr>
                    <w:rFonts w:ascii="Tahoma"/>
                    <w:sz w:val="15"/>
                  </w:rPr>
                  <w:t>Bonneville Power Administration, P.O. Box 3621, Portland, OR 97208-3621</w:t>
                </w:r>
              </w:p>
              <w:p w:rsidR="003B16FA" w:rsidRDefault="00505E8B">
                <w:pPr>
                  <w:spacing w:before="29"/>
                  <w:ind w:right="6"/>
                  <w:jc w:val="center"/>
                  <w:rPr>
                    <w:rFonts w:ascii="Tahoma"/>
                    <w:b/>
                    <w:sz w:val="15"/>
                  </w:rPr>
                </w:pPr>
                <w:r>
                  <w:rPr>
                    <w:rFonts w:ascii="Tahoma"/>
                    <w:b/>
                    <w:sz w:val="15"/>
                  </w:rPr>
                  <w:t>Thank you, we appreciate your business.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6F" w:rsidRDefault="00505E8B">
      <w:r>
        <w:separator/>
      </w:r>
    </w:p>
  </w:footnote>
  <w:footnote w:type="continuationSeparator" w:id="0">
    <w:p w:rsidR="0084376F" w:rsidRDefault="00505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E2709"/>
    <w:multiLevelType w:val="hybridMultilevel"/>
    <w:tmpl w:val="907EA816"/>
    <w:lvl w:ilvl="0" w:tplc="0044A042">
      <w:start w:val="21"/>
      <w:numFmt w:val="upperLetter"/>
      <w:lvlText w:val="%1"/>
      <w:lvlJc w:val="left"/>
      <w:pPr>
        <w:ind w:left="454" w:hanging="355"/>
        <w:jc w:val="left"/>
      </w:pPr>
      <w:rPr>
        <w:rFonts w:hint="default"/>
      </w:rPr>
    </w:lvl>
    <w:lvl w:ilvl="1" w:tplc="9D0E9E82">
      <w:start w:val="1"/>
      <w:numFmt w:val="decimal"/>
      <w:lvlText w:val="%2."/>
      <w:lvlJc w:val="left"/>
      <w:pPr>
        <w:ind w:left="940" w:hanging="360"/>
        <w:jc w:val="left"/>
      </w:pPr>
      <w:rPr>
        <w:rFonts w:ascii="Times New Roman" w:eastAsia="Times New Roman" w:hAnsi="Times New Roman" w:cs="Times New Roman" w:hint="default"/>
        <w:spacing w:val="-16"/>
        <w:w w:val="100"/>
        <w:sz w:val="16"/>
        <w:szCs w:val="16"/>
      </w:rPr>
    </w:lvl>
    <w:lvl w:ilvl="2" w:tplc="9056D91A">
      <w:start w:val="1"/>
      <w:numFmt w:val="lowerLetter"/>
      <w:lvlText w:val="%3."/>
      <w:lvlJc w:val="left"/>
      <w:pPr>
        <w:ind w:left="1660" w:hanging="360"/>
        <w:jc w:val="left"/>
      </w:pPr>
      <w:rPr>
        <w:rFonts w:ascii="Times New Roman" w:eastAsia="Times New Roman" w:hAnsi="Times New Roman" w:cs="Times New Roman" w:hint="default"/>
        <w:spacing w:val="-1"/>
        <w:w w:val="100"/>
        <w:sz w:val="16"/>
        <w:szCs w:val="16"/>
      </w:rPr>
    </w:lvl>
    <w:lvl w:ilvl="3" w:tplc="3FBEB60C">
      <w:numFmt w:val="bullet"/>
      <w:lvlText w:val="•"/>
      <w:lvlJc w:val="left"/>
      <w:pPr>
        <w:ind w:left="2830" w:hanging="360"/>
      </w:pPr>
      <w:rPr>
        <w:rFonts w:hint="default"/>
      </w:rPr>
    </w:lvl>
    <w:lvl w:ilvl="4" w:tplc="6E623A54">
      <w:numFmt w:val="bullet"/>
      <w:lvlText w:val="•"/>
      <w:lvlJc w:val="left"/>
      <w:pPr>
        <w:ind w:left="4000" w:hanging="360"/>
      </w:pPr>
      <w:rPr>
        <w:rFonts w:hint="default"/>
      </w:rPr>
    </w:lvl>
    <w:lvl w:ilvl="5" w:tplc="076C253E">
      <w:numFmt w:val="bullet"/>
      <w:lvlText w:val="•"/>
      <w:lvlJc w:val="left"/>
      <w:pPr>
        <w:ind w:left="5170" w:hanging="360"/>
      </w:pPr>
      <w:rPr>
        <w:rFonts w:hint="default"/>
      </w:rPr>
    </w:lvl>
    <w:lvl w:ilvl="6" w:tplc="122A2D28">
      <w:numFmt w:val="bullet"/>
      <w:lvlText w:val="•"/>
      <w:lvlJc w:val="left"/>
      <w:pPr>
        <w:ind w:left="6340" w:hanging="360"/>
      </w:pPr>
      <w:rPr>
        <w:rFonts w:hint="default"/>
      </w:rPr>
    </w:lvl>
    <w:lvl w:ilvl="7" w:tplc="C3DEC3D2">
      <w:numFmt w:val="bullet"/>
      <w:lvlText w:val="•"/>
      <w:lvlJc w:val="left"/>
      <w:pPr>
        <w:ind w:left="7510" w:hanging="360"/>
      </w:pPr>
      <w:rPr>
        <w:rFonts w:hint="default"/>
      </w:rPr>
    </w:lvl>
    <w:lvl w:ilvl="8" w:tplc="FD3C75D4">
      <w:numFmt w:val="bullet"/>
      <w:lvlText w:val="•"/>
      <w:lvlJc w:val="left"/>
      <w:pPr>
        <w:ind w:left="86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B16FA"/>
    <w:rsid w:val="00020ECA"/>
    <w:rsid w:val="003B16FA"/>
    <w:rsid w:val="003D1CA4"/>
    <w:rsid w:val="00505E8B"/>
    <w:rsid w:val="005C2A4A"/>
    <w:rsid w:val="00605CB2"/>
    <w:rsid w:val="006D4E40"/>
    <w:rsid w:val="007F0E6A"/>
    <w:rsid w:val="0084376F"/>
    <w:rsid w:val="00982000"/>
    <w:rsid w:val="00BB3D2B"/>
    <w:rsid w:val="00C1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CF1EF7"/>
  <w15:docId w15:val="{4EC59DAA-5584-49EC-ABAE-387A054F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0"/>
      <w:ind w:left="3427" w:right="3446"/>
      <w:jc w:val="center"/>
      <w:outlineLvl w:val="0"/>
    </w:pPr>
    <w:rPr>
      <w:sz w:val="86"/>
      <w:szCs w:val="86"/>
    </w:rPr>
  </w:style>
  <w:style w:type="paragraph" w:styleId="Heading2">
    <w:name w:val="heading 2"/>
    <w:basedOn w:val="Normal"/>
    <w:uiPriority w:val="1"/>
    <w:qFormat/>
    <w:pPr>
      <w:spacing w:before="98"/>
      <w:ind w:left="820"/>
      <w:outlineLvl w:val="1"/>
    </w:pPr>
    <w:rPr>
      <w:rFonts w:ascii="Tahoma" w:eastAsia="Tahoma" w:hAnsi="Tahoma" w:cs="Tahoma"/>
      <w:b/>
      <w:bCs/>
      <w:sz w:val="20"/>
      <w:szCs w:val="20"/>
    </w:rPr>
  </w:style>
  <w:style w:type="paragraph" w:styleId="Heading3">
    <w:name w:val="heading 3"/>
    <w:basedOn w:val="Normal"/>
    <w:uiPriority w:val="1"/>
    <w:qFormat/>
    <w:pPr>
      <w:spacing w:before="106"/>
      <w:ind w:left="820"/>
      <w:outlineLvl w:val="2"/>
    </w:pPr>
    <w:rPr>
      <w:rFonts w:ascii="Tahoma" w:eastAsia="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300" w:hanging="720"/>
    </w:pPr>
  </w:style>
  <w:style w:type="paragraph" w:customStyle="1" w:styleId="TableParagraph">
    <w:name w:val="Table Paragraph"/>
    <w:basedOn w:val="Normal"/>
    <w:uiPriority w:val="1"/>
    <w:qFormat/>
    <w:rPr>
      <w:rFonts w:ascii="Tahoma" w:eastAsia="Tahoma" w:hAnsi="Tahoma" w:cs="Tahoma"/>
    </w:rPr>
  </w:style>
  <w:style w:type="paragraph" w:styleId="Header">
    <w:name w:val="header"/>
    <w:basedOn w:val="Normal"/>
    <w:link w:val="HeaderChar"/>
    <w:uiPriority w:val="99"/>
    <w:unhideWhenUsed/>
    <w:rsid w:val="00982000"/>
    <w:pPr>
      <w:tabs>
        <w:tab w:val="center" w:pos="4680"/>
        <w:tab w:val="right" w:pos="9360"/>
      </w:tabs>
    </w:pPr>
  </w:style>
  <w:style w:type="character" w:customStyle="1" w:styleId="HeaderChar">
    <w:name w:val="Header Char"/>
    <w:basedOn w:val="DefaultParagraphFont"/>
    <w:link w:val="Header"/>
    <w:uiPriority w:val="99"/>
    <w:rsid w:val="00982000"/>
    <w:rPr>
      <w:rFonts w:ascii="Times New Roman" w:eastAsia="Times New Roman" w:hAnsi="Times New Roman" w:cs="Times New Roman"/>
    </w:rPr>
  </w:style>
  <w:style w:type="paragraph" w:styleId="Footer">
    <w:name w:val="footer"/>
    <w:basedOn w:val="Normal"/>
    <w:link w:val="FooterChar"/>
    <w:uiPriority w:val="99"/>
    <w:unhideWhenUsed/>
    <w:rsid w:val="00982000"/>
    <w:pPr>
      <w:tabs>
        <w:tab w:val="center" w:pos="4680"/>
        <w:tab w:val="right" w:pos="9360"/>
      </w:tabs>
    </w:pPr>
  </w:style>
  <w:style w:type="character" w:customStyle="1" w:styleId="FooterChar">
    <w:name w:val="Footer Char"/>
    <w:basedOn w:val="DefaultParagraphFont"/>
    <w:link w:val="Footer"/>
    <w:uiPriority w:val="99"/>
    <w:rsid w:val="009820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pa.gov/Doing%20Business/howtopay/Pages/default.asp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bpa.gov" TargetMode="External"/><Relationship Id="rId4" Type="http://schemas.openxmlformats.org/officeDocument/2006/relationships/webSettings" Target="webSettings.xml"/><Relationship Id="rId9" Type="http://schemas.openxmlformats.org/officeDocument/2006/relationships/hyperlink" Target="mailto:AR@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AUG21-PRP01-13764</vt:lpstr>
    </vt:vector>
  </TitlesOfParts>
  <Company>BPA</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AUG21-PRP01-13764</dc:title>
  <dc:subject>BillPackage</dc:subject>
  <dc:creator>BPA</dc:creator>
  <cp:lastModifiedBy>Allen,Adrian S (BPA) - PTL-5</cp:lastModifiedBy>
  <cp:revision>9</cp:revision>
  <dcterms:created xsi:type="dcterms:W3CDTF">2021-10-28T18:50:00Z</dcterms:created>
  <dcterms:modified xsi:type="dcterms:W3CDTF">2021-10-28T19:45:00Z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Aspose Ltd.</vt:lpwstr>
  </property>
  <property fmtid="{D5CDD505-2E9C-101B-9397-08002B2CF9AE}" pid="4" name="LastSaved">
    <vt:filetime>2021-10-28T00:00:00Z</vt:filetime>
  </property>
</Properties>
</file>