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263E" w14:textId="542CF27D" w:rsidR="002F7257" w:rsidRPr="002F7257" w:rsidRDefault="002F7257" w:rsidP="00626C43">
      <w:pPr>
        <w:rPr>
          <w:b/>
          <w:bCs/>
          <w:sz w:val="36"/>
          <w:szCs w:val="36"/>
        </w:rPr>
      </w:pPr>
      <w:r w:rsidRPr="002F7257">
        <w:rPr>
          <w:b/>
          <w:bCs/>
          <w:sz w:val="36"/>
          <w:szCs w:val="36"/>
        </w:rPr>
        <w:t>Integrated Hourly Value Calculation Discussion Paper</w:t>
      </w:r>
    </w:p>
    <w:p w14:paraId="75F80588" w14:textId="440CBEE5" w:rsidR="00626C43" w:rsidRPr="00626C43" w:rsidRDefault="00626C43" w:rsidP="00626C43">
      <w:pPr>
        <w:rPr>
          <w:b/>
          <w:bCs/>
        </w:rPr>
      </w:pPr>
      <w:r w:rsidRPr="00626C43">
        <w:rPr>
          <w:b/>
          <w:bCs/>
        </w:rPr>
        <w:t>Pros of Using Method 1</w:t>
      </w:r>
    </w:p>
    <w:p w14:paraId="619E3BC8" w14:textId="3070E46D" w:rsidR="00626C43" w:rsidRPr="00626C43" w:rsidRDefault="00626C43" w:rsidP="00626C43">
      <w:r w:rsidRPr="00626C43">
        <w:t>In the energy transmission industry, there are specific circumstances and historical practices that could lead some stakeholders to prefer Method 1, or to perceive it as more aligned with their operational or commercial logic, even if Method 2 is generally considered more physically accurate for total hourly flow.</w:t>
      </w:r>
    </w:p>
    <w:p w14:paraId="0E684625" w14:textId="77777777" w:rsidR="00626C43" w:rsidRPr="00626C43" w:rsidRDefault="00626C43" w:rsidP="00626C43">
      <w:r w:rsidRPr="00626C43">
        <w:t>Here are some reasons why Method 1 might be preferred or seen as more accurate from certain perspectives:</w:t>
      </w:r>
    </w:p>
    <w:p w14:paraId="5157AECA" w14:textId="77777777" w:rsidR="00626C43" w:rsidRPr="00626C43" w:rsidRDefault="00626C43" w:rsidP="00626C43">
      <w:pPr>
        <w:numPr>
          <w:ilvl w:val="0"/>
          <w:numId w:val="1"/>
        </w:numPr>
      </w:pPr>
      <w:r w:rsidRPr="00626C43">
        <w:rPr>
          <w:b/>
          <w:bCs/>
        </w:rPr>
        <w:t>Alignment with Contractual or Bilateral Agreements:</w:t>
      </w:r>
      <w:r w:rsidRPr="00626C43">
        <w:t xml:space="preserve"> Many energy transactions are based on individual e-Tags, which represent specific contracts or schedules between buying and selling entities. From a commercial settlement perspective, calculating and rounding the MWh for each individual e-Tag (as in Method 1) before summation aligns directly with accounting for each specific transaction. This can simplify reconciliation for the parties involved in that </w:t>
      </w:r>
      <w:proofErr w:type="gramStart"/>
      <w:r w:rsidRPr="00626C43">
        <w:t>particular e-Tag</w:t>
      </w:r>
      <w:proofErr w:type="gramEnd"/>
      <w:r w:rsidRPr="00626C43">
        <w:t>.</w:t>
      </w:r>
    </w:p>
    <w:p w14:paraId="2BD961D0" w14:textId="77777777" w:rsidR="00626C43" w:rsidRPr="00626C43" w:rsidRDefault="00626C43" w:rsidP="00626C43">
      <w:pPr>
        <w:numPr>
          <w:ilvl w:val="0"/>
          <w:numId w:val="1"/>
        </w:numPr>
      </w:pPr>
      <w:r w:rsidRPr="00626C43">
        <w:rPr>
          <w:b/>
          <w:bCs/>
        </w:rPr>
        <w:t>Ease of Reconciliation for Individual Transactions:</w:t>
      </w:r>
      <w:r w:rsidRPr="00626C43">
        <w:t> If a dispute arises over a specific e-Tag, having the rounded hourly value tied directly to that e-Tag simplifies the audit and reconciliation process for that single transaction. Method 2's aggregation and rounding at the interval level makes it harder to directly attribute a rounded hourly value to a specific e-Tag.</w:t>
      </w:r>
    </w:p>
    <w:p w14:paraId="4D8A27A7" w14:textId="77777777" w:rsidR="00626C43" w:rsidRPr="00626C43" w:rsidRDefault="00626C43" w:rsidP="00626C43">
      <w:pPr>
        <w:numPr>
          <w:ilvl w:val="0"/>
          <w:numId w:val="1"/>
        </w:numPr>
      </w:pPr>
      <w:r w:rsidRPr="00626C43">
        <w:rPr>
          <w:b/>
          <w:bCs/>
        </w:rPr>
        <w:t>Legacy Systems and Practices:</w:t>
      </w:r>
      <w:r w:rsidRPr="00626C43">
        <w:t> Historically, some systems may have been designed to process and account for each e-Tag independently. Switching to a Method 2 approach could require significant system overhauls and changes to established operational workflows, which can be costly and disruptive. The "per e-Tag" rounding might be a deeply embedded practice.</w:t>
      </w:r>
    </w:p>
    <w:p w14:paraId="48200942" w14:textId="77777777" w:rsidR="00626C43" w:rsidRPr="00626C43" w:rsidRDefault="00626C43" w:rsidP="00626C43">
      <w:pPr>
        <w:numPr>
          <w:ilvl w:val="0"/>
          <w:numId w:val="1"/>
        </w:numPr>
      </w:pPr>
      <w:r w:rsidRPr="00626C43">
        <w:rPr>
          <w:b/>
          <w:bCs/>
        </w:rPr>
        <w:t>Perceived Fairness for Individual Market Participants:</w:t>
      </w:r>
      <w:r w:rsidRPr="00626C43">
        <w:t> While Method 2 is more accurate for the overall system total, some market participants might argue that focusing on individual e-Tag rounding (Method 1) ensures that the specific energy represented by </w:t>
      </w:r>
      <w:r w:rsidRPr="00626C43">
        <w:rPr>
          <w:i/>
          <w:iCs/>
        </w:rPr>
        <w:t>their</w:t>
      </w:r>
      <w:r w:rsidRPr="00626C43">
        <w:t> e-Tag is treated as a distinct quantity throughout the calculation. They might view the "cumulative rounding" effect of Method 1 as a minor, unavoidable byproduct of keeping individual transaction integrity.</w:t>
      </w:r>
    </w:p>
    <w:p w14:paraId="10100FC8" w14:textId="77777777" w:rsidR="00626C43" w:rsidRPr="00626C43" w:rsidRDefault="00626C43" w:rsidP="00626C43">
      <w:pPr>
        <w:numPr>
          <w:ilvl w:val="0"/>
          <w:numId w:val="1"/>
        </w:numPr>
      </w:pPr>
      <w:r w:rsidRPr="00626C43">
        <w:rPr>
          <w:b/>
          <w:bCs/>
        </w:rPr>
        <w:t>Simplicity of Communication:</w:t>
      </w:r>
      <w:r w:rsidRPr="00626C43">
        <w:t> For individual market participants, receiving a rounded hourly total for their specific e-Tag (Method 1) might be simpler to understand and verify against their own expectations or internal calculations than trying to reconstruct their contribution from interval-level rounding (Method 2).</w:t>
      </w:r>
    </w:p>
    <w:p w14:paraId="2DF5137B" w14:textId="17298F73" w:rsidR="00626C43" w:rsidRPr="00626C43" w:rsidRDefault="00626C43" w:rsidP="00626C43">
      <w:pPr>
        <w:rPr>
          <w:b/>
          <w:bCs/>
        </w:rPr>
      </w:pPr>
      <w:r w:rsidRPr="00626C43">
        <w:rPr>
          <w:b/>
          <w:bCs/>
        </w:rPr>
        <w:lastRenderedPageBreak/>
        <w:t>Pros of Using Method 2:</w:t>
      </w:r>
    </w:p>
    <w:p w14:paraId="533A2739" w14:textId="442925B4" w:rsidR="00626C43" w:rsidRPr="00626C43" w:rsidRDefault="00626C43" w:rsidP="00626C43">
      <w:r w:rsidRPr="00626C43">
        <w:t>It is important to reiterate that while these reasons might lead to a </w:t>
      </w:r>
      <w:r w:rsidRPr="00626C43">
        <w:rPr>
          <w:i/>
          <w:iCs/>
        </w:rPr>
        <w:t>preference</w:t>
      </w:r>
      <w:r w:rsidRPr="00626C43">
        <w:t xml:space="preserve"> for Method 1 from certain individual participant or legacy system perspectives, common engineering and accounting principles for energy </w:t>
      </w:r>
      <w:r w:rsidRPr="00626C43">
        <w:t>conclude</w:t>
      </w:r>
      <w:r w:rsidRPr="00626C43">
        <w:t xml:space="preserve"> that Method 2 generally provides a more accurate representation of the </w:t>
      </w:r>
      <w:r w:rsidRPr="00626C43">
        <w:rPr>
          <w:i/>
          <w:iCs/>
        </w:rPr>
        <w:t>aggregate physical flow</w:t>
      </w:r>
      <w:r w:rsidRPr="00626C43">
        <w:t> and minimizes overall system-level discrepancies. The "accuracy" of Method 1 is often in its alignment with individual contractual units, rather than the overall physical truth of the transmission system.</w:t>
      </w:r>
    </w:p>
    <w:p w14:paraId="53C3F477" w14:textId="77777777" w:rsidR="00626C43" w:rsidRPr="00626C43" w:rsidRDefault="00626C43" w:rsidP="00626C43">
      <w:r w:rsidRPr="00626C43">
        <w:t>Here are the key arguments for Method 2's preference and accuracy:</w:t>
      </w:r>
    </w:p>
    <w:p w14:paraId="1F865CBD" w14:textId="77777777" w:rsidR="00626C43" w:rsidRPr="00626C43" w:rsidRDefault="00626C43" w:rsidP="00626C43">
      <w:pPr>
        <w:numPr>
          <w:ilvl w:val="0"/>
          <w:numId w:val="4"/>
        </w:numPr>
      </w:pPr>
      <w:r w:rsidRPr="00626C43">
        <w:rPr>
          <w:b/>
          <w:bCs/>
        </w:rPr>
        <w:t>Alignment with Physical Reality and Metering Principles:</w:t>
      </w:r>
    </w:p>
    <w:p w14:paraId="00A07A88" w14:textId="77777777" w:rsidR="00626C43" w:rsidRPr="00626C43" w:rsidRDefault="00626C43" w:rsidP="00626C43">
      <w:pPr>
        <w:numPr>
          <w:ilvl w:val="1"/>
          <w:numId w:val="4"/>
        </w:numPr>
      </w:pPr>
      <w:r w:rsidRPr="00626C43">
        <w:t>Energy is a continuous physical flow. Transmission systems measure this flow at discrete time intervals (e.g., every 5 minutes). Method 2 aggregates all energy flowing across a point within each interval </w:t>
      </w:r>
      <w:r w:rsidRPr="00626C43">
        <w:rPr>
          <w:i/>
          <w:iCs/>
        </w:rPr>
        <w:t>before</w:t>
      </w:r>
      <w:r w:rsidRPr="00626C43">
        <w:t> rounding. This mirrors how physical meters capture collective energy flows, providing a more accurate representation of the total power delivered/received during that interval.</w:t>
      </w:r>
    </w:p>
    <w:p w14:paraId="27896BE7" w14:textId="77777777" w:rsidR="00626C43" w:rsidRPr="00626C43" w:rsidRDefault="00626C43" w:rsidP="00626C43">
      <w:pPr>
        <w:numPr>
          <w:ilvl w:val="1"/>
          <w:numId w:val="4"/>
        </w:numPr>
      </w:pPr>
      <w:r w:rsidRPr="00626C43">
        <w:t>Method 1, by contrast, considers each e-Tag as a separate entity and rounds its hourly total. This does not reflect that multiple e-Tags often share the same transmission path and contribute to a single physical flow.</w:t>
      </w:r>
    </w:p>
    <w:p w14:paraId="5DFD551C" w14:textId="77777777" w:rsidR="00626C43" w:rsidRPr="00626C43" w:rsidRDefault="00626C43" w:rsidP="00626C43">
      <w:pPr>
        <w:numPr>
          <w:ilvl w:val="0"/>
          <w:numId w:val="4"/>
        </w:numPr>
      </w:pPr>
      <w:r w:rsidRPr="00626C43">
        <w:rPr>
          <w:b/>
          <w:bCs/>
        </w:rPr>
        <w:t>Minimizes Cumulative Rounding Errors (Accuracy for System Totals):</w:t>
      </w:r>
    </w:p>
    <w:p w14:paraId="5AB6F07E" w14:textId="30D9BF78" w:rsidR="00626C43" w:rsidRPr="00626C43" w:rsidRDefault="00626C43" w:rsidP="00626C43">
      <w:pPr>
        <w:numPr>
          <w:ilvl w:val="1"/>
          <w:numId w:val="4"/>
        </w:numPr>
      </w:pPr>
      <w:r w:rsidRPr="00626C43">
        <w:t xml:space="preserve">When multiple e-Tags contribute to an hour, Method 1 rounds each individual e-Tag's hourly total. These individual rounding adjustments, when summed, can lead to a significant discrepancy </w:t>
      </w:r>
      <w:r w:rsidR="008E3AE5">
        <w:t xml:space="preserve">or accumulative rounding errors </w:t>
      </w:r>
      <w:r w:rsidRPr="00626C43">
        <w:t>between the sum of the rounded e-Tag values and the true aggregate energy flow.</w:t>
      </w:r>
      <w:r w:rsidR="008E3AE5">
        <w:t xml:space="preserve"> </w:t>
      </w:r>
    </w:p>
    <w:p w14:paraId="373507B6" w14:textId="77777777" w:rsidR="00626C43" w:rsidRPr="00626C43" w:rsidRDefault="00626C43" w:rsidP="00626C43">
      <w:pPr>
        <w:numPr>
          <w:ilvl w:val="1"/>
          <w:numId w:val="4"/>
        </w:numPr>
      </w:pPr>
      <w:r w:rsidRPr="00626C43">
        <w:t xml:space="preserve">Method 2 rounds </w:t>
      </w:r>
      <w:proofErr w:type="gramStart"/>
      <w:r w:rsidRPr="00626C43">
        <w:t>sums</w:t>
      </w:r>
      <w:proofErr w:type="gramEnd"/>
      <w:r w:rsidRPr="00626C43">
        <w:t xml:space="preserve"> at the interval level. Since the sum of physical flows for all e-Tags within an interval is rounded once, and then these rounded interval sums are totaled for the hour, the overall rounding error for the aggregate hourly energy is significantly reduced. This leads to a more accurate representation of the total energy transacted and transmitted.</w:t>
      </w:r>
    </w:p>
    <w:p w14:paraId="0875A737" w14:textId="77777777" w:rsidR="00626C43" w:rsidRPr="00626C43" w:rsidRDefault="00626C43" w:rsidP="00626C43">
      <w:pPr>
        <w:numPr>
          <w:ilvl w:val="0"/>
          <w:numId w:val="4"/>
        </w:numPr>
      </w:pPr>
      <w:r w:rsidRPr="00626C43">
        <w:rPr>
          <w:b/>
          <w:bCs/>
        </w:rPr>
        <w:t>Reduces "Missing" or "Ghost" Energy:</w:t>
      </w:r>
    </w:p>
    <w:p w14:paraId="249C9125" w14:textId="77777777" w:rsidR="00626C43" w:rsidRPr="00626C43" w:rsidRDefault="00626C43" w:rsidP="00626C43">
      <w:pPr>
        <w:numPr>
          <w:ilvl w:val="1"/>
          <w:numId w:val="4"/>
        </w:numPr>
      </w:pPr>
      <w:r w:rsidRPr="00626C43">
        <w:t xml:space="preserve">Cumulative rounding errors from Method 1 can create a situation where the sum of scheduled energy (from individual e-Tags) does not precisely match the physically metered energy. This "missing" or "ghost" energy </w:t>
      </w:r>
      <w:proofErr w:type="gramStart"/>
      <w:r w:rsidRPr="00626C43">
        <w:t>has to</w:t>
      </w:r>
      <w:proofErr w:type="gramEnd"/>
      <w:r w:rsidRPr="00626C43">
        <w:t xml:space="preserve"> be </w:t>
      </w:r>
      <w:r w:rsidRPr="00626C43">
        <w:lastRenderedPageBreak/>
        <w:t>reconciled, often leading to uplift charges or imbalances that can complicate financial settlements and distort market signals.</w:t>
      </w:r>
    </w:p>
    <w:p w14:paraId="2578F9B5" w14:textId="77777777" w:rsidR="00626C43" w:rsidRPr="00626C43" w:rsidRDefault="00626C43" w:rsidP="00626C43">
      <w:pPr>
        <w:numPr>
          <w:ilvl w:val="1"/>
          <w:numId w:val="4"/>
        </w:numPr>
      </w:pPr>
      <w:r w:rsidRPr="00626C43">
        <w:t>Method 2, by minimizing these discrepancies, reduces the volume of unassigned energy, leading to cleaner settlements and fewer reconciliation issues.</w:t>
      </w:r>
    </w:p>
    <w:p w14:paraId="2D105040" w14:textId="77777777" w:rsidR="00626C43" w:rsidRPr="00626C43" w:rsidRDefault="00626C43" w:rsidP="00626C43">
      <w:pPr>
        <w:numPr>
          <w:ilvl w:val="0"/>
          <w:numId w:val="4"/>
        </w:numPr>
      </w:pPr>
      <w:r w:rsidRPr="00626C43">
        <w:rPr>
          <w:b/>
          <w:bCs/>
        </w:rPr>
        <w:t>Improved Financial Settlement Accuracy:</w:t>
      </w:r>
    </w:p>
    <w:p w14:paraId="65E36344" w14:textId="77777777" w:rsidR="00626C43" w:rsidRPr="00626C43" w:rsidRDefault="00626C43" w:rsidP="00626C43">
      <w:pPr>
        <w:numPr>
          <w:ilvl w:val="1"/>
          <w:numId w:val="4"/>
        </w:numPr>
      </w:pPr>
      <w:r w:rsidRPr="00626C43">
        <w:t>Because Method 2 more accurately reflects the total physical energy flowing through the system, it provides a more robust foundation for financial settlements. This is critical for ensuring that generators are paid correctly for what they produce, and loads are charged appropriately for what they consume.</w:t>
      </w:r>
    </w:p>
    <w:p w14:paraId="5F64147F" w14:textId="77777777" w:rsidR="00626C43" w:rsidRPr="00626C43" w:rsidRDefault="00626C43" w:rsidP="00626C43">
      <w:pPr>
        <w:numPr>
          <w:ilvl w:val="1"/>
          <w:numId w:val="4"/>
        </w:numPr>
      </w:pPr>
      <w:r w:rsidRPr="00626C43">
        <w:t>Reduced rounding discrepancies lead to fewer disputes and a more transparent and equitable market.</w:t>
      </w:r>
    </w:p>
    <w:p w14:paraId="1D734273" w14:textId="77777777" w:rsidR="00626C43" w:rsidRPr="00626C43" w:rsidRDefault="00626C43" w:rsidP="00626C43">
      <w:pPr>
        <w:numPr>
          <w:ilvl w:val="0"/>
          <w:numId w:val="4"/>
        </w:numPr>
      </w:pPr>
      <w:r w:rsidRPr="00626C43">
        <w:rPr>
          <w:b/>
          <w:bCs/>
        </w:rPr>
        <w:t>Enhanced Operational Planning and Reliability:</w:t>
      </w:r>
    </w:p>
    <w:p w14:paraId="69C90859" w14:textId="77777777" w:rsidR="00626C43" w:rsidRPr="00626C43" w:rsidRDefault="00626C43" w:rsidP="00626C43">
      <w:pPr>
        <w:numPr>
          <w:ilvl w:val="1"/>
          <w:numId w:val="4"/>
        </w:numPr>
      </w:pPr>
      <w:r w:rsidRPr="00626C43">
        <w:t>System operators rely on accurate data to manage the grid, maintain reliability, and ensure generation matches load. Method 2 provides a more precise and reliable total energy value for each hour, which is invaluable for operational planning, real-time dispatch, congestion management, and compliance with reliability standards.</w:t>
      </w:r>
    </w:p>
    <w:p w14:paraId="60521E9D" w14:textId="77777777" w:rsidR="00626C43" w:rsidRPr="00626C43" w:rsidRDefault="00626C43" w:rsidP="00626C43">
      <w:pPr>
        <w:numPr>
          <w:ilvl w:val="0"/>
          <w:numId w:val="4"/>
        </w:numPr>
      </w:pPr>
      <w:r w:rsidRPr="00626C43">
        <w:rPr>
          <w:b/>
          <w:bCs/>
        </w:rPr>
        <w:t>Consistency with Metering and SCADA Data:</w:t>
      </w:r>
    </w:p>
    <w:p w14:paraId="496D5689" w14:textId="77777777" w:rsidR="00626C43" w:rsidRDefault="00626C43" w:rsidP="00626C43">
      <w:pPr>
        <w:numPr>
          <w:ilvl w:val="1"/>
          <w:numId w:val="4"/>
        </w:numPr>
      </w:pPr>
      <w:r w:rsidRPr="00626C43">
        <w:t>Method 2's approach of summing flows at short intervals before rounding is more consistent with how Supervisory Control and Data Acquisition (SCADA) systems and revenue meters typically collect and present data from the physical grid. This consistency improves data integration and verification.</w:t>
      </w:r>
    </w:p>
    <w:p w14:paraId="0D07243B" w14:textId="77777777" w:rsidR="002F7257" w:rsidRPr="00626C43" w:rsidRDefault="002F7257" w:rsidP="002F7257">
      <w:pPr>
        <w:ind w:left="1440"/>
      </w:pPr>
    </w:p>
    <w:p w14:paraId="21431AB2" w14:textId="01AF22E5" w:rsidR="00A16F62" w:rsidRDefault="00626C43">
      <w:r w:rsidRPr="00626C43">
        <w:t>In summary, while Method 1 might seem simpler for tracking individual commercial contracts, Method 2 offers superior accuracy in representing the actual physical energy movement across the transmission network, which is paramount for reliable system operation, transparent market settlements, and effective regulatory oversight.</w:t>
      </w:r>
    </w:p>
    <w:p w14:paraId="6F86194A" w14:textId="77777777" w:rsidR="008E3AE5" w:rsidRDefault="008E3AE5"/>
    <w:p w14:paraId="3A9500CC" w14:textId="77777777" w:rsidR="008E3AE5" w:rsidRDefault="008E3AE5"/>
    <w:p w14:paraId="699A14AF" w14:textId="77777777" w:rsidR="008E3AE5" w:rsidRDefault="008E3AE5"/>
    <w:p w14:paraId="51152141" w14:textId="5AE7EF68" w:rsidR="00626C43" w:rsidRPr="00626C43" w:rsidRDefault="00626C43">
      <w:pPr>
        <w:rPr>
          <w:b/>
          <w:bCs/>
        </w:rPr>
      </w:pPr>
      <w:r>
        <w:rPr>
          <w:b/>
          <w:bCs/>
        </w:rPr>
        <w:lastRenderedPageBreak/>
        <w:t>M</w:t>
      </w:r>
      <w:r w:rsidRPr="00626C43">
        <w:rPr>
          <w:b/>
          <w:bCs/>
        </w:rPr>
        <w:t xml:space="preserve">arket </w:t>
      </w:r>
      <w:r>
        <w:rPr>
          <w:b/>
          <w:bCs/>
        </w:rPr>
        <w:t>D</w:t>
      </w:r>
      <w:r w:rsidRPr="00626C43">
        <w:rPr>
          <w:b/>
          <w:bCs/>
        </w:rPr>
        <w:t xml:space="preserve">esign and </w:t>
      </w:r>
      <w:r>
        <w:rPr>
          <w:b/>
          <w:bCs/>
        </w:rPr>
        <w:t>R</w:t>
      </w:r>
      <w:r w:rsidRPr="00626C43">
        <w:rPr>
          <w:b/>
          <w:bCs/>
        </w:rPr>
        <w:t xml:space="preserve">egulatory </w:t>
      </w:r>
      <w:r>
        <w:rPr>
          <w:b/>
          <w:bCs/>
        </w:rPr>
        <w:t>C</w:t>
      </w:r>
      <w:r w:rsidRPr="00626C43">
        <w:rPr>
          <w:b/>
          <w:bCs/>
        </w:rPr>
        <w:t>ompliance</w:t>
      </w:r>
    </w:p>
    <w:p w14:paraId="0ACE347E" w14:textId="77777777" w:rsidR="00626C43" w:rsidRPr="00626C43" w:rsidRDefault="00626C43" w:rsidP="00626C43">
      <w:r w:rsidRPr="00626C43">
        <w:t>The choice between Method 1 (rounding per e-Tag) and Method 2 (rounding per interval) for integrated hourly values has significant implications for market design and regulatory compliance within the energy transmission industry.</w:t>
      </w:r>
    </w:p>
    <w:p w14:paraId="23C08132" w14:textId="77777777" w:rsidR="00626C43" w:rsidRPr="00626C43" w:rsidRDefault="00626C43" w:rsidP="00626C43">
      <w:r w:rsidRPr="00626C43">
        <w:rPr>
          <w:b/>
          <w:bCs/>
        </w:rPr>
        <w:t>Implications for Market Design:</w:t>
      </w:r>
    </w:p>
    <w:p w14:paraId="2B291037" w14:textId="77777777" w:rsidR="00626C43" w:rsidRPr="00626C43" w:rsidRDefault="00626C43" w:rsidP="00626C43">
      <w:pPr>
        <w:numPr>
          <w:ilvl w:val="0"/>
          <w:numId w:val="2"/>
        </w:numPr>
      </w:pPr>
      <w:r w:rsidRPr="00626C43">
        <w:rPr>
          <w:b/>
          <w:bCs/>
        </w:rPr>
        <w:t>Financial Settlement and Billing Accuracy:</w:t>
      </w:r>
    </w:p>
    <w:p w14:paraId="615FD888" w14:textId="77777777" w:rsidR="00626C43" w:rsidRPr="00626C43" w:rsidRDefault="00626C43" w:rsidP="00626C43">
      <w:pPr>
        <w:numPr>
          <w:ilvl w:val="1"/>
          <w:numId w:val="2"/>
        </w:numPr>
      </w:pPr>
      <w:r w:rsidRPr="00626C43">
        <w:rPr>
          <w:b/>
          <w:bCs/>
        </w:rPr>
        <w:t>Method 1:</w:t>
      </w:r>
      <w:r w:rsidRPr="00626C43">
        <w:t> While simpler for individual e-Tag tracking, it introduces cumulative rounding errors when aggregating multiple e-Tags. This can lead to small, but potentially significant, discrepancies between the sum of individual rounded e-Tag values and the physically metered aggregated energy over an hour. These discrepancies can result in either over-collection or under-collection of funds in the market, requiring mechanisms for uplift charges or managing overall system imbalances. This can create "ghost energy" or "missing energy" that needs to be settled.</w:t>
      </w:r>
    </w:p>
    <w:p w14:paraId="3502CF58" w14:textId="77777777" w:rsidR="00626C43" w:rsidRDefault="00626C43" w:rsidP="00626C43">
      <w:pPr>
        <w:numPr>
          <w:ilvl w:val="1"/>
          <w:numId w:val="2"/>
        </w:numPr>
      </w:pPr>
      <w:r w:rsidRPr="00626C43">
        <w:rPr>
          <w:b/>
          <w:bCs/>
        </w:rPr>
        <w:t>Method 2:</w:t>
      </w:r>
      <w:r w:rsidRPr="00626C43">
        <w:t> By rounding at the interval level before summing, Method 2 minimizes these cumulative errors and aligns more closely with the actual physical flow measured over the transmission system. This leads to more precise financial settlements, reducing the need for complex uplift mechanisms to cover rounding differentials and enhancing overall market efficiency.</w:t>
      </w:r>
    </w:p>
    <w:p w14:paraId="7F32B362" w14:textId="77777777" w:rsidR="002F7257" w:rsidRPr="00626C43" w:rsidRDefault="002F7257" w:rsidP="002F7257">
      <w:pPr>
        <w:ind w:left="1080"/>
      </w:pPr>
    </w:p>
    <w:p w14:paraId="47D93910" w14:textId="77777777" w:rsidR="00626C43" w:rsidRPr="00626C43" w:rsidRDefault="00626C43" w:rsidP="00626C43">
      <w:pPr>
        <w:numPr>
          <w:ilvl w:val="0"/>
          <w:numId w:val="2"/>
        </w:numPr>
      </w:pPr>
      <w:r w:rsidRPr="00626C43">
        <w:rPr>
          <w:b/>
          <w:bCs/>
        </w:rPr>
        <w:t>Resource Adequacy and System Operations:</w:t>
      </w:r>
    </w:p>
    <w:p w14:paraId="736EE956" w14:textId="77777777" w:rsidR="00626C43" w:rsidRPr="00626C43" w:rsidRDefault="00626C43" w:rsidP="00626C43">
      <w:pPr>
        <w:numPr>
          <w:ilvl w:val="1"/>
          <w:numId w:val="2"/>
        </w:numPr>
      </w:pPr>
      <w:r w:rsidRPr="00626C43">
        <w:rPr>
          <w:b/>
          <w:bCs/>
        </w:rPr>
        <w:t>Method 1:</w:t>
      </w:r>
      <w:r w:rsidRPr="00626C43">
        <w:t> The slight inaccuracies introduced by Method 1 can complicate resource adequacy assessments and real-time system operations. Operators rely on precise data to manage generation, load, and transmission constraints. If the sum of scheduled energy (based on Method 1) consistently differs from the actual metered flow, it can create operational challenges and increase the risk of undetected imbalances.</w:t>
      </w:r>
    </w:p>
    <w:p w14:paraId="00FA6FDF" w14:textId="77777777" w:rsidR="00626C43" w:rsidRPr="00626C43" w:rsidRDefault="00626C43" w:rsidP="00626C43">
      <w:pPr>
        <w:numPr>
          <w:ilvl w:val="1"/>
          <w:numId w:val="2"/>
        </w:numPr>
      </w:pPr>
      <w:r w:rsidRPr="00626C43">
        <w:rPr>
          <w:b/>
          <w:bCs/>
        </w:rPr>
        <w:t>Method 2:</w:t>
      </w:r>
      <w:r w:rsidRPr="00626C43">
        <w:t> Provides a more accurate picture of the aggregate energy scheduled and consumed, which is crucial for maintaining system reliability, optimizing dispatch, and ensuring that generation matches load. This improved accuracy aids in forecasting, operational planning, and post-analysis of system events.</w:t>
      </w:r>
    </w:p>
    <w:p w14:paraId="22A27995" w14:textId="77777777" w:rsidR="00626C43" w:rsidRPr="00626C43" w:rsidRDefault="00626C43" w:rsidP="00626C43">
      <w:pPr>
        <w:numPr>
          <w:ilvl w:val="0"/>
          <w:numId w:val="2"/>
        </w:numPr>
      </w:pPr>
      <w:r w:rsidRPr="00626C43">
        <w:rPr>
          <w:b/>
          <w:bCs/>
        </w:rPr>
        <w:lastRenderedPageBreak/>
        <w:t>Transparency and Dispute Resolution:</w:t>
      </w:r>
    </w:p>
    <w:p w14:paraId="4E1F0C1E" w14:textId="77777777" w:rsidR="00626C43" w:rsidRPr="00626C43" w:rsidRDefault="00626C43" w:rsidP="00626C43">
      <w:pPr>
        <w:numPr>
          <w:ilvl w:val="1"/>
          <w:numId w:val="2"/>
        </w:numPr>
      </w:pPr>
      <w:r w:rsidRPr="00626C43">
        <w:rPr>
          <w:b/>
          <w:bCs/>
        </w:rPr>
        <w:t>Method 1:</w:t>
      </w:r>
      <w:r w:rsidRPr="00626C43">
        <w:t> While individual e-Tag settlements might seem more transparent to the participants </w:t>
      </w:r>
      <w:r w:rsidRPr="00626C43">
        <w:rPr>
          <w:i/>
          <w:iCs/>
        </w:rPr>
        <w:t>of that specific e-Tag</w:t>
      </w:r>
      <w:r w:rsidRPr="00626C43">
        <w:t>, the overall system might lack transparency if the aggregate total does not match metered values due to cumulative rounding. Disputes might arise over how the discrepancies are allocated.</w:t>
      </w:r>
    </w:p>
    <w:p w14:paraId="1820A8B7" w14:textId="77777777" w:rsidR="00626C43" w:rsidRDefault="00626C43" w:rsidP="00626C43">
      <w:pPr>
        <w:numPr>
          <w:ilvl w:val="1"/>
          <w:numId w:val="2"/>
        </w:numPr>
      </w:pPr>
      <w:r w:rsidRPr="00626C43">
        <w:rPr>
          <w:b/>
          <w:bCs/>
        </w:rPr>
        <w:t>Method 2:</w:t>
      </w:r>
      <w:r w:rsidRPr="00626C43">
        <w:t> Promotes greater transparency at the system level by ensuring that the calculated aggregate energy closely matches the physically metered energy. While individual e-Tag values might need to be derived or proportionally allocated from the interval totals, this approach provides a more robust foundation for overall market integrity.</w:t>
      </w:r>
    </w:p>
    <w:p w14:paraId="6B210375" w14:textId="77777777" w:rsidR="002F7257" w:rsidRPr="00626C43" w:rsidRDefault="002F7257" w:rsidP="002F7257">
      <w:pPr>
        <w:ind w:left="1440"/>
      </w:pPr>
    </w:p>
    <w:p w14:paraId="37F52D21" w14:textId="77777777" w:rsidR="00626C43" w:rsidRPr="00626C43" w:rsidRDefault="00626C43" w:rsidP="00626C43">
      <w:r w:rsidRPr="00626C43">
        <w:rPr>
          <w:b/>
          <w:bCs/>
        </w:rPr>
        <w:t>Implications for Regulatory Compliance:</w:t>
      </w:r>
    </w:p>
    <w:p w14:paraId="53D10AC0" w14:textId="77777777" w:rsidR="00626C43" w:rsidRPr="00626C43" w:rsidRDefault="00626C43" w:rsidP="00626C43">
      <w:pPr>
        <w:numPr>
          <w:ilvl w:val="0"/>
          <w:numId w:val="3"/>
        </w:numPr>
      </w:pPr>
      <w:r w:rsidRPr="00626C43">
        <w:rPr>
          <w:b/>
          <w:bCs/>
        </w:rPr>
        <w:t>NAESB Standards and FERC Oversight:</w:t>
      </w:r>
    </w:p>
    <w:p w14:paraId="159657B2" w14:textId="77777777" w:rsidR="00626C43" w:rsidRPr="00626C43" w:rsidRDefault="00626C43" w:rsidP="00626C43">
      <w:pPr>
        <w:numPr>
          <w:ilvl w:val="1"/>
          <w:numId w:val="3"/>
        </w:numPr>
      </w:pPr>
      <w:r w:rsidRPr="00626C43">
        <w:t>The North American Energy Standards Board (NAESB) develops standards (like WEQ-004) that are often adopted or referenced by the Federal Energy Regulatory Commission (FERC) in the United States. Inaccurate energy accounting methods can lead to non-compliance with reliability standards (e.g., NERC standards) or market rules.</w:t>
      </w:r>
    </w:p>
    <w:p w14:paraId="43AF0960" w14:textId="1D90D089" w:rsidR="00626C43" w:rsidRDefault="008E3AE5" w:rsidP="00626C43">
      <w:pPr>
        <w:numPr>
          <w:ilvl w:val="1"/>
          <w:numId w:val="3"/>
        </w:numPr>
      </w:pPr>
      <w:r>
        <w:t xml:space="preserve">Adopting Method 2 </w:t>
      </w:r>
      <w:r w:rsidR="00626C43" w:rsidRPr="00626C43">
        <w:t>is essentially a move towards enhancing compliance with the underlying principles of accurate and reliable grid operation, which are paramount to FERC's mission.</w:t>
      </w:r>
    </w:p>
    <w:p w14:paraId="362D18F4" w14:textId="77777777" w:rsidR="002F7257" w:rsidRPr="00626C43" w:rsidRDefault="002F7257" w:rsidP="002F7257">
      <w:pPr>
        <w:ind w:left="1440"/>
      </w:pPr>
    </w:p>
    <w:p w14:paraId="2D078D2E" w14:textId="77777777" w:rsidR="00626C43" w:rsidRPr="00626C43" w:rsidRDefault="00626C43" w:rsidP="00626C43">
      <w:pPr>
        <w:numPr>
          <w:ilvl w:val="0"/>
          <w:numId w:val="3"/>
        </w:numPr>
      </w:pPr>
      <w:r w:rsidRPr="00626C43">
        <w:rPr>
          <w:b/>
          <w:bCs/>
        </w:rPr>
        <w:t>Auditability and Accountability:</w:t>
      </w:r>
    </w:p>
    <w:p w14:paraId="15BFE75E" w14:textId="77777777" w:rsidR="00626C43" w:rsidRDefault="00626C43" w:rsidP="00626C43">
      <w:pPr>
        <w:numPr>
          <w:ilvl w:val="1"/>
          <w:numId w:val="3"/>
        </w:numPr>
      </w:pPr>
      <w:r w:rsidRPr="00626C43">
        <w:t>Regulators require auditable processes to ensure fair and non-discriminatory market operations. Method 2, with its closer alignment to physical reality, generally offers a more robust and auditable trail for energy accounting across the entire system. This can simplify regulatory oversight and reduce the potential for challenges or investigations related to energy imbalances.</w:t>
      </w:r>
    </w:p>
    <w:p w14:paraId="3A0BA5CA" w14:textId="77777777" w:rsidR="002F7257" w:rsidRDefault="002F7257" w:rsidP="002F7257">
      <w:pPr>
        <w:ind w:left="1440"/>
      </w:pPr>
    </w:p>
    <w:p w14:paraId="360E3779" w14:textId="77777777" w:rsidR="008E3AE5" w:rsidRDefault="008E3AE5" w:rsidP="002F7257">
      <w:pPr>
        <w:ind w:left="1440"/>
      </w:pPr>
    </w:p>
    <w:p w14:paraId="0533DBA6" w14:textId="77777777" w:rsidR="008E3AE5" w:rsidRPr="00626C43" w:rsidRDefault="008E3AE5" w:rsidP="002F7257">
      <w:pPr>
        <w:ind w:left="1440"/>
      </w:pPr>
    </w:p>
    <w:p w14:paraId="7E1BC9D3" w14:textId="77777777" w:rsidR="00626C43" w:rsidRPr="00626C43" w:rsidRDefault="00626C43" w:rsidP="00626C43">
      <w:pPr>
        <w:numPr>
          <w:ilvl w:val="0"/>
          <w:numId w:val="3"/>
        </w:numPr>
      </w:pPr>
      <w:r w:rsidRPr="00626C43">
        <w:rPr>
          <w:b/>
          <w:bCs/>
        </w:rPr>
        <w:lastRenderedPageBreak/>
        <w:t>Interoperability and Harmonization:</w:t>
      </w:r>
    </w:p>
    <w:p w14:paraId="0B1AAB34" w14:textId="77777777" w:rsidR="00626C43" w:rsidRDefault="00626C43" w:rsidP="00626C43">
      <w:pPr>
        <w:numPr>
          <w:ilvl w:val="1"/>
          <w:numId w:val="3"/>
        </w:numPr>
      </w:pPr>
      <w:r w:rsidRPr="00626C43">
        <w:t>As energy markets become more interconnected, consistency in accounting methodologies across different regions and entities is crucial for interoperability. A clear, universally adopted standard like Method 2 would facilitate data exchange and settlement between different Balancing Authorities and Regional Transmission Organizations.</w:t>
      </w:r>
    </w:p>
    <w:p w14:paraId="284C2100" w14:textId="77777777" w:rsidR="002F7257" w:rsidRPr="00626C43" w:rsidRDefault="002F7257" w:rsidP="002F7257">
      <w:pPr>
        <w:ind w:left="1440"/>
      </w:pPr>
    </w:p>
    <w:p w14:paraId="19268DA2" w14:textId="77777777" w:rsidR="00626C43" w:rsidRPr="00626C43" w:rsidRDefault="00626C43" w:rsidP="00626C43">
      <w:r w:rsidRPr="00626C43">
        <w:t>In essence, while Method 1 might offer simplicity for individual commercial transactions, Method 2 is increasingly recognized as superior for managing the complex, interconnected physical and financial aspects of modern energy grids, leading to more robust market design and easier regulatory compliance.</w:t>
      </w:r>
    </w:p>
    <w:p w14:paraId="2D1BAA0D" w14:textId="77777777" w:rsidR="00626C43" w:rsidRDefault="00626C43"/>
    <w:sectPr w:rsidR="0062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445CE"/>
    <w:multiLevelType w:val="multilevel"/>
    <w:tmpl w:val="404E44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A0FD7"/>
    <w:multiLevelType w:val="multilevel"/>
    <w:tmpl w:val="CA62B8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2626B1"/>
    <w:multiLevelType w:val="multilevel"/>
    <w:tmpl w:val="3AC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7F3F2E"/>
    <w:multiLevelType w:val="multilevel"/>
    <w:tmpl w:val="091CE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529068">
    <w:abstractNumId w:val="2"/>
  </w:num>
  <w:num w:numId="2" w16cid:durableId="862325764">
    <w:abstractNumId w:val="1"/>
  </w:num>
  <w:num w:numId="3" w16cid:durableId="1951933873">
    <w:abstractNumId w:val="0"/>
  </w:num>
  <w:num w:numId="4" w16cid:durableId="46682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43"/>
    <w:rsid w:val="000026B3"/>
    <w:rsid w:val="00065069"/>
    <w:rsid w:val="00101A93"/>
    <w:rsid w:val="001131BE"/>
    <w:rsid w:val="00132A0B"/>
    <w:rsid w:val="00146B11"/>
    <w:rsid w:val="0015374C"/>
    <w:rsid w:val="001804C7"/>
    <w:rsid w:val="001B6CD9"/>
    <w:rsid w:val="001D105C"/>
    <w:rsid w:val="00240B2A"/>
    <w:rsid w:val="00270526"/>
    <w:rsid w:val="002A1208"/>
    <w:rsid w:val="002F7257"/>
    <w:rsid w:val="00375FD0"/>
    <w:rsid w:val="004507EF"/>
    <w:rsid w:val="00454B80"/>
    <w:rsid w:val="005D0D55"/>
    <w:rsid w:val="00626C43"/>
    <w:rsid w:val="006435CA"/>
    <w:rsid w:val="00704FF0"/>
    <w:rsid w:val="007B7837"/>
    <w:rsid w:val="007D19AD"/>
    <w:rsid w:val="008C3213"/>
    <w:rsid w:val="008E3AE5"/>
    <w:rsid w:val="00982C43"/>
    <w:rsid w:val="00A00E38"/>
    <w:rsid w:val="00A16F62"/>
    <w:rsid w:val="00A64987"/>
    <w:rsid w:val="00B43891"/>
    <w:rsid w:val="00C266EA"/>
    <w:rsid w:val="00C36D70"/>
    <w:rsid w:val="00DB374E"/>
    <w:rsid w:val="00E56162"/>
    <w:rsid w:val="00F24C67"/>
    <w:rsid w:val="00F929C1"/>
    <w:rsid w:val="00FE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8348"/>
  <w15:chartTrackingRefBased/>
  <w15:docId w15:val="{C7DD0208-EC9B-4091-960B-40742A0C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C43"/>
    <w:rPr>
      <w:rFonts w:eastAsiaTheme="majorEastAsia" w:cstheme="majorBidi"/>
      <w:color w:val="272727" w:themeColor="text1" w:themeTint="D8"/>
    </w:rPr>
  </w:style>
  <w:style w:type="paragraph" w:styleId="Title">
    <w:name w:val="Title"/>
    <w:basedOn w:val="Normal"/>
    <w:next w:val="Normal"/>
    <w:link w:val="TitleChar"/>
    <w:uiPriority w:val="10"/>
    <w:qFormat/>
    <w:rsid w:val="00626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C43"/>
    <w:pPr>
      <w:spacing w:before="160"/>
      <w:jc w:val="center"/>
    </w:pPr>
    <w:rPr>
      <w:i/>
      <w:iCs/>
      <w:color w:val="404040" w:themeColor="text1" w:themeTint="BF"/>
    </w:rPr>
  </w:style>
  <w:style w:type="character" w:customStyle="1" w:styleId="QuoteChar">
    <w:name w:val="Quote Char"/>
    <w:basedOn w:val="DefaultParagraphFont"/>
    <w:link w:val="Quote"/>
    <w:uiPriority w:val="29"/>
    <w:rsid w:val="00626C43"/>
    <w:rPr>
      <w:i/>
      <w:iCs/>
      <w:color w:val="404040" w:themeColor="text1" w:themeTint="BF"/>
    </w:rPr>
  </w:style>
  <w:style w:type="paragraph" w:styleId="ListParagraph">
    <w:name w:val="List Paragraph"/>
    <w:basedOn w:val="Normal"/>
    <w:uiPriority w:val="34"/>
    <w:qFormat/>
    <w:rsid w:val="00626C43"/>
    <w:pPr>
      <w:ind w:left="720"/>
      <w:contextualSpacing/>
    </w:pPr>
  </w:style>
  <w:style w:type="character" w:styleId="IntenseEmphasis">
    <w:name w:val="Intense Emphasis"/>
    <w:basedOn w:val="DefaultParagraphFont"/>
    <w:uiPriority w:val="21"/>
    <w:qFormat/>
    <w:rsid w:val="00626C43"/>
    <w:rPr>
      <w:i/>
      <w:iCs/>
      <w:color w:val="0F4761" w:themeColor="accent1" w:themeShade="BF"/>
    </w:rPr>
  </w:style>
  <w:style w:type="paragraph" w:styleId="IntenseQuote">
    <w:name w:val="Intense Quote"/>
    <w:basedOn w:val="Normal"/>
    <w:next w:val="Normal"/>
    <w:link w:val="IntenseQuoteChar"/>
    <w:uiPriority w:val="30"/>
    <w:qFormat/>
    <w:rsid w:val="00626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C43"/>
    <w:rPr>
      <w:i/>
      <w:iCs/>
      <w:color w:val="0F4761" w:themeColor="accent1" w:themeShade="BF"/>
    </w:rPr>
  </w:style>
  <w:style w:type="character" w:styleId="IntenseReference">
    <w:name w:val="Intense Reference"/>
    <w:basedOn w:val="DefaultParagraphFont"/>
    <w:uiPriority w:val="32"/>
    <w:qFormat/>
    <w:rsid w:val="00626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1632</Words>
  <Characters>9305</Characters>
  <Application>Microsoft Office Word</Application>
  <DocSecurity>0</DocSecurity>
  <Lines>77</Lines>
  <Paragraphs>21</Paragraphs>
  <ScaleCrop>false</ScaleCrop>
  <Company>Bonneville Power Administration</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Buus,Zachary D (BPA) - TSRF-DITT-1</dc:creator>
  <cp:keywords/>
  <dc:description/>
  <cp:lastModifiedBy>Buus,Zachary D (BPA) - TSRF-DITT-1</cp:lastModifiedBy>
  <cp:revision>4</cp:revision>
  <cp:lastPrinted>2026-01-27T15:44:00Z</cp:lastPrinted>
  <dcterms:created xsi:type="dcterms:W3CDTF">2026-01-27T15:35:00Z</dcterms:created>
  <dcterms:modified xsi:type="dcterms:W3CDTF">2026-01-27T15:56:00Z</dcterms:modified>
</cp:coreProperties>
</file>