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0B041B9D"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7800FD">
              <w:rPr>
                <w:rFonts w:ascii="Times New Roman" w:hAnsi="Times New Roman"/>
                <w:b/>
                <w:sz w:val="18"/>
                <w:szCs w:val="18"/>
              </w:rPr>
              <w:t>20</w:t>
            </w:r>
            <w:r w:rsidR="005920DA">
              <w:rPr>
                <w:rFonts w:ascii="Times New Roman" w:hAnsi="Times New Roman"/>
                <w:b/>
                <w:sz w:val="18"/>
                <w:szCs w:val="18"/>
              </w:rPr>
              <w:t>20</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5920DA">
              <w:rPr>
                <w:rFonts w:ascii="Times New Roman" w:hAnsi="Times New Roman"/>
                <w:b/>
                <w:sz w:val="18"/>
                <w:szCs w:val="18"/>
              </w:rPr>
              <w:t>Proposed by the WEQ Annual Plan Subcommittee on October 2</w:t>
            </w:r>
            <w:r w:rsidR="001013C2">
              <w:rPr>
                <w:rFonts w:ascii="Times New Roman" w:hAnsi="Times New Roman"/>
                <w:b/>
                <w:sz w:val="18"/>
                <w:szCs w:val="18"/>
              </w:rPr>
              <w:t>, 2019</w:t>
            </w:r>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r w:rsidR="0067680B" w:rsidRPr="00000A28">
              <w:rPr>
                <w:rFonts w:ascii="Times New Roman" w:hAnsi="Times New Roman"/>
                <w:sz w:val="18"/>
                <w:szCs w:val="18"/>
              </w:rPr>
              <w:t>Full Staffing</w:t>
            </w:r>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50C8847B" w:rsidR="008674A2" w:rsidRPr="00000A28" w:rsidRDefault="008674A2" w:rsidP="004A7A0E">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Develop business practice standards to better coordinate the use of the transmission system among neighboring transmission providers.</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8938E25" w:rsidR="00162FCC" w:rsidRPr="00000A28" w:rsidRDefault="005920DA" w:rsidP="00DF6A90">
            <w:pPr>
              <w:widowControl w:val="0"/>
              <w:spacing w:before="40" w:after="40"/>
              <w:ind w:left="144"/>
              <w:rPr>
                <w:sz w:val="18"/>
                <w:szCs w:val="18"/>
              </w:rPr>
            </w:pPr>
            <w:r>
              <w:rPr>
                <w:sz w:val="18"/>
                <w:szCs w:val="18"/>
              </w:rPr>
              <w:t>a</w:t>
            </w:r>
            <w:r w:rsidR="007800FD">
              <w:rPr>
                <w:sz w:val="18"/>
                <w:szCs w:val="18"/>
              </w:rPr>
              <w:t>)</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3FC0FB22" w:rsidR="00162FCC" w:rsidRPr="00000A28" w:rsidRDefault="005920D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5920DA" w:rsidRPr="00000A28" w14:paraId="138383D9" w14:textId="77777777" w:rsidTr="00DF6A90">
        <w:tc>
          <w:tcPr>
            <w:tcW w:w="361" w:type="dxa"/>
          </w:tcPr>
          <w:p w14:paraId="6FD027A5"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1F8DE645" w14:textId="3525A1FC" w:rsidR="005920DA" w:rsidRPr="005920DA" w:rsidDel="005920DA" w:rsidRDefault="005920DA" w:rsidP="005920DA">
            <w:pPr>
              <w:widowControl w:val="0"/>
              <w:spacing w:before="40" w:after="40"/>
              <w:ind w:left="144"/>
              <w:rPr>
                <w:sz w:val="18"/>
                <w:szCs w:val="18"/>
              </w:rPr>
            </w:pPr>
            <w:r>
              <w:rPr>
                <w:sz w:val="18"/>
                <w:szCs w:val="18"/>
              </w:rPr>
              <w:t>b</w:t>
            </w:r>
            <w:r w:rsidRPr="005920DA">
              <w:rPr>
                <w:sz w:val="18"/>
                <w:szCs w:val="18"/>
              </w:rPr>
              <w:t>)</w:t>
            </w:r>
          </w:p>
        </w:tc>
        <w:tc>
          <w:tcPr>
            <w:tcW w:w="6117" w:type="dxa"/>
            <w:gridSpan w:val="3"/>
          </w:tcPr>
          <w:p w14:paraId="50630C1A"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TP to be able to document any MW limitation on serving total load(s) as firm under the NITS Application at specific POD/Sink locations.  This would be outside the scope of a load forecast (customer driven).</w:t>
            </w:r>
          </w:p>
          <w:p w14:paraId="21C7AC53" w14:textId="02D421F5"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042ABC08" w14:textId="1F2765AF"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767C2425" w14:textId="4574AE76"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18CECB95" w14:textId="77777777" w:rsidTr="00DF6A90">
        <w:tc>
          <w:tcPr>
            <w:tcW w:w="361" w:type="dxa"/>
          </w:tcPr>
          <w:p w14:paraId="523AB0F2"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30A317CB" w14:textId="1EE21469" w:rsidR="005920DA" w:rsidRPr="005920DA" w:rsidDel="005920DA" w:rsidRDefault="005920DA" w:rsidP="005920DA">
            <w:pPr>
              <w:widowControl w:val="0"/>
              <w:spacing w:before="40" w:after="40"/>
              <w:ind w:left="144"/>
              <w:rPr>
                <w:sz w:val="18"/>
                <w:szCs w:val="18"/>
              </w:rPr>
            </w:pPr>
            <w:r>
              <w:rPr>
                <w:sz w:val="18"/>
                <w:szCs w:val="18"/>
              </w:rPr>
              <w:t>c</w:t>
            </w:r>
            <w:r w:rsidRPr="005920DA">
              <w:rPr>
                <w:sz w:val="18"/>
                <w:szCs w:val="18"/>
              </w:rPr>
              <w:t>)</w:t>
            </w:r>
          </w:p>
        </w:tc>
        <w:tc>
          <w:tcPr>
            <w:tcW w:w="6117" w:type="dxa"/>
            <w:gridSpan w:val="3"/>
          </w:tcPr>
          <w:p w14:paraId="7D764C6E"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for the need for expanding concept of generation groups. E.g., hierarchical groups - fleet, plant, unit</w:t>
            </w:r>
          </w:p>
          <w:p w14:paraId="7BD4A574" w14:textId="3E5F12B2"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27DC43C2" w14:textId="605CFE85"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4820439D" w14:textId="6A9D1592"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B9AACA" w14:textId="77777777" w:rsidTr="00DF6A90">
        <w:tc>
          <w:tcPr>
            <w:tcW w:w="361" w:type="dxa"/>
          </w:tcPr>
          <w:p w14:paraId="59171A6C"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65D73E1" w14:textId="42861D6F" w:rsidR="005920DA" w:rsidRPr="005920DA" w:rsidDel="005920DA" w:rsidRDefault="005920DA" w:rsidP="005920DA">
            <w:pPr>
              <w:widowControl w:val="0"/>
              <w:spacing w:before="40" w:after="40"/>
              <w:ind w:left="144"/>
              <w:rPr>
                <w:sz w:val="18"/>
                <w:szCs w:val="18"/>
              </w:rPr>
            </w:pPr>
            <w:r>
              <w:rPr>
                <w:sz w:val="18"/>
                <w:szCs w:val="18"/>
              </w:rPr>
              <w:t>d</w:t>
            </w:r>
            <w:r w:rsidRPr="005920DA">
              <w:rPr>
                <w:sz w:val="18"/>
                <w:szCs w:val="18"/>
              </w:rPr>
              <w:t>)</w:t>
            </w:r>
          </w:p>
        </w:tc>
        <w:tc>
          <w:tcPr>
            <w:tcW w:w="6117" w:type="dxa"/>
            <w:gridSpan w:val="3"/>
          </w:tcPr>
          <w:p w14:paraId="7BAB2574" w14:textId="77777777" w:rsidR="005920DA" w:rsidRPr="005920DA" w:rsidRDefault="005920DA" w:rsidP="005920DA">
            <w:pPr>
              <w:widowControl w:val="0"/>
              <w:spacing w:before="40" w:after="40"/>
              <w:ind w:left="144"/>
              <w:rPr>
                <w:sz w:val="18"/>
                <w:szCs w:val="18"/>
              </w:rPr>
            </w:pPr>
            <w:r w:rsidRPr="005920DA">
              <w:rPr>
                <w:sz w:val="18"/>
                <w:szCs w:val="18"/>
              </w:rPr>
              <w:t>Development of industry Business Practice Standards to look into the optional nature be removed to require creating of Scheduling Rights (SRs) whether requested by the customer or generated by the TP.</w:t>
            </w:r>
          </w:p>
          <w:p w14:paraId="2A3365FE" w14:textId="6FC8C674" w:rsidR="005920DA" w:rsidRPr="005920DA" w:rsidRDefault="005920DA" w:rsidP="005920DA">
            <w:pPr>
              <w:widowControl w:val="0"/>
              <w:spacing w:before="40" w:after="40"/>
              <w:ind w:left="144"/>
              <w:rPr>
                <w:sz w:val="18"/>
                <w:szCs w:val="18"/>
              </w:rPr>
            </w:pPr>
            <w:r w:rsidRPr="005920DA">
              <w:rPr>
                <w:sz w:val="18"/>
                <w:szCs w:val="18"/>
              </w:rPr>
              <w:t>Status: Not Started</w:t>
            </w:r>
          </w:p>
        </w:tc>
        <w:tc>
          <w:tcPr>
            <w:tcW w:w="1170" w:type="dxa"/>
          </w:tcPr>
          <w:p w14:paraId="10DC804B" w14:textId="04723EF7"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76326781" w14:textId="2DE62FB8"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5920DA" w:rsidRPr="00000A28" w14:paraId="06031C5E" w14:textId="77777777" w:rsidTr="00DF6A90">
        <w:tc>
          <w:tcPr>
            <w:tcW w:w="361" w:type="dxa"/>
          </w:tcPr>
          <w:p w14:paraId="130A360F" w14:textId="77777777" w:rsidR="005920DA" w:rsidRPr="005920DA" w:rsidRDefault="005920D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09C89679" w14:textId="342F4D3A" w:rsidR="005920DA" w:rsidRPr="005920DA" w:rsidDel="005920DA" w:rsidRDefault="005920DA" w:rsidP="005920DA">
            <w:pPr>
              <w:widowControl w:val="0"/>
              <w:spacing w:before="40" w:after="40"/>
              <w:ind w:left="144"/>
              <w:rPr>
                <w:sz w:val="18"/>
                <w:szCs w:val="18"/>
              </w:rPr>
            </w:pPr>
            <w:r>
              <w:rPr>
                <w:sz w:val="18"/>
                <w:szCs w:val="18"/>
              </w:rPr>
              <w:t>e</w:t>
            </w:r>
            <w:r w:rsidRPr="005920DA">
              <w:rPr>
                <w:sz w:val="18"/>
                <w:szCs w:val="18"/>
              </w:rPr>
              <w:t>)</w:t>
            </w:r>
          </w:p>
        </w:tc>
        <w:tc>
          <w:tcPr>
            <w:tcW w:w="6117" w:type="dxa"/>
            <w:gridSpan w:val="3"/>
          </w:tcPr>
          <w:p w14:paraId="04D3482C" w14:textId="77777777" w:rsidR="005920DA" w:rsidRPr="005920DA" w:rsidRDefault="005920DA" w:rsidP="005920DA">
            <w:pPr>
              <w:widowControl w:val="0"/>
              <w:spacing w:before="40" w:after="40"/>
              <w:ind w:left="144"/>
              <w:rPr>
                <w:sz w:val="18"/>
                <w:szCs w:val="18"/>
              </w:rPr>
            </w:pPr>
            <w:r w:rsidRPr="005920DA">
              <w:rPr>
                <w:sz w:val="18"/>
                <w:szCs w:val="18"/>
              </w:rPr>
              <w:t xml:space="preserve">Development of industry Business Practice Standards for adding new variables on certain query responses (e.g., </w:t>
            </w:r>
            <w:proofErr w:type="spellStart"/>
            <w:r w:rsidRPr="005920DA">
              <w:rPr>
                <w:sz w:val="18"/>
                <w:szCs w:val="18"/>
              </w:rPr>
              <w:t>NITSLoadForecast</w:t>
            </w:r>
            <w:proofErr w:type="spellEnd"/>
            <w:r w:rsidRPr="005920DA">
              <w:rPr>
                <w:sz w:val="18"/>
                <w:szCs w:val="18"/>
              </w:rPr>
              <w:t>, etc.)</w:t>
            </w:r>
          </w:p>
          <w:p w14:paraId="6F415C32" w14:textId="3C6CEF38" w:rsidR="0088788A" w:rsidRPr="005920DA" w:rsidRDefault="005920DA" w:rsidP="0088788A">
            <w:pPr>
              <w:widowControl w:val="0"/>
              <w:spacing w:before="40" w:after="40"/>
              <w:ind w:left="144"/>
              <w:rPr>
                <w:sz w:val="18"/>
                <w:szCs w:val="18"/>
              </w:rPr>
            </w:pPr>
            <w:r w:rsidRPr="005920DA">
              <w:rPr>
                <w:sz w:val="18"/>
                <w:szCs w:val="18"/>
              </w:rPr>
              <w:t>Status: Not Started</w:t>
            </w:r>
          </w:p>
        </w:tc>
        <w:tc>
          <w:tcPr>
            <w:tcW w:w="1170" w:type="dxa"/>
          </w:tcPr>
          <w:p w14:paraId="397AEBDE" w14:textId="4BF80B6B" w:rsidR="005920DA" w:rsidRPr="005920DA" w:rsidDel="005920DA" w:rsidRDefault="005920DA" w:rsidP="005920DA">
            <w:pPr>
              <w:pStyle w:val="TableText"/>
              <w:widowControl w:val="0"/>
              <w:spacing w:before="40" w:after="40"/>
              <w:ind w:left="144"/>
              <w:jc w:val="center"/>
              <w:rPr>
                <w:rFonts w:ascii="Times New Roman" w:hAnsi="Times New Roman"/>
                <w:color w:val="auto"/>
                <w:sz w:val="18"/>
                <w:szCs w:val="18"/>
              </w:rPr>
            </w:pPr>
            <w:r w:rsidRPr="005920DA">
              <w:rPr>
                <w:rFonts w:ascii="Times New Roman" w:hAnsi="Times New Roman"/>
                <w:color w:val="auto"/>
                <w:sz w:val="18"/>
                <w:szCs w:val="18"/>
              </w:rPr>
              <w:t>TBD</w:t>
            </w:r>
          </w:p>
        </w:tc>
        <w:tc>
          <w:tcPr>
            <w:tcW w:w="1622" w:type="dxa"/>
          </w:tcPr>
          <w:p w14:paraId="3BB7674F" w14:textId="05DAE9CE" w:rsidR="005920DA" w:rsidRPr="005920DA" w:rsidRDefault="005920DA" w:rsidP="005920DA">
            <w:pPr>
              <w:pStyle w:val="TableText"/>
              <w:widowControl w:val="0"/>
              <w:spacing w:before="40" w:after="40"/>
              <w:ind w:left="144"/>
              <w:rPr>
                <w:rFonts w:ascii="Times New Roman" w:hAnsi="Times New Roman"/>
                <w:color w:val="auto"/>
                <w:sz w:val="18"/>
                <w:szCs w:val="18"/>
              </w:rPr>
            </w:pPr>
            <w:r w:rsidRPr="005920DA">
              <w:rPr>
                <w:rFonts w:ascii="Times New Roman" w:hAnsi="Times New Roman"/>
                <w:color w:val="auto"/>
                <w:sz w:val="18"/>
                <w:szCs w:val="18"/>
              </w:rPr>
              <w:t>OASIS</w:t>
            </w:r>
          </w:p>
        </w:tc>
      </w:tr>
      <w:tr w:rsidR="0088788A" w:rsidRPr="00000A28" w14:paraId="59A5BD1A" w14:textId="77777777" w:rsidTr="00DF6A90">
        <w:tc>
          <w:tcPr>
            <w:tcW w:w="361" w:type="dxa"/>
          </w:tcPr>
          <w:p w14:paraId="13D4D6C9" w14:textId="77777777" w:rsidR="0088788A" w:rsidRPr="005920DA" w:rsidRDefault="0088788A" w:rsidP="005920DA">
            <w:pPr>
              <w:pStyle w:val="TableText"/>
              <w:widowControl w:val="0"/>
              <w:spacing w:before="40" w:after="40"/>
              <w:ind w:left="144"/>
              <w:rPr>
                <w:rFonts w:ascii="Times New Roman" w:hAnsi="Times New Roman"/>
                <w:color w:val="auto"/>
                <w:sz w:val="18"/>
                <w:szCs w:val="18"/>
              </w:rPr>
            </w:pPr>
          </w:p>
        </w:tc>
        <w:tc>
          <w:tcPr>
            <w:tcW w:w="360" w:type="dxa"/>
            <w:gridSpan w:val="2"/>
          </w:tcPr>
          <w:p w14:paraId="67409583" w14:textId="706C3BBF" w:rsidR="0088788A" w:rsidRDefault="0088788A" w:rsidP="005920DA">
            <w:pPr>
              <w:widowControl w:val="0"/>
              <w:spacing w:before="40" w:after="40"/>
              <w:ind w:left="144"/>
              <w:rPr>
                <w:sz w:val="18"/>
                <w:szCs w:val="18"/>
              </w:rPr>
            </w:pPr>
            <w:r>
              <w:rPr>
                <w:sz w:val="18"/>
                <w:szCs w:val="18"/>
              </w:rPr>
              <w:t>f)</w:t>
            </w:r>
          </w:p>
        </w:tc>
        <w:tc>
          <w:tcPr>
            <w:tcW w:w="6117" w:type="dxa"/>
            <w:gridSpan w:val="3"/>
          </w:tcPr>
          <w:p w14:paraId="0061DD0B" w14:textId="77777777" w:rsidR="0088788A" w:rsidRDefault="0088788A" w:rsidP="005920DA">
            <w:pPr>
              <w:widowControl w:val="0"/>
              <w:spacing w:before="40" w:after="40"/>
              <w:ind w:left="144"/>
              <w:rPr>
                <w:sz w:val="18"/>
                <w:szCs w:val="18"/>
              </w:rPr>
            </w:pPr>
            <w:r>
              <w:rPr>
                <w:sz w:val="18"/>
                <w:szCs w:val="18"/>
              </w:rPr>
              <w:t>Evaluate and develop a common industry data specification to support automated Net Scheduled Interchange (NSI) Checkout</w:t>
            </w:r>
          </w:p>
          <w:p w14:paraId="33B4C125" w14:textId="03E92657" w:rsidR="0088788A" w:rsidRPr="005920DA" w:rsidRDefault="0088788A" w:rsidP="005920DA">
            <w:pPr>
              <w:widowControl w:val="0"/>
              <w:spacing w:before="40" w:after="40"/>
              <w:ind w:left="144"/>
              <w:rPr>
                <w:sz w:val="18"/>
                <w:szCs w:val="18"/>
              </w:rPr>
            </w:pPr>
            <w:r>
              <w:rPr>
                <w:sz w:val="18"/>
                <w:szCs w:val="18"/>
              </w:rPr>
              <w:t>Status: Not Started</w:t>
            </w:r>
          </w:p>
        </w:tc>
        <w:tc>
          <w:tcPr>
            <w:tcW w:w="1170" w:type="dxa"/>
          </w:tcPr>
          <w:p w14:paraId="38627A44" w14:textId="3F6A2814" w:rsidR="0088788A" w:rsidRPr="005920DA" w:rsidRDefault="0088788A" w:rsidP="005920DA">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4F943AB" w14:textId="6959600E" w:rsidR="0088788A" w:rsidRPr="005920DA" w:rsidRDefault="0088788A" w:rsidP="005920DA">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77777777" w:rsidR="002C55F4" w:rsidRPr="00000A28" w:rsidRDefault="00DC22A9" w:rsidP="004E187A">
            <w:pPr>
              <w:keepNext/>
              <w:widowControl w:val="0"/>
              <w:spacing w:before="40" w:after="40"/>
              <w:ind w:left="144"/>
              <w:rPr>
                <w:sz w:val="18"/>
                <w:szCs w:val="18"/>
              </w:rPr>
            </w:pPr>
            <w:r w:rsidRPr="00000A28">
              <w:rPr>
                <w:sz w:val="18"/>
                <w:szCs w:val="18"/>
              </w:rPr>
              <w:t xml:space="preserve">Status: </w:t>
            </w:r>
            <w:r w:rsidR="00D46B80">
              <w:rPr>
                <w:sz w:val="18"/>
                <w:szCs w:val="18"/>
              </w:rPr>
              <w:t xml:space="preserve">Not </w:t>
            </w:r>
            <w:r w:rsidR="002A5BB4" w:rsidRPr="00000A28">
              <w:rPr>
                <w:sz w:val="18"/>
                <w:szCs w:val="18"/>
              </w:rPr>
              <w:t>Started</w:t>
            </w:r>
          </w:p>
        </w:tc>
        <w:tc>
          <w:tcPr>
            <w:tcW w:w="1170" w:type="dxa"/>
          </w:tcPr>
          <w:p w14:paraId="04BEA141" w14:textId="3DBBC11C" w:rsidR="002C55F4"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65C94CBC" w:rsidR="000E110B" w:rsidRPr="00000A28" w:rsidRDefault="000E110B" w:rsidP="00DF6A90">
            <w:pPr>
              <w:widowControl w:val="0"/>
              <w:spacing w:before="40" w:after="40"/>
              <w:ind w:left="144"/>
              <w:rPr>
                <w:sz w:val="18"/>
                <w:szCs w:val="18"/>
              </w:rPr>
            </w:pPr>
            <w:r w:rsidRPr="00000A28">
              <w:rPr>
                <w:sz w:val="18"/>
                <w:szCs w:val="18"/>
              </w:rPr>
              <w:t xml:space="preserve">Status: </w:t>
            </w:r>
            <w:r w:rsidR="00D46B80">
              <w:rPr>
                <w:sz w:val="18"/>
                <w:szCs w:val="18"/>
              </w:rPr>
              <w:t>Not Started</w:t>
            </w:r>
          </w:p>
        </w:tc>
        <w:tc>
          <w:tcPr>
            <w:tcW w:w="1170" w:type="dxa"/>
          </w:tcPr>
          <w:p w14:paraId="5D3B1836" w14:textId="27A5DA20" w:rsidR="007F0ACD" w:rsidRPr="00000A28" w:rsidRDefault="001434F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4458AE22" w:rsidR="007A00AE" w:rsidRPr="00000A28" w:rsidDel="000E110B"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1013C2" w:rsidRPr="00000A28" w14:paraId="259CA403" w14:textId="77777777" w:rsidTr="00B069E2">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191D1DB4" w:rsidR="001013C2" w:rsidRDefault="001434F0" w:rsidP="00DF6A90">
            <w:pPr>
              <w:widowControl w:val="0"/>
              <w:spacing w:before="40" w:after="40"/>
              <w:ind w:left="144"/>
              <w:rPr>
                <w:sz w:val="18"/>
                <w:szCs w:val="18"/>
              </w:rPr>
            </w:pPr>
            <w:r>
              <w:rPr>
                <w:sz w:val="18"/>
                <w:szCs w:val="18"/>
              </w:rPr>
              <w:t>a</w:t>
            </w:r>
            <w:r w:rsidR="001013C2">
              <w:rPr>
                <w:sz w:val="18"/>
                <w:szCs w:val="18"/>
              </w:rPr>
              <w:t>)</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50404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94E509A" w14:textId="39CC702C" w:rsidR="003C00F5"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72F80E0A"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38BAD25D"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74365A71" w14:textId="313F8F78" w:rsidR="004C2607" w:rsidRDefault="001434F0"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Business Practice Standards and/or protocols to improve/replace the current Renewable Energy Certificate (REC) processes for financial and/or sustainability accounting/reporting, if needed based upon review</w:t>
            </w:r>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0BF42C4E"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w:t>
            </w:r>
            <w:r w:rsidRPr="00000A28">
              <w:rPr>
                <w:rFonts w:ascii="Times New Roman" w:hAnsi="Times New Roman"/>
                <w:sz w:val="18"/>
                <w:szCs w:val="18"/>
              </w:rPr>
              <w:lastRenderedPageBreak/>
              <w:t>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2042C" w:rsidRPr="007B6CC5" w:rsidRDefault="0062042C"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2042C" w:rsidRPr="007B6CC5" w:rsidRDefault="0062042C"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2042C" w:rsidRPr="007A50B3" w:rsidRDefault="0062042C"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2042C" w:rsidRPr="007B6CC5" w:rsidRDefault="0062042C"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2042C" w:rsidRPr="00A0124C" w:rsidRDefault="0062042C"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2042C" w:rsidRPr="007B6CC5" w:rsidRDefault="0062042C"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2042C" w:rsidRPr="007B6CC5" w:rsidRDefault="0062042C"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2042C" w:rsidRPr="007B6CC5" w:rsidRDefault="0062042C"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45128B7A" w:rsidR="002C55F4" w:rsidRDefault="002C55F4">
      <w:pPr>
        <w:pStyle w:val="BodyText"/>
        <w:spacing w:before="120"/>
        <w:rPr>
          <w:sz w:val="18"/>
          <w:szCs w:val="18"/>
        </w:rPr>
      </w:pPr>
      <w:r>
        <w:rPr>
          <w:sz w:val="18"/>
          <w:szCs w:val="18"/>
        </w:rPr>
        <w:t xml:space="preserve">Executive Committee (EC):  </w:t>
      </w:r>
      <w:r w:rsidR="001434F0">
        <w:rPr>
          <w:sz w:val="18"/>
          <w:szCs w:val="18"/>
        </w:rPr>
        <w:t xml:space="preserve">Vacant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4B9E266A" w:rsidR="002C55F4" w:rsidRDefault="002C55F4">
      <w:pPr>
        <w:pStyle w:val="BodyText"/>
        <w:ind w:left="180"/>
        <w:rPr>
          <w:sz w:val="18"/>
          <w:szCs w:val="18"/>
        </w:rPr>
      </w:pPr>
      <w:r>
        <w:rPr>
          <w:sz w:val="18"/>
          <w:szCs w:val="18"/>
        </w:rPr>
        <w:t xml:space="preserve">Business Practices Subcommittee (BPS): </w:t>
      </w:r>
      <w:r w:rsidR="001434F0">
        <w:rPr>
          <w:sz w:val="18"/>
          <w:szCs w:val="18"/>
        </w:rPr>
        <w:t xml:space="preserve">Dick Brooks and </w:t>
      </w:r>
      <w:r w:rsidR="007A569C">
        <w:rPr>
          <w:sz w:val="18"/>
          <w:szCs w:val="18"/>
        </w:rPr>
        <w:t>Jason Davis</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w:t>
      </w:r>
      <w:bookmarkStart w:id="4" w:name="_GoBack"/>
      <w:bookmarkEnd w:id="4"/>
      <w:r w:rsidR="001434F0">
        <w:rPr>
          <w:sz w:val="18"/>
          <w:szCs w:val="18"/>
        </w:rPr>
        <w:t xml:space="preserve">and Mike </w:t>
      </w:r>
      <w:proofErr w:type="spellStart"/>
      <w:r w:rsidR="001434F0">
        <w:rPr>
          <w:sz w:val="18"/>
          <w:szCs w:val="18"/>
        </w:rPr>
        <w:t>Steigerwald</w:t>
      </w:r>
      <w:proofErr w:type="spellEnd"/>
    </w:p>
    <w:p w14:paraId="7AE65CFB" w14:textId="3C6D1E41"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1434F0">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122FDB77" w14:textId="77777777" w:rsidR="001434F0" w:rsidRDefault="001434F0" w:rsidP="001434F0">
      <w:pPr>
        <w:pStyle w:val="BodyText"/>
        <w:ind w:left="180"/>
        <w:rPr>
          <w:sz w:val="18"/>
          <w:szCs w:val="18"/>
        </w:rPr>
      </w:pPr>
      <w:r>
        <w:rPr>
          <w:sz w:val="18"/>
          <w:szCs w:val="18"/>
        </w:rPr>
        <w:t>Demand Side Management-Energy Efficiency (DSM-EE) RMQ/WEQ Subcommittee: Paul Wattles (WEQ)</w:t>
      </w:r>
    </w:p>
    <w:p w14:paraId="0526E877" w14:textId="77777777" w:rsidR="002C55F4" w:rsidRDefault="002C55F4" w:rsidP="008F7356"/>
    <w:sectPr w:rsidR="002C55F4" w:rsidSect="00EF22C9">
      <w:headerReference w:type="default" r:id="rId9"/>
      <w:footerReference w:type="default" r:id="rId10"/>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FFCD7" w14:textId="77777777" w:rsidR="00256C59" w:rsidRDefault="00256C59">
      <w:r>
        <w:separator/>
      </w:r>
    </w:p>
  </w:endnote>
  <w:endnote w:type="continuationSeparator" w:id="0">
    <w:p w14:paraId="0E2C5E00" w14:textId="77777777" w:rsidR="00256C59" w:rsidRDefault="00256C59">
      <w:r>
        <w:continuationSeparator/>
      </w:r>
    </w:p>
  </w:endnote>
  <w:endnote w:id="1">
    <w:p w14:paraId="35A0D6D4" w14:textId="77777777" w:rsidR="0062042C" w:rsidRDefault="0062042C">
      <w:pPr>
        <w:pStyle w:val="EndnoteText"/>
        <w:rPr>
          <w:b/>
          <w:sz w:val="18"/>
          <w:szCs w:val="18"/>
        </w:rPr>
      </w:pPr>
    </w:p>
    <w:p w14:paraId="765E4ADE" w14:textId="44ADBD45" w:rsidR="0062042C" w:rsidRDefault="0062042C">
      <w:pPr>
        <w:pStyle w:val="EndnoteText"/>
        <w:rPr>
          <w:b/>
          <w:sz w:val="18"/>
          <w:szCs w:val="18"/>
        </w:rPr>
      </w:pPr>
      <w:r>
        <w:rPr>
          <w:b/>
          <w:sz w:val="18"/>
          <w:szCs w:val="18"/>
        </w:rPr>
        <w:t>End Notes WEQ 20</w:t>
      </w:r>
      <w:r w:rsidR="003539B8">
        <w:rPr>
          <w:b/>
          <w:sz w:val="18"/>
          <w:szCs w:val="18"/>
        </w:rPr>
        <w:t>20</w:t>
      </w:r>
      <w:r>
        <w:rPr>
          <w:b/>
          <w:sz w:val="18"/>
          <w:szCs w:val="18"/>
        </w:rPr>
        <w:t xml:space="preserve"> Annual Plan:</w:t>
      </w:r>
    </w:p>
    <w:p w14:paraId="1A6B2E45" w14:textId="77777777" w:rsidR="0062042C" w:rsidRDefault="0062042C">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2042C" w:rsidRDefault="0062042C">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0EF4FB52" w:rsidR="0062042C" w:rsidRDefault="003539B8" w:rsidP="00D15518">
    <w:pPr>
      <w:pStyle w:val="Footer"/>
      <w:pBdr>
        <w:top w:val="single" w:sz="4" w:space="1" w:color="auto"/>
      </w:pBdr>
      <w:jc w:val="right"/>
      <w:rPr>
        <w:sz w:val="18"/>
        <w:szCs w:val="18"/>
      </w:rPr>
    </w:pPr>
    <w:r>
      <w:rPr>
        <w:sz w:val="18"/>
        <w:szCs w:val="18"/>
      </w:rPr>
      <w:t>Draft 2020</w:t>
    </w:r>
    <w:r w:rsidR="0062042C">
      <w:rPr>
        <w:sz w:val="18"/>
        <w:szCs w:val="18"/>
      </w:rPr>
      <w:t xml:space="preserve"> WEQ Annual Plan</w:t>
    </w:r>
    <w:r w:rsidR="005920DA">
      <w:rPr>
        <w:sz w:val="18"/>
        <w:szCs w:val="18"/>
      </w:rPr>
      <w:t xml:space="preserve"> </w:t>
    </w:r>
    <w:r>
      <w:rPr>
        <w:sz w:val="18"/>
        <w:szCs w:val="18"/>
      </w:rPr>
      <w:t xml:space="preserve">Proposed </w:t>
    </w:r>
    <w:r w:rsidR="005920DA">
      <w:rPr>
        <w:sz w:val="18"/>
        <w:szCs w:val="18"/>
      </w:rPr>
      <w:t>by the WEQ Annual Plan Subcommittee</w:t>
    </w:r>
    <w:r w:rsidR="0062042C">
      <w:rPr>
        <w:sz w:val="18"/>
        <w:szCs w:val="18"/>
      </w:rPr>
      <w:t xml:space="preserve"> on </w:t>
    </w:r>
    <w:r w:rsidR="005920DA">
      <w:rPr>
        <w:sz w:val="18"/>
        <w:szCs w:val="18"/>
      </w:rPr>
      <w:t>October 2</w:t>
    </w:r>
    <w:r w:rsidR="001013C2">
      <w:rPr>
        <w:sz w:val="18"/>
        <w:szCs w:val="18"/>
      </w:rPr>
      <w:t>, 2019</w:t>
    </w:r>
  </w:p>
  <w:p w14:paraId="0673D4E9" w14:textId="77777777" w:rsidR="0062042C" w:rsidRDefault="0062042C"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8E4862">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8E4862">
      <w:rPr>
        <w:noProof/>
        <w:sz w:val="18"/>
        <w:szCs w:val="18"/>
      </w:rPr>
      <w:t>7</w:t>
    </w:r>
    <w:r>
      <w:rPr>
        <w:sz w:val="18"/>
        <w:szCs w:val="18"/>
      </w:rPr>
      <w:fldChar w:fldCharType="end"/>
    </w:r>
  </w:p>
  <w:p w14:paraId="03BF5214" w14:textId="77777777" w:rsidR="0062042C" w:rsidRDefault="006204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BA5B2" w14:textId="77777777" w:rsidR="00256C59" w:rsidRDefault="00256C59">
      <w:r>
        <w:separator/>
      </w:r>
    </w:p>
  </w:footnote>
  <w:footnote w:type="continuationSeparator" w:id="0">
    <w:p w14:paraId="31357657" w14:textId="77777777" w:rsidR="00256C59" w:rsidRDefault="00256C59">
      <w:r>
        <w:continuationSeparator/>
      </w:r>
    </w:p>
  </w:footnote>
  <w:footnote w:id="1">
    <w:p w14:paraId="7E7F0A84" w14:textId="77777777" w:rsidR="0062042C" w:rsidRPr="004E187A" w:rsidRDefault="0062042C">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2042C" w:rsidRPr="004E187A" w:rsidRDefault="0062042C"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2042C" w:rsidRPr="004E187A" w:rsidRDefault="0062042C"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2042C" w:rsidRPr="004E187A" w:rsidRDefault="0062042C"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2042C" w:rsidRPr="004E187A" w:rsidRDefault="0062042C"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2042C" w:rsidRDefault="0062042C">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2042C" w:rsidRDefault="0062042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62042C" w:rsidRDefault="0062042C"/>
                </w:txbxContent>
              </v:textbox>
            </v:rect>
          </w:pict>
        </mc:Fallback>
      </mc:AlternateContent>
    </w:r>
    <w:r>
      <w:rPr>
        <w:b/>
        <w:spacing w:val="20"/>
        <w:sz w:val="32"/>
      </w:rPr>
      <w:t>North American Energy Standards Board</w:t>
    </w:r>
  </w:p>
  <w:p w14:paraId="055FFB51" w14:textId="77777777" w:rsidR="0062042C" w:rsidRDefault="0062042C" w:rsidP="00690C45">
    <w:pPr>
      <w:pStyle w:val="Header"/>
      <w:tabs>
        <w:tab w:val="left" w:pos="680"/>
        <w:tab w:val="right" w:pos="9810"/>
      </w:tabs>
      <w:spacing w:before="60"/>
      <w:ind w:left="1800"/>
      <w:jc w:val="right"/>
    </w:pPr>
    <w:r>
      <w:t>801 Travis, Suite 1675, Houston, Texas 77002</w:t>
    </w:r>
  </w:p>
  <w:p w14:paraId="4E38F4BE" w14:textId="77777777" w:rsidR="0062042C" w:rsidRDefault="0062042C">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2042C" w:rsidRDefault="0062042C">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2042C" w:rsidRDefault="006204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4F0"/>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6C59"/>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39B8"/>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A7A0E"/>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52EE"/>
    <w:rsid w:val="005231BD"/>
    <w:rsid w:val="00524812"/>
    <w:rsid w:val="005302F5"/>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20DA"/>
    <w:rsid w:val="00594B5F"/>
    <w:rsid w:val="0059652E"/>
    <w:rsid w:val="00596957"/>
    <w:rsid w:val="00597AFD"/>
    <w:rsid w:val="005A34BB"/>
    <w:rsid w:val="005A39FE"/>
    <w:rsid w:val="005B1464"/>
    <w:rsid w:val="005B3AFC"/>
    <w:rsid w:val="005B46EE"/>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1490F"/>
    <w:rsid w:val="00721372"/>
    <w:rsid w:val="007224F0"/>
    <w:rsid w:val="00723743"/>
    <w:rsid w:val="0072552C"/>
    <w:rsid w:val="0073003D"/>
    <w:rsid w:val="00732BDA"/>
    <w:rsid w:val="00732C08"/>
    <w:rsid w:val="00733E70"/>
    <w:rsid w:val="00737779"/>
    <w:rsid w:val="0074531D"/>
    <w:rsid w:val="007469F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C7A"/>
    <w:rsid w:val="007D2ECE"/>
    <w:rsid w:val="007D3CEC"/>
    <w:rsid w:val="007E1CB2"/>
    <w:rsid w:val="007E475B"/>
    <w:rsid w:val="007F0ACD"/>
    <w:rsid w:val="007F11D3"/>
    <w:rsid w:val="007F1481"/>
    <w:rsid w:val="007F3637"/>
    <w:rsid w:val="007F4E12"/>
    <w:rsid w:val="007F77A8"/>
    <w:rsid w:val="008056B0"/>
    <w:rsid w:val="00806575"/>
    <w:rsid w:val="00807D33"/>
    <w:rsid w:val="00807F7F"/>
    <w:rsid w:val="00813749"/>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8788A"/>
    <w:rsid w:val="00891EFE"/>
    <w:rsid w:val="008A6A65"/>
    <w:rsid w:val="008B2946"/>
    <w:rsid w:val="008B726F"/>
    <w:rsid w:val="008B74BD"/>
    <w:rsid w:val="008C0B5F"/>
    <w:rsid w:val="008C343D"/>
    <w:rsid w:val="008D467E"/>
    <w:rsid w:val="008E0886"/>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80C4D"/>
    <w:rsid w:val="00982739"/>
    <w:rsid w:val="00985642"/>
    <w:rsid w:val="00993F34"/>
    <w:rsid w:val="009A45FF"/>
    <w:rsid w:val="009A6263"/>
    <w:rsid w:val="009B5EB6"/>
    <w:rsid w:val="009C0251"/>
    <w:rsid w:val="009C517D"/>
    <w:rsid w:val="009D3295"/>
    <w:rsid w:val="009D4E03"/>
    <w:rsid w:val="009D5FC0"/>
    <w:rsid w:val="009D6EAF"/>
    <w:rsid w:val="009E43E1"/>
    <w:rsid w:val="009F0AF5"/>
    <w:rsid w:val="009F2CDE"/>
    <w:rsid w:val="009F4E6A"/>
    <w:rsid w:val="009F7844"/>
    <w:rsid w:val="00A0124C"/>
    <w:rsid w:val="00A0691C"/>
    <w:rsid w:val="00A156C3"/>
    <w:rsid w:val="00A340A4"/>
    <w:rsid w:val="00A367DA"/>
    <w:rsid w:val="00A4521E"/>
    <w:rsid w:val="00A56C0F"/>
    <w:rsid w:val="00A617C9"/>
    <w:rsid w:val="00A61B76"/>
    <w:rsid w:val="00A6721D"/>
    <w:rsid w:val="00A758F2"/>
    <w:rsid w:val="00A76A76"/>
    <w:rsid w:val="00A8247B"/>
    <w:rsid w:val="00A95EB9"/>
    <w:rsid w:val="00A96888"/>
    <w:rsid w:val="00AA11D4"/>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6116"/>
    <w:rsid w:val="00D07DED"/>
    <w:rsid w:val="00D10EFF"/>
    <w:rsid w:val="00D13DBE"/>
    <w:rsid w:val="00D15518"/>
    <w:rsid w:val="00D269B8"/>
    <w:rsid w:val="00D32041"/>
    <w:rsid w:val="00D44703"/>
    <w:rsid w:val="00D45DF1"/>
    <w:rsid w:val="00D46B80"/>
    <w:rsid w:val="00D54E2E"/>
    <w:rsid w:val="00D55933"/>
    <w:rsid w:val="00D564AD"/>
    <w:rsid w:val="00D57731"/>
    <w:rsid w:val="00D6032D"/>
    <w:rsid w:val="00D60E32"/>
    <w:rsid w:val="00D662DA"/>
    <w:rsid w:val="00D737D6"/>
    <w:rsid w:val="00D757BD"/>
    <w:rsid w:val="00D7664E"/>
    <w:rsid w:val="00D766EB"/>
    <w:rsid w:val="00D77158"/>
    <w:rsid w:val="00D82E3B"/>
    <w:rsid w:val="00D84161"/>
    <w:rsid w:val="00D85E7C"/>
    <w:rsid w:val="00D92408"/>
    <w:rsid w:val="00D9631F"/>
    <w:rsid w:val="00DA0145"/>
    <w:rsid w:val="00DA5ECB"/>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EDEA7-E5DB-4EAA-946A-AE1EF771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2019-10-07T15:43:00Z</dcterms:created>
  <dcterms:modified xsi:type="dcterms:W3CDTF">2019-10-07T15:43:00Z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