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399B" w14:textId="18EBCC67" w:rsidR="009572AF" w:rsidRPr="009572AF" w:rsidRDefault="009572AF" w:rsidP="009572AF">
      <w:pPr>
        <w:pStyle w:val="Heading2"/>
        <w:rPr>
          <w:rFonts w:asciiTheme="minorHAnsi" w:hAnsiTheme="minorHAnsi"/>
          <w:color w:val="auto"/>
        </w:rPr>
      </w:pPr>
      <w:r w:rsidRPr="009572AF">
        <w:rPr>
          <w:rFonts w:asciiTheme="minorHAnsi" w:hAnsiTheme="minorHAnsi"/>
          <w:color w:val="auto"/>
        </w:rPr>
        <w:t>I. Problem Statement</w:t>
      </w:r>
    </w:p>
    <w:p w14:paraId="41095D95" w14:textId="77777777" w:rsidR="009572AF" w:rsidRPr="00E807A5" w:rsidRDefault="009572AF" w:rsidP="009572AF">
      <w:pPr>
        <w:pStyle w:val="ListParagraph"/>
        <w:numPr>
          <w:ilvl w:val="1"/>
          <w:numId w:val="16"/>
        </w:numPr>
        <w:tabs>
          <w:tab w:val="left" w:pos="3960"/>
        </w:tabs>
        <w:spacing w:before="100" w:beforeAutospacing="1" w:after="100" w:afterAutospacing="1" w:line="240" w:lineRule="auto"/>
        <w:jc w:val="both"/>
        <w:rPr>
          <w:rFonts w:ascii="Aptos Display" w:hAnsi="Aptos Display"/>
        </w:rPr>
      </w:pPr>
      <w:r w:rsidRPr="00E807A5">
        <w:rPr>
          <w:rFonts w:ascii="Aptos Display" w:hAnsi="Aptos Display"/>
        </w:rPr>
        <w:t>Description of Status Quo</w:t>
      </w:r>
    </w:p>
    <w:p w14:paraId="1F57F4B9" w14:textId="77777777" w:rsidR="009572AF" w:rsidRPr="00E807A5" w:rsidRDefault="009572AF" w:rsidP="009572AF">
      <w:pPr>
        <w:pStyle w:val="ListParagraph"/>
        <w:numPr>
          <w:ilvl w:val="1"/>
          <w:numId w:val="16"/>
        </w:numPr>
        <w:tabs>
          <w:tab w:val="left" w:pos="3960"/>
        </w:tabs>
        <w:spacing w:before="100" w:beforeAutospacing="1" w:after="100" w:afterAutospacing="1" w:line="240" w:lineRule="auto"/>
        <w:jc w:val="both"/>
        <w:rPr>
          <w:rFonts w:ascii="Aptos Display" w:hAnsi="Aptos Display"/>
        </w:rPr>
      </w:pPr>
      <w:r w:rsidRPr="00E807A5">
        <w:rPr>
          <w:rFonts w:ascii="Aptos Display" w:hAnsi="Aptos Display"/>
        </w:rPr>
        <w:t>Challenges and Gaps Identified Through Discussions</w:t>
      </w:r>
    </w:p>
    <w:p w14:paraId="0C541DA6" w14:textId="77777777" w:rsidR="009572AF" w:rsidRPr="00E807A5" w:rsidRDefault="009572AF" w:rsidP="009572AF">
      <w:pPr>
        <w:pStyle w:val="ListParagraph"/>
        <w:numPr>
          <w:ilvl w:val="2"/>
          <w:numId w:val="16"/>
        </w:numPr>
        <w:tabs>
          <w:tab w:val="left" w:pos="3960"/>
        </w:tabs>
        <w:spacing w:before="100" w:beforeAutospacing="1" w:after="100" w:afterAutospacing="1" w:line="240" w:lineRule="auto"/>
        <w:jc w:val="both"/>
        <w:rPr>
          <w:rFonts w:ascii="Aptos Display" w:hAnsi="Aptos Display"/>
        </w:rPr>
      </w:pPr>
      <w:r w:rsidRPr="00E807A5">
        <w:rPr>
          <w:rFonts w:ascii="Aptos Display" w:hAnsi="Aptos Display"/>
        </w:rPr>
        <w:t>Gaps in information collection, sharing and verification practices and coordination challenges</w:t>
      </w:r>
    </w:p>
    <w:p w14:paraId="043F39DB" w14:textId="2894B7DD" w:rsidR="009572AF" w:rsidRPr="009572AF" w:rsidRDefault="009572AF" w:rsidP="009572AF">
      <w:pPr>
        <w:pStyle w:val="ListParagraph"/>
        <w:numPr>
          <w:ilvl w:val="2"/>
          <w:numId w:val="16"/>
        </w:numPr>
        <w:tabs>
          <w:tab w:val="left" w:pos="3960"/>
        </w:tabs>
        <w:spacing w:before="100" w:beforeAutospacing="1" w:after="100" w:afterAutospacing="1" w:line="240" w:lineRule="auto"/>
        <w:jc w:val="both"/>
        <w:rPr>
          <w:rFonts w:ascii="Aptos Display" w:hAnsi="Aptos Display"/>
          <w:u w:val="single"/>
        </w:rPr>
      </w:pPr>
      <w:r w:rsidRPr="00E807A5">
        <w:rPr>
          <w:rFonts w:ascii="Aptos Display" w:hAnsi="Aptos Display"/>
        </w:rPr>
        <w:t>DER and aggregation data needs to support various commercial and operational processes, including (1) DER registration and aggregation processes, (2) scheduling and operations, (3) performance validation and settlements, (4) change management, (5) regulatory compliance and reporting efforts (FERC Order No. 2222, FERC Order No. 901</w:t>
      </w:r>
      <w:r>
        <w:rPr>
          <w:rFonts w:ascii="Aptos Display" w:hAnsi="Aptos Display"/>
        </w:rPr>
        <w:t>)</w:t>
      </w:r>
    </w:p>
    <w:p w14:paraId="4143F732" w14:textId="486FDF02" w:rsidR="00A24CE6" w:rsidRPr="009572AF" w:rsidRDefault="00A24CE6" w:rsidP="009572AF">
      <w:pPr>
        <w:pStyle w:val="Heading2"/>
        <w:rPr>
          <w:rFonts w:asciiTheme="minorHAnsi" w:hAnsiTheme="minorHAnsi"/>
          <w:color w:val="auto"/>
          <w:sz w:val="24"/>
          <w:szCs w:val="24"/>
        </w:rPr>
      </w:pPr>
      <w:r w:rsidRPr="009572AF">
        <w:rPr>
          <w:rFonts w:asciiTheme="minorHAnsi" w:hAnsiTheme="minorHAnsi"/>
          <w:color w:val="auto"/>
          <w:sz w:val="24"/>
          <w:szCs w:val="24"/>
        </w:rPr>
        <w:t>WEQ/RMQ BPS Approach to Address Annual Plan Assignment</w:t>
      </w:r>
    </w:p>
    <w:p w14:paraId="676F232F" w14:textId="77777777" w:rsidR="00A24CE6" w:rsidRDefault="00A24CE6" w:rsidP="00A24CE6">
      <w:pPr>
        <w:pStyle w:val="ListParagraph"/>
        <w:numPr>
          <w:ilvl w:val="0"/>
          <w:numId w:val="14"/>
        </w:numPr>
      </w:pPr>
      <w:r>
        <w:t>Evaluation and investigation; development of registry concept proposal (DER Entity Registry and DER Device and Aggregation Registry)</w:t>
      </w:r>
    </w:p>
    <w:p w14:paraId="2DA5C31A" w14:textId="77777777" w:rsidR="00A24CE6" w:rsidRDefault="00A24CE6" w:rsidP="00A24CE6">
      <w:pPr>
        <w:pStyle w:val="ListParagraph"/>
        <w:numPr>
          <w:ilvl w:val="0"/>
          <w:numId w:val="14"/>
        </w:numPr>
      </w:pPr>
      <w:r>
        <w:t xml:space="preserve"> Seek informal feedback from industry on registry concept proposal</w:t>
      </w:r>
    </w:p>
    <w:p w14:paraId="4B3A8E0B" w14:textId="77777777" w:rsidR="00A24CE6" w:rsidRDefault="00A24CE6" w:rsidP="00A24CE6">
      <w:pPr>
        <w:pStyle w:val="ListParagraph"/>
        <w:numPr>
          <w:ilvl w:val="0"/>
          <w:numId w:val="14"/>
        </w:numPr>
      </w:pPr>
      <w:r>
        <w:t>Review received input and determine how to move forward with standards development (e.g., drafting business practice standards and/or specifications)</w:t>
      </w:r>
    </w:p>
    <w:p w14:paraId="20680E6B" w14:textId="77777777" w:rsidR="00A24CE6" w:rsidRDefault="00A24CE6" w:rsidP="00A24CE6">
      <w:pPr>
        <w:pStyle w:val="ListParagraph"/>
        <w:numPr>
          <w:ilvl w:val="0"/>
          <w:numId w:val="14"/>
        </w:numPr>
      </w:pPr>
      <w:r>
        <w:t>Develop recommendation (new/revised standards or no action) to address Annual Plan Assignment, based on determination of how to move forward</w:t>
      </w:r>
    </w:p>
    <w:p w14:paraId="1950867C" w14:textId="4194CF2A" w:rsidR="00A24CE6" w:rsidRPr="00A24CE6" w:rsidRDefault="00A24CE6" w:rsidP="005521C8">
      <w:pPr>
        <w:pStyle w:val="ListParagraph"/>
        <w:numPr>
          <w:ilvl w:val="0"/>
          <w:numId w:val="14"/>
        </w:numPr>
      </w:pPr>
      <w:r>
        <w:t xml:space="preserve">Formal comment period on recommendation and Executive Committee consideration </w:t>
      </w:r>
    </w:p>
    <w:p w14:paraId="6064A1E3" w14:textId="21779C9E" w:rsidR="00DD4CCE" w:rsidRDefault="009572AF" w:rsidP="005521C8">
      <w:pPr>
        <w:rPr>
          <w:sz w:val="32"/>
          <w:szCs w:val="32"/>
        </w:rPr>
      </w:pPr>
      <w:r>
        <w:rPr>
          <w:sz w:val="32"/>
          <w:szCs w:val="32"/>
        </w:rPr>
        <w:t xml:space="preserve">II. </w:t>
      </w:r>
      <w:r w:rsidR="000926A4">
        <w:rPr>
          <w:sz w:val="32"/>
          <w:szCs w:val="32"/>
        </w:rPr>
        <w:t xml:space="preserve">Current Proposed Solution: Overarching DER Entity Registry and DER Device and Aggregation Registries </w:t>
      </w:r>
    </w:p>
    <w:p w14:paraId="2FDBEE07" w14:textId="77777777" w:rsidR="006D5321" w:rsidRPr="00E807A5" w:rsidRDefault="006D5321" w:rsidP="006D5321">
      <w:pPr>
        <w:pStyle w:val="ListParagraph"/>
        <w:numPr>
          <w:ilvl w:val="0"/>
          <w:numId w:val="17"/>
        </w:numPr>
        <w:spacing w:before="100" w:beforeAutospacing="1" w:after="100" w:afterAutospacing="1" w:line="240" w:lineRule="auto"/>
        <w:jc w:val="both"/>
        <w:rPr>
          <w:rFonts w:ascii="Aptos Display" w:hAnsi="Aptos Display"/>
        </w:rPr>
      </w:pPr>
      <w:r w:rsidRPr="00E807A5">
        <w:rPr>
          <w:rFonts w:ascii="Aptos Display" w:hAnsi="Aptos Display"/>
        </w:rPr>
        <w:t>High-Level Overview</w:t>
      </w:r>
    </w:p>
    <w:p w14:paraId="234742E9" w14:textId="77777777" w:rsidR="006D5321" w:rsidRPr="00E807A5" w:rsidRDefault="006D5321" w:rsidP="006D5321">
      <w:pPr>
        <w:pStyle w:val="ListParagraph"/>
        <w:numPr>
          <w:ilvl w:val="0"/>
          <w:numId w:val="17"/>
        </w:numPr>
        <w:spacing w:before="100" w:beforeAutospacing="1" w:after="100" w:afterAutospacing="1" w:line="240" w:lineRule="auto"/>
        <w:jc w:val="both"/>
        <w:rPr>
          <w:rFonts w:ascii="Aptos Display" w:hAnsi="Aptos Display"/>
        </w:rPr>
      </w:pPr>
      <w:r w:rsidRPr="00E807A5">
        <w:rPr>
          <w:rFonts w:ascii="Aptos Display" w:hAnsi="Aptos Display"/>
        </w:rPr>
        <w:t>Interoperability with Industry Tools and Processes</w:t>
      </w:r>
    </w:p>
    <w:p w14:paraId="7FDE993E" w14:textId="77777777" w:rsidR="006D5321" w:rsidRPr="00E807A5" w:rsidRDefault="006D5321" w:rsidP="006D5321">
      <w:pPr>
        <w:pStyle w:val="ListParagraph"/>
        <w:numPr>
          <w:ilvl w:val="0"/>
          <w:numId w:val="17"/>
        </w:numPr>
        <w:spacing w:before="100" w:beforeAutospacing="1" w:after="100" w:afterAutospacing="1" w:line="240" w:lineRule="auto"/>
        <w:jc w:val="both"/>
        <w:rPr>
          <w:rFonts w:ascii="Aptos Display" w:hAnsi="Aptos Display"/>
        </w:rPr>
      </w:pPr>
      <w:r w:rsidRPr="00E807A5">
        <w:rPr>
          <w:rFonts w:ascii="Aptos Display" w:hAnsi="Aptos Display"/>
        </w:rPr>
        <w:t>DER Entity Registry Description</w:t>
      </w:r>
    </w:p>
    <w:p w14:paraId="19A9CCFF" w14:textId="77777777" w:rsidR="006D5321" w:rsidRPr="00E807A5" w:rsidRDefault="006D5321" w:rsidP="006D5321">
      <w:pPr>
        <w:pStyle w:val="ListParagraph"/>
        <w:numPr>
          <w:ilvl w:val="2"/>
          <w:numId w:val="16"/>
        </w:numPr>
        <w:spacing w:before="100" w:beforeAutospacing="1" w:after="100" w:afterAutospacing="1" w:line="240" w:lineRule="auto"/>
        <w:jc w:val="both"/>
        <w:rPr>
          <w:rFonts w:ascii="Aptos Display" w:hAnsi="Aptos Display"/>
        </w:rPr>
      </w:pPr>
      <w:r w:rsidRPr="00E807A5">
        <w:rPr>
          <w:rFonts w:ascii="Aptos Display" w:hAnsi="Aptos Display"/>
        </w:rPr>
        <w:t>Supported Entity Roles (e.g., device owner, supplier, scheduling entity, etc.)</w:t>
      </w:r>
    </w:p>
    <w:p w14:paraId="222A14A7" w14:textId="77777777" w:rsidR="006D5321" w:rsidRPr="00E807A5" w:rsidRDefault="006D5321" w:rsidP="006D5321">
      <w:pPr>
        <w:pStyle w:val="ListParagraph"/>
        <w:numPr>
          <w:ilvl w:val="2"/>
          <w:numId w:val="16"/>
        </w:numPr>
        <w:spacing w:before="100" w:beforeAutospacing="1" w:after="100" w:afterAutospacing="1" w:line="240" w:lineRule="auto"/>
        <w:jc w:val="both"/>
        <w:rPr>
          <w:rFonts w:ascii="Aptos Display" w:hAnsi="Aptos Display"/>
        </w:rPr>
      </w:pPr>
      <w:r w:rsidRPr="00E807A5">
        <w:rPr>
          <w:rFonts w:ascii="Aptos Display" w:hAnsi="Aptos Display"/>
        </w:rPr>
        <w:t>Entity functional capabilities (e.g., agent, authority, observer, etc.)</w:t>
      </w:r>
    </w:p>
    <w:p w14:paraId="4366FF1E" w14:textId="77777777" w:rsidR="006D5321" w:rsidRPr="00E807A5" w:rsidRDefault="006D5321" w:rsidP="006D5321">
      <w:pPr>
        <w:pStyle w:val="ListParagraph"/>
        <w:numPr>
          <w:ilvl w:val="0"/>
          <w:numId w:val="17"/>
        </w:numPr>
        <w:spacing w:before="100" w:beforeAutospacing="1" w:after="100" w:afterAutospacing="1" w:line="240" w:lineRule="auto"/>
        <w:jc w:val="both"/>
        <w:rPr>
          <w:rFonts w:ascii="Aptos Display" w:hAnsi="Aptos Display"/>
        </w:rPr>
      </w:pPr>
      <w:r w:rsidRPr="00E807A5">
        <w:rPr>
          <w:rFonts w:ascii="Aptos Display" w:hAnsi="Aptos Display"/>
        </w:rPr>
        <w:t xml:space="preserve">DER Device and Aggregation Registries Description </w:t>
      </w:r>
    </w:p>
    <w:p w14:paraId="6156016E" w14:textId="77777777" w:rsidR="006D5321" w:rsidRDefault="006D5321" w:rsidP="006D5321">
      <w:pPr>
        <w:pStyle w:val="ListParagraph"/>
        <w:numPr>
          <w:ilvl w:val="2"/>
          <w:numId w:val="16"/>
        </w:numPr>
        <w:spacing w:before="100" w:beforeAutospacing="1" w:after="100" w:afterAutospacing="1" w:line="240" w:lineRule="auto"/>
        <w:jc w:val="both"/>
        <w:rPr>
          <w:rFonts w:ascii="Aptos Display" w:hAnsi="Aptos Display"/>
        </w:rPr>
      </w:pPr>
      <w:r w:rsidRPr="00E807A5">
        <w:rPr>
          <w:rFonts w:ascii="Aptos Display" w:hAnsi="Aptos Display"/>
        </w:rPr>
        <w:t>Data categories</w:t>
      </w:r>
    </w:p>
    <w:p w14:paraId="41F35A4C" w14:textId="33CCAAD1" w:rsidR="006D5321" w:rsidRPr="006D5321" w:rsidRDefault="006D5321" w:rsidP="005521C8">
      <w:pPr>
        <w:pStyle w:val="ListParagraph"/>
        <w:numPr>
          <w:ilvl w:val="2"/>
          <w:numId w:val="16"/>
        </w:numPr>
        <w:spacing w:before="100" w:beforeAutospacing="1" w:after="100" w:afterAutospacing="1" w:line="240" w:lineRule="auto"/>
        <w:jc w:val="both"/>
        <w:rPr>
          <w:rFonts w:ascii="Aptos Display" w:hAnsi="Aptos Display"/>
        </w:rPr>
      </w:pPr>
      <w:r>
        <w:rPr>
          <w:rFonts w:ascii="Aptos Display" w:hAnsi="Aptos Display"/>
        </w:rPr>
        <w:t xml:space="preserve">Static data to support commercial and operational processes </w:t>
      </w:r>
    </w:p>
    <w:p w14:paraId="58850275" w14:textId="30C3BE34" w:rsidR="00536D39" w:rsidRDefault="00225C8D" w:rsidP="005521C8">
      <w:r>
        <w:t xml:space="preserve">The </w:t>
      </w:r>
      <w:r w:rsidR="00640F5A">
        <w:t xml:space="preserve">WEQ/RMQ BPS is considering an approach </w:t>
      </w:r>
      <w:r w:rsidR="00536D39">
        <w:t xml:space="preserve">for </w:t>
      </w:r>
      <w:r w:rsidR="003D78AA">
        <w:t xml:space="preserve">two potential registries, one to serve as a </w:t>
      </w:r>
      <w:r w:rsidR="00640F5A">
        <w:t xml:space="preserve">common </w:t>
      </w:r>
      <w:r w:rsidR="003D78AA">
        <w:t>DER E</w:t>
      </w:r>
      <w:r w:rsidR="00640F5A">
        <w:t xml:space="preserve">ntity </w:t>
      </w:r>
      <w:r w:rsidR="003D78AA">
        <w:t>R</w:t>
      </w:r>
      <w:r w:rsidR="00640F5A">
        <w:t xml:space="preserve">egistry </w:t>
      </w:r>
      <w:r w:rsidR="003D78AA">
        <w:t>and a DER Device Registry, as a method to support existing structures and build out consistency for interoperability. [Include information about how registries could interface/interact/support each other]</w:t>
      </w:r>
    </w:p>
    <w:p w14:paraId="65456896" w14:textId="08E81016" w:rsidR="006029F4" w:rsidRDefault="00F13C2C" w:rsidP="005521C8">
      <w:r>
        <w:lastRenderedPageBreak/>
        <w:t xml:space="preserve">In this context, </w:t>
      </w:r>
      <w:r w:rsidR="00B1284C">
        <w:t xml:space="preserve">the </w:t>
      </w:r>
      <w:r w:rsidR="00F157E8">
        <w:t xml:space="preserve">DER </w:t>
      </w:r>
      <w:r>
        <w:t xml:space="preserve">Entity Registry </w:t>
      </w:r>
      <w:r w:rsidR="00B1284C">
        <w:t xml:space="preserve">would require industry participation across </w:t>
      </w:r>
      <w:r>
        <w:t xml:space="preserve">the necessary entities that need to interact </w:t>
      </w:r>
      <w:r w:rsidR="001D2B62">
        <w:t>with DER data</w:t>
      </w:r>
      <w:r w:rsidR="00B1284C">
        <w:t xml:space="preserve">, </w:t>
      </w:r>
      <w:r w:rsidR="001D2B62">
        <w:t xml:space="preserve">the direct comparative of the </w:t>
      </w:r>
      <w:r w:rsidR="00B1284C">
        <w:t xml:space="preserve">NAESB </w:t>
      </w:r>
      <w:r w:rsidR="001D2B62">
        <w:t xml:space="preserve">Electric Industry Registry </w:t>
      </w:r>
      <w:r w:rsidR="00F157E8">
        <w:t xml:space="preserve">(EIR) </w:t>
      </w:r>
      <w:r w:rsidR="00B1284C">
        <w:t>could be mirrored.</w:t>
      </w:r>
      <w:r w:rsidR="00240BDB">
        <w:t xml:space="preserve">  </w:t>
      </w:r>
      <w:r w:rsidR="006029F4">
        <w:t>The NAESB EIR is an existing structure similarly created for wholesale electric industry participants to….</w:t>
      </w:r>
    </w:p>
    <w:p w14:paraId="260665ED" w14:textId="0D1DED33" w:rsidR="006029F4" w:rsidRDefault="006029F4" w:rsidP="005521C8">
      <w:r>
        <w:t>[Insert list of identified entities]</w:t>
      </w:r>
    </w:p>
    <w:p w14:paraId="62BEF339" w14:textId="0AD54D40" w:rsidR="00746508" w:rsidRDefault="00536D39" w:rsidP="005521C8">
      <w:r>
        <w:t xml:space="preserve">In this context, the DER Device Registry could provide device properties, configuration information, communication protocols, and aggregation information.  </w:t>
      </w:r>
      <w:r w:rsidR="00746508">
        <w:t>In support of dynamic resources coming on grid and associated regulations, [Include information on FERC and state regulations that could be supported]</w:t>
      </w:r>
    </w:p>
    <w:p w14:paraId="3AA54FF4" w14:textId="72F91BE7" w:rsidR="006D5321" w:rsidRDefault="006D5321" w:rsidP="005521C8">
      <w:pPr>
        <w:rPr>
          <w:sz w:val="32"/>
          <w:szCs w:val="32"/>
        </w:rPr>
      </w:pPr>
      <w:r>
        <w:rPr>
          <w:sz w:val="32"/>
          <w:szCs w:val="32"/>
        </w:rPr>
        <w:t>III. Areas of Needed Industry Feedback</w:t>
      </w:r>
    </w:p>
    <w:p w14:paraId="68270E6D" w14:textId="27C7E4E8" w:rsidR="00DD4CCE" w:rsidRPr="006D5321" w:rsidRDefault="00DD4CCE" w:rsidP="005521C8">
      <w:pPr>
        <w:rPr>
          <w:u w:val="single"/>
        </w:rPr>
      </w:pPr>
      <w:r w:rsidRPr="006D5321">
        <w:rPr>
          <w:u w:val="single"/>
        </w:rPr>
        <w:t>Question Considerations for Informal Comment</w:t>
      </w:r>
    </w:p>
    <w:p w14:paraId="77054925" w14:textId="254BCDE8" w:rsidR="00536D39" w:rsidRDefault="00536D39" w:rsidP="006D5321">
      <w:pPr>
        <w:pStyle w:val="ListParagraph"/>
        <w:numPr>
          <w:ilvl w:val="0"/>
          <w:numId w:val="18"/>
        </w:numPr>
      </w:pPr>
      <w:r>
        <w:t xml:space="preserve">Would you support the </w:t>
      </w:r>
      <w:proofErr w:type="gramStart"/>
      <w:r>
        <w:t>two registry</w:t>
      </w:r>
      <w:proofErr w:type="gramEnd"/>
      <w:r>
        <w:t xml:space="preserve"> approach?</w:t>
      </w:r>
    </w:p>
    <w:p w14:paraId="09AB6A3A" w14:textId="6CEF015E" w:rsidR="00746508" w:rsidRDefault="00746508" w:rsidP="006D5321">
      <w:pPr>
        <w:pStyle w:val="ListParagraph"/>
        <w:numPr>
          <w:ilvl w:val="0"/>
          <w:numId w:val="18"/>
        </w:numPr>
      </w:pPr>
      <w:r>
        <w:t>Would a DER Device Registry support the integration of dynamic devices?</w:t>
      </w:r>
    </w:p>
    <w:p w14:paraId="7859968E" w14:textId="6FD26F50" w:rsidR="006029F4" w:rsidRDefault="006029F4" w:rsidP="006D5321">
      <w:pPr>
        <w:pStyle w:val="ListParagraph"/>
        <w:numPr>
          <w:ilvl w:val="0"/>
          <w:numId w:val="18"/>
        </w:numPr>
      </w:pPr>
      <w:r>
        <w:t xml:space="preserve">Would you support the development of a new industry registry to address DER entities? Please provide any explanation that could provide guidance to the subcommittees in determining how to proceed. </w:t>
      </w:r>
    </w:p>
    <w:p w14:paraId="11E48B2A" w14:textId="57AC43D5" w:rsidR="00BF3FAE" w:rsidRDefault="00E741E5" w:rsidP="006D5321">
      <w:pPr>
        <w:pStyle w:val="ListParagraph"/>
        <w:numPr>
          <w:ilvl w:val="0"/>
          <w:numId w:val="18"/>
        </w:numPr>
      </w:pPr>
      <w:r>
        <w:t>Can you share information about your organization</w:t>
      </w:r>
      <w:r w:rsidR="00A24CE6">
        <w:t>’s role (e.g., market operator, distribution utility, etc.)</w:t>
      </w:r>
      <w:r>
        <w:t xml:space="preserve">? </w:t>
      </w:r>
    </w:p>
    <w:p w14:paraId="41227331" w14:textId="77777777" w:rsidR="00A24CE6" w:rsidRDefault="00E741E5" w:rsidP="006D5321">
      <w:pPr>
        <w:pStyle w:val="ListParagraph"/>
        <w:numPr>
          <w:ilvl w:val="0"/>
          <w:numId w:val="18"/>
        </w:numPr>
      </w:pPr>
      <w:r>
        <w:t xml:space="preserve">Do you envision leveraging information as described above </w:t>
      </w:r>
      <w:r w:rsidR="00A24CE6">
        <w:t xml:space="preserve">to be </w:t>
      </w:r>
      <w:r>
        <w:t xml:space="preserve">beneficial? </w:t>
      </w:r>
    </w:p>
    <w:p w14:paraId="2E27715C" w14:textId="71F51130" w:rsidR="00E01726" w:rsidRDefault="00E741E5" w:rsidP="008A5C1D">
      <w:pPr>
        <w:pStyle w:val="ListParagraph"/>
        <w:numPr>
          <w:ilvl w:val="0"/>
          <w:numId w:val="18"/>
        </w:numPr>
      </w:pPr>
      <w:r>
        <w:t xml:space="preserve">What information should be included to achieve </w:t>
      </w:r>
      <w:r w:rsidR="00A24CE6">
        <w:t>functional registries</w:t>
      </w:r>
      <w:r>
        <w:t>?</w:t>
      </w:r>
    </w:p>
    <w:p w14:paraId="18BCB62F" w14:textId="77777777" w:rsidR="009E20BC" w:rsidRDefault="009E20BC" w:rsidP="0086142A">
      <w:pPr>
        <w:pStyle w:val="Heading2"/>
      </w:pPr>
      <w:bookmarkStart w:id="0" w:name="_Toc219175617"/>
    </w:p>
    <w:bookmarkEnd w:id="0"/>
    <w:p w14:paraId="6A6903C8" w14:textId="77777777" w:rsidR="007C7C62" w:rsidRDefault="007C7C62" w:rsidP="00DD4CCE">
      <w:pPr>
        <w:rPr>
          <w:b/>
          <w:bCs/>
        </w:rPr>
      </w:pPr>
    </w:p>
    <w:sectPr w:rsidR="007C7C62" w:rsidSect="0030038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28C9" w14:textId="77777777" w:rsidR="00F3287E" w:rsidRDefault="00F3287E" w:rsidP="00185B24">
      <w:pPr>
        <w:spacing w:after="0" w:line="240" w:lineRule="auto"/>
      </w:pPr>
      <w:r>
        <w:separator/>
      </w:r>
    </w:p>
  </w:endnote>
  <w:endnote w:type="continuationSeparator" w:id="0">
    <w:p w14:paraId="7F34A6E0" w14:textId="77777777" w:rsidR="00F3287E" w:rsidRDefault="00F3287E" w:rsidP="0018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488850"/>
      <w:docPartObj>
        <w:docPartGallery w:val="Page Numbers (Bottom of Page)"/>
        <w:docPartUnique/>
      </w:docPartObj>
    </w:sdtPr>
    <w:sdtEndPr>
      <w:rPr>
        <w:noProof/>
      </w:rPr>
    </w:sdtEndPr>
    <w:sdtContent>
      <w:p w14:paraId="4AF344B5" w14:textId="113E5B57" w:rsidR="00185B24" w:rsidRDefault="00185B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6903F" w14:textId="77777777" w:rsidR="00185B24" w:rsidRDefault="00185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09E1" w14:textId="77777777" w:rsidR="00F3287E" w:rsidRDefault="00F3287E" w:rsidP="00185B24">
      <w:pPr>
        <w:spacing w:after="0" w:line="240" w:lineRule="auto"/>
      </w:pPr>
      <w:r>
        <w:separator/>
      </w:r>
    </w:p>
  </w:footnote>
  <w:footnote w:type="continuationSeparator" w:id="0">
    <w:p w14:paraId="3379BE6B" w14:textId="77777777" w:rsidR="00F3287E" w:rsidRDefault="00F3287E" w:rsidP="0018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F5FF" w14:textId="31034ACA" w:rsidR="003F7E53" w:rsidRDefault="003F7E53">
    <w:pPr>
      <w:pStyle w:val="Header"/>
    </w:pPr>
    <w:r>
      <w:tab/>
    </w:r>
    <w:r>
      <w:tab/>
    </w:r>
    <w:r>
      <w:tab/>
    </w:r>
  </w:p>
  <w:p w14:paraId="5BDA5B02" w14:textId="77777777" w:rsidR="00601575" w:rsidRDefault="00601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C3F9F"/>
    <w:multiLevelType w:val="hybridMultilevel"/>
    <w:tmpl w:val="D06C4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81971"/>
    <w:multiLevelType w:val="hybridMultilevel"/>
    <w:tmpl w:val="66449FFA"/>
    <w:lvl w:ilvl="0" w:tplc="23748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174B"/>
    <w:multiLevelType w:val="hybridMultilevel"/>
    <w:tmpl w:val="766A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352AF"/>
    <w:multiLevelType w:val="hybridMultilevel"/>
    <w:tmpl w:val="23E45FB6"/>
    <w:lvl w:ilvl="0" w:tplc="D1FC4C0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E0456"/>
    <w:multiLevelType w:val="hybridMultilevel"/>
    <w:tmpl w:val="1E142D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1A0078F"/>
    <w:multiLevelType w:val="hybridMultilevel"/>
    <w:tmpl w:val="AE5A2BD8"/>
    <w:lvl w:ilvl="0" w:tplc="36B40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F0271"/>
    <w:multiLevelType w:val="hybridMultilevel"/>
    <w:tmpl w:val="6F3A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920C3F"/>
    <w:multiLevelType w:val="hybridMultilevel"/>
    <w:tmpl w:val="1DC6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84BB0"/>
    <w:multiLevelType w:val="hybridMultilevel"/>
    <w:tmpl w:val="A54E47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0604B0"/>
    <w:multiLevelType w:val="hybridMultilevel"/>
    <w:tmpl w:val="18666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0EC04A2"/>
    <w:multiLevelType w:val="hybridMultilevel"/>
    <w:tmpl w:val="F824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6344F"/>
    <w:multiLevelType w:val="hybridMultilevel"/>
    <w:tmpl w:val="08D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4F774B"/>
    <w:multiLevelType w:val="hybridMultilevel"/>
    <w:tmpl w:val="A5DA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202C4"/>
    <w:multiLevelType w:val="hybridMultilevel"/>
    <w:tmpl w:val="700AC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A2639"/>
    <w:multiLevelType w:val="hybridMultilevel"/>
    <w:tmpl w:val="35684060"/>
    <w:lvl w:ilvl="0" w:tplc="D1FC4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27752C"/>
    <w:multiLevelType w:val="hybridMultilevel"/>
    <w:tmpl w:val="4E2ECC64"/>
    <w:lvl w:ilvl="0" w:tplc="B4A6D5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65043E"/>
    <w:multiLevelType w:val="hybridMultilevel"/>
    <w:tmpl w:val="B8924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F540A61"/>
    <w:multiLevelType w:val="hybridMultilevel"/>
    <w:tmpl w:val="B5F6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921383">
    <w:abstractNumId w:val="4"/>
  </w:num>
  <w:num w:numId="2" w16cid:durableId="114569991">
    <w:abstractNumId w:val="9"/>
  </w:num>
  <w:num w:numId="3" w16cid:durableId="1740471289">
    <w:abstractNumId w:val="7"/>
  </w:num>
  <w:num w:numId="4" w16cid:durableId="1317150857">
    <w:abstractNumId w:val="10"/>
  </w:num>
  <w:num w:numId="5" w16cid:durableId="1876691897">
    <w:abstractNumId w:val="11"/>
  </w:num>
  <w:num w:numId="6" w16cid:durableId="1151214507">
    <w:abstractNumId w:val="17"/>
  </w:num>
  <w:num w:numId="7" w16cid:durableId="758257251">
    <w:abstractNumId w:val="0"/>
  </w:num>
  <w:num w:numId="8" w16cid:durableId="320886302">
    <w:abstractNumId w:val="2"/>
  </w:num>
  <w:num w:numId="9" w16cid:durableId="81026357">
    <w:abstractNumId w:val="16"/>
  </w:num>
  <w:num w:numId="10" w16cid:durableId="171459203">
    <w:abstractNumId w:val="12"/>
  </w:num>
  <w:num w:numId="11" w16cid:durableId="1112552248">
    <w:abstractNumId w:val="5"/>
  </w:num>
  <w:num w:numId="12" w16cid:durableId="200362607">
    <w:abstractNumId w:val="15"/>
  </w:num>
  <w:num w:numId="13" w16cid:durableId="20131714">
    <w:abstractNumId w:val="13"/>
  </w:num>
  <w:num w:numId="14" w16cid:durableId="1518159904">
    <w:abstractNumId w:val="6"/>
  </w:num>
  <w:num w:numId="15" w16cid:durableId="1408117178">
    <w:abstractNumId w:val="1"/>
  </w:num>
  <w:num w:numId="16" w16cid:durableId="1359895407">
    <w:abstractNumId w:val="3"/>
  </w:num>
  <w:num w:numId="17" w16cid:durableId="572085041">
    <w:abstractNumId w:val="8"/>
  </w:num>
  <w:num w:numId="18" w16cid:durableId="11575757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97"/>
    <w:rsid w:val="00000E97"/>
    <w:rsid w:val="00002275"/>
    <w:rsid w:val="00004B75"/>
    <w:rsid w:val="00006CEB"/>
    <w:rsid w:val="00007B23"/>
    <w:rsid w:val="00010FB1"/>
    <w:rsid w:val="000112CE"/>
    <w:rsid w:val="00016DF0"/>
    <w:rsid w:val="00022A33"/>
    <w:rsid w:val="0002326C"/>
    <w:rsid w:val="0002527F"/>
    <w:rsid w:val="000255D8"/>
    <w:rsid w:val="00025758"/>
    <w:rsid w:val="0002766A"/>
    <w:rsid w:val="00036584"/>
    <w:rsid w:val="0003780F"/>
    <w:rsid w:val="000407BC"/>
    <w:rsid w:val="00041FC9"/>
    <w:rsid w:val="00050A07"/>
    <w:rsid w:val="000518EF"/>
    <w:rsid w:val="00051CCE"/>
    <w:rsid w:val="0006178F"/>
    <w:rsid w:val="000627FA"/>
    <w:rsid w:val="00065F35"/>
    <w:rsid w:val="00086B9A"/>
    <w:rsid w:val="000926A4"/>
    <w:rsid w:val="00092BA9"/>
    <w:rsid w:val="000A2B8D"/>
    <w:rsid w:val="000B0897"/>
    <w:rsid w:val="000C3718"/>
    <w:rsid w:val="000C5854"/>
    <w:rsid w:val="000C6B36"/>
    <w:rsid w:val="000D0DDC"/>
    <w:rsid w:val="000D53B6"/>
    <w:rsid w:val="000D7DDC"/>
    <w:rsid w:val="000E6CAC"/>
    <w:rsid w:val="000E75B7"/>
    <w:rsid w:val="000F4541"/>
    <w:rsid w:val="000F6403"/>
    <w:rsid w:val="0010184D"/>
    <w:rsid w:val="00102671"/>
    <w:rsid w:val="001045E6"/>
    <w:rsid w:val="001144A6"/>
    <w:rsid w:val="001150EC"/>
    <w:rsid w:val="0011738F"/>
    <w:rsid w:val="001174AD"/>
    <w:rsid w:val="0012422F"/>
    <w:rsid w:val="00124D46"/>
    <w:rsid w:val="00137A5D"/>
    <w:rsid w:val="00144348"/>
    <w:rsid w:val="00151D73"/>
    <w:rsid w:val="001550B1"/>
    <w:rsid w:val="00160AF2"/>
    <w:rsid w:val="00160E1A"/>
    <w:rsid w:val="00160F15"/>
    <w:rsid w:val="00161AA6"/>
    <w:rsid w:val="001638CD"/>
    <w:rsid w:val="00164846"/>
    <w:rsid w:val="00165657"/>
    <w:rsid w:val="00171DDA"/>
    <w:rsid w:val="00175F60"/>
    <w:rsid w:val="00177A3B"/>
    <w:rsid w:val="00181375"/>
    <w:rsid w:val="00181A10"/>
    <w:rsid w:val="00181EF0"/>
    <w:rsid w:val="00183C4E"/>
    <w:rsid w:val="0018462E"/>
    <w:rsid w:val="00185B24"/>
    <w:rsid w:val="00186FF1"/>
    <w:rsid w:val="00191616"/>
    <w:rsid w:val="001A05A2"/>
    <w:rsid w:val="001A1097"/>
    <w:rsid w:val="001A1752"/>
    <w:rsid w:val="001A34F5"/>
    <w:rsid w:val="001A48CA"/>
    <w:rsid w:val="001A5F70"/>
    <w:rsid w:val="001B091C"/>
    <w:rsid w:val="001B39BC"/>
    <w:rsid w:val="001B6C2D"/>
    <w:rsid w:val="001B6D44"/>
    <w:rsid w:val="001B751C"/>
    <w:rsid w:val="001C33C4"/>
    <w:rsid w:val="001C4B7B"/>
    <w:rsid w:val="001D2A4C"/>
    <w:rsid w:val="001D2B62"/>
    <w:rsid w:val="001D4009"/>
    <w:rsid w:val="001D5604"/>
    <w:rsid w:val="001D61EB"/>
    <w:rsid w:val="001E23AD"/>
    <w:rsid w:val="001E3838"/>
    <w:rsid w:val="001E4B24"/>
    <w:rsid w:val="001E50C0"/>
    <w:rsid w:val="001E6FF1"/>
    <w:rsid w:val="001F317D"/>
    <w:rsid w:val="001F3AE5"/>
    <w:rsid w:val="001F5338"/>
    <w:rsid w:val="00202C89"/>
    <w:rsid w:val="00203B15"/>
    <w:rsid w:val="00205112"/>
    <w:rsid w:val="00211369"/>
    <w:rsid w:val="00211822"/>
    <w:rsid w:val="00211AB0"/>
    <w:rsid w:val="00213122"/>
    <w:rsid w:val="00223352"/>
    <w:rsid w:val="0022404C"/>
    <w:rsid w:val="00225C8D"/>
    <w:rsid w:val="00233C04"/>
    <w:rsid w:val="002348AB"/>
    <w:rsid w:val="00235D43"/>
    <w:rsid w:val="00240BDB"/>
    <w:rsid w:val="002421AA"/>
    <w:rsid w:val="0024533C"/>
    <w:rsid w:val="002533BF"/>
    <w:rsid w:val="00257763"/>
    <w:rsid w:val="002612E5"/>
    <w:rsid w:val="00266F48"/>
    <w:rsid w:val="00281926"/>
    <w:rsid w:val="002839AC"/>
    <w:rsid w:val="00284F4C"/>
    <w:rsid w:val="00287B2C"/>
    <w:rsid w:val="00293D10"/>
    <w:rsid w:val="002970EB"/>
    <w:rsid w:val="002A79AC"/>
    <w:rsid w:val="002B14DE"/>
    <w:rsid w:val="002B2F55"/>
    <w:rsid w:val="002B3655"/>
    <w:rsid w:val="002B6745"/>
    <w:rsid w:val="002C228B"/>
    <w:rsid w:val="002C7C34"/>
    <w:rsid w:val="002D2B57"/>
    <w:rsid w:val="002D4D66"/>
    <w:rsid w:val="002D61D3"/>
    <w:rsid w:val="002E1096"/>
    <w:rsid w:val="002E2759"/>
    <w:rsid w:val="002E351A"/>
    <w:rsid w:val="002E5505"/>
    <w:rsid w:val="002F3B80"/>
    <w:rsid w:val="002F5060"/>
    <w:rsid w:val="002F58EC"/>
    <w:rsid w:val="002F6B0C"/>
    <w:rsid w:val="00300386"/>
    <w:rsid w:val="00300BFD"/>
    <w:rsid w:val="00303CC9"/>
    <w:rsid w:val="00303DED"/>
    <w:rsid w:val="00310CAE"/>
    <w:rsid w:val="00310F15"/>
    <w:rsid w:val="003111CB"/>
    <w:rsid w:val="00312E2C"/>
    <w:rsid w:val="00314C0E"/>
    <w:rsid w:val="0032045C"/>
    <w:rsid w:val="00326066"/>
    <w:rsid w:val="00327315"/>
    <w:rsid w:val="00331DC2"/>
    <w:rsid w:val="00332247"/>
    <w:rsid w:val="0033267B"/>
    <w:rsid w:val="00332901"/>
    <w:rsid w:val="003330F2"/>
    <w:rsid w:val="00333A67"/>
    <w:rsid w:val="00334A16"/>
    <w:rsid w:val="00335F55"/>
    <w:rsid w:val="003377E8"/>
    <w:rsid w:val="0034069D"/>
    <w:rsid w:val="003412F8"/>
    <w:rsid w:val="0034441A"/>
    <w:rsid w:val="00357DB2"/>
    <w:rsid w:val="00361908"/>
    <w:rsid w:val="00363DB9"/>
    <w:rsid w:val="00365844"/>
    <w:rsid w:val="0036611B"/>
    <w:rsid w:val="00370652"/>
    <w:rsid w:val="00374356"/>
    <w:rsid w:val="0037654D"/>
    <w:rsid w:val="00376F04"/>
    <w:rsid w:val="00392964"/>
    <w:rsid w:val="003A06C4"/>
    <w:rsid w:val="003A5B8C"/>
    <w:rsid w:val="003A63D5"/>
    <w:rsid w:val="003A7C27"/>
    <w:rsid w:val="003B0DB9"/>
    <w:rsid w:val="003C16BE"/>
    <w:rsid w:val="003C3125"/>
    <w:rsid w:val="003C45F7"/>
    <w:rsid w:val="003C6812"/>
    <w:rsid w:val="003C6EA9"/>
    <w:rsid w:val="003D106D"/>
    <w:rsid w:val="003D2F2D"/>
    <w:rsid w:val="003D75D0"/>
    <w:rsid w:val="003D78AA"/>
    <w:rsid w:val="003E28AE"/>
    <w:rsid w:val="003E3C92"/>
    <w:rsid w:val="003E5A78"/>
    <w:rsid w:val="003E5AF7"/>
    <w:rsid w:val="003E6304"/>
    <w:rsid w:val="003E6820"/>
    <w:rsid w:val="003F14EA"/>
    <w:rsid w:val="003F5B15"/>
    <w:rsid w:val="003F7E53"/>
    <w:rsid w:val="004002CF"/>
    <w:rsid w:val="00403815"/>
    <w:rsid w:val="004049C9"/>
    <w:rsid w:val="00413682"/>
    <w:rsid w:val="004136B6"/>
    <w:rsid w:val="00414560"/>
    <w:rsid w:val="00420B11"/>
    <w:rsid w:val="00425957"/>
    <w:rsid w:val="004262C6"/>
    <w:rsid w:val="00436A3B"/>
    <w:rsid w:val="00441CE6"/>
    <w:rsid w:val="0045136E"/>
    <w:rsid w:val="00453595"/>
    <w:rsid w:val="004555AE"/>
    <w:rsid w:val="00460CE3"/>
    <w:rsid w:val="00461D57"/>
    <w:rsid w:val="00466538"/>
    <w:rsid w:val="00466A7C"/>
    <w:rsid w:val="0046764D"/>
    <w:rsid w:val="0047228D"/>
    <w:rsid w:val="00472BEE"/>
    <w:rsid w:val="00481812"/>
    <w:rsid w:val="00484463"/>
    <w:rsid w:val="00487A4B"/>
    <w:rsid w:val="00493192"/>
    <w:rsid w:val="00496A2E"/>
    <w:rsid w:val="004A1CED"/>
    <w:rsid w:val="004A269A"/>
    <w:rsid w:val="004A4D20"/>
    <w:rsid w:val="004A6BFB"/>
    <w:rsid w:val="004A7F1B"/>
    <w:rsid w:val="004B1966"/>
    <w:rsid w:val="004B4E25"/>
    <w:rsid w:val="004B5671"/>
    <w:rsid w:val="004C4778"/>
    <w:rsid w:val="004C47D8"/>
    <w:rsid w:val="004D5C31"/>
    <w:rsid w:val="004E03E3"/>
    <w:rsid w:val="004E454D"/>
    <w:rsid w:val="004E4BE3"/>
    <w:rsid w:val="004F245A"/>
    <w:rsid w:val="004F36C3"/>
    <w:rsid w:val="004F7EDA"/>
    <w:rsid w:val="00506290"/>
    <w:rsid w:val="005112A4"/>
    <w:rsid w:val="005114E6"/>
    <w:rsid w:val="005124C2"/>
    <w:rsid w:val="00513028"/>
    <w:rsid w:val="00515736"/>
    <w:rsid w:val="005173DD"/>
    <w:rsid w:val="00517C16"/>
    <w:rsid w:val="00523D47"/>
    <w:rsid w:val="0053380D"/>
    <w:rsid w:val="00533DB1"/>
    <w:rsid w:val="0053448B"/>
    <w:rsid w:val="00536063"/>
    <w:rsid w:val="00536D39"/>
    <w:rsid w:val="00537670"/>
    <w:rsid w:val="00543D82"/>
    <w:rsid w:val="00544FCB"/>
    <w:rsid w:val="005478C2"/>
    <w:rsid w:val="005521C8"/>
    <w:rsid w:val="00561771"/>
    <w:rsid w:val="00563933"/>
    <w:rsid w:val="0056419F"/>
    <w:rsid w:val="005673AE"/>
    <w:rsid w:val="00573389"/>
    <w:rsid w:val="00576DD2"/>
    <w:rsid w:val="00581F7D"/>
    <w:rsid w:val="005868E7"/>
    <w:rsid w:val="005923DE"/>
    <w:rsid w:val="005943EB"/>
    <w:rsid w:val="005A32EB"/>
    <w:rsid w:val="005B030C"/>
    <w:rsid w:val="005B2137"/>
    <w:rsid w:val="005B3BA2"/>
    <w:rsid w:val="005B60EB"/>
    <w:rsid w:val="005D1544"/>
    <w:rsid w:val="005D246B"/>
    <w:rsid w:val="005D427B"/>
    <w:rsid w:val="005D4F34"/>
    <w:rsid w:val="005D5791"/>
    <w:rsid w:val="005D73C7"/>
    <w:rsid w:val="005F0F1F"/>
    <w:rsid w:val="005F2014"/>
    <w:rsid w:val="005F217A"/>
    <w:rsid w:val="005F5455"/>
    <w:rsid w:val="00601575"/>
    <w:rsid w:val="006017D2"/>
    <w:rsid w:val="006029F4"/>
    <w:rsid w:val="00605BC2"/>
    <w:rsid w:val="00605D95"/>
    <w:rsid w:val="00611010"/>
    <w:rsid w:val="00611370"/>
    <w:rsid w:val="0061221C"/>
    <w:rsid w:val="00612CB3"/>
    <w:rsid w:val="00615F0D"/>
    <w:rsid w:val="00617004"/>
    <w:rsid w:val="00622233"/>
    <w:rsid w:val="00623C9E"/>
    <w:rsid w:val="0063043B"/>
    <w:rsid w:val="00631E22"/>
    <w:rsid w:val="0063279F"/>
    <w:rsid w:val="006364A7"/>
    <w:rsid w:val="00640F5A"/>
    <w:rsid w:val="00641350"/>
    <w:rsid w:val="00646036"/>
    <w:rsid w:val="0066106F"/>
    <w:rsid w:val="00661B5B"/>
    <w:rsid w:val="00667DB9"/>
    <w:rsid w:val="006707DC"/>
    <w:rsid w:val="00671525"/>
    <w:rsid w:val="00690136"/>
    <w:rsid w:val="00691FB0"/>
    <w:rsid w:val="00695A62"/>
    <w:rsid w:val="00697944"/>
    <w:rsid w:val="006A0495"/>
    <w:rsid w:val="006A136C"/>
    <w:rsid w:val="006A444E"/>
    <w:rsid w:val="006A7BBF"/>
    <w:rsid w:val="006B0ED0"/>
    <w:rsid w:val="006B1ED9"/>
    <w:rsid w:val="006C071F"/>
    <w:rsid w:val="006D24F4"/>
    <w:rsid w:val="006D5321"/>
    <w:rsid w:val="006E3E7D"/>
    <w:rsid w:val="006F2AC0"/>
    <w:rsid w:val="006F4210"/>
    <w:rsid w:val="006F47E3"/>
    <w:rsid w:val="006F5DD6"/>
    <w:rsid w:val="00700F2B"/>
    <w:rsid w:val="00701947"/>
    <w:rsid w:val="00703098"/>
    <w:rsid w:val="007046D0"/>
    <w:rsid w:val="007058D8"/>
    <w:rsid w:val="0071705D"/>
    <w:rsid w:val="007223C6"/>
    <w:rsid w:val="00724D18"/>
    <w:rsid w:val="007330FE"/>
    <w:rsid w:val="00734EFD"/>
    <w:rsid w:val="00736492"/>
    <w:rsid w:val="00736D5D"/>
    <w:rsid w:val="0073753B"/>
    <w:rsid w:val="007413DA"/>
    <w:rsid w:val="00746508"/>
    <w:rsid w:val="0074668C"/>
    <w:rsid w:val="00746A8E"/>
    <w:rsid w:val="00747728"/>
    <w:rsid w:val="00752C17"/>
    <w:rsid w:val="00752C62"/>
    <w:rsid w:val="0075492D"/>
    <w:rsid w:val="00755D5B"/>
    <w:rsid w:val="007721AF"/>
    <w:rsid w:val="0077738D"/>
    <w:rsid w:val="00782289"/>
    <w:rsid w:val="0079482C"/>
    <w:rsid w:val="007956F9"/>
    <w:rsid w:val="00795AA0"/>
    <w:rsid w:val="00795D6C"/>
    <w:rsid w:val="007970A1"/>
    <w:rsid w:val="007A0351"/>
    <w:rsid w:val="007A1331"/>
    <w:rsid w:val="007A604B"/>
    <w:rsid w:val="007A7896"/>
    <w:rsid w:val="007B1664"/>
    <w:rsid w:val="007B34F5"/>
    <w:rsid w:val="007B48D6"/>
    <w:rsid w:val="007B553A"/>
    <w:rsid w:val="007C36FB"/>
    <w:rsid w:val="007C55C6"/>
    <w:rsid w:val="007C6B43"/>
    <w:rsid w:val="007C6DF5"/>
    <w:rsid w:val="007C7C62"/>
    <w:rsid w:val="007D38EA"/>
    <w:rsid w:val="007D7B1B"/>
    <w:rsid w:val="007F0043"/>
    <w:rsid w:val="007F08FE"/>
    <w:rsid w:val="007F2F25"/>
    <w:rsid w:val="007F51F5"/>
    <w:rsid w:val="007F7493"/>
    <w:rsid w:val="00802954"/>
    <w:rsid w:val="00812811"/>
    <w:rsid w:val="0081427F"/>
    <w:rsid w:val="0081660A"/>
    <w:rsid w:val="00823ACF"/>
    <w:rsid w:val="008251A4"/>
    <w:rsid w:val="00825EB9"/>
    <w:rsid w:val="00832303"/>
    <w:rsid w:val="008326E4"/>
    <w:rsid w:val="00835CB9"/>
    <w:rsid w:val="00837215"/>
    <w:rsid w:val="00842126"/>
    <w:rsid w:val="00846C17"/>
    <w:rsid w:val="0086142A"/>
    <w:rsid w:val="00861BFD"/>
    <w:rsid w:val="008655BE"/>
    <w:rsid w:val="00874C83"/>
    <w:rsid w:val="0087616E"/>
    <w:rsid w:val="0088004B"/>
    <w:rsid w:val="0088328E"/>
    <w:rsid w:val="00884D5C"/>
    <w:rsid w:val="00886921"/>
    <w:rsid w:val="00893D38"/>
    <w:rsid w:val="0089688B"/>
    <w:rsid w:val="008A0FA4"/>
    <w:rsid w:val="008A1135"/>
    <w:rsid w:val="008A529A"/>
    <w:rsid w:val="008A5C1D"/>
    <w:rsid w:val="008A6B95"/>
    <w:rsid w:val="008A7363"/>
    <w:rsid w:val="008B05F5"/>
    <w:rsid w:val="008B25E8"/>
    <w:rsid w:val="008B4FE4"/>
    <w:rsid w:val="008B77AA"/>
    <w:rsid w:val="008C1169"/>
    <w:rsid w:val="008C1D83"/>
    <w:rsid w:val="008C490C"/>
    <w:rsid w:val="008C6FD0"/>
    <w:rsid w:val="008D2801"/>
    <w:rsid w:val="008E15F0"/>
    <w:rsid w:val="008E21D8"/>
    <w:rsid w:val="008E3C54"/>
    <w:rsid w:val="008E48AC"/>
    <w:rsid w:val="008E6DF9"/>
    <w:rsid w:val="008E6E44"/>
    <w:rsid w:val="008E78CA"/>
    <w:rsid w:val="008F0DFE"/>
    <w:rsid w:val="008F0EBA"/>
    <w:rsid w:val="008F3425"/>
    <w:rsid w:val="008F4241"/>
    <w:rsid w:val="00901936"/>
    <w:rsid w:val="00920643"/>
    <w:rsid w:val="00920A44"/>
    <w:rsid w:val="0092175D"/>
    <w:rsid w:val="009222C0"/>
    <w:rsid w:val="0092311E"/>
    <w:rsid w:val="00923CE9"/>
    <w:rsid w:val="00924507"/>
    <w:rsid w:val="00933550"/>
    <w:rsid w:val="0093420A"/>
    <w:rsid w:val="00935FC7"/>
    <w:rsid w:val="0093745B"/>
    <w:rsid w:val="00937DB2"/>
    <w:rsid w:val="0094090B"/>
    <w:rsid w:val="0094317B"/>
    <w:rsid w:val="00944491"/>
    <w:rsid w:val="009479DE"/>
    <w:rsid w:val="009572AF"/>
    <w:rsid w:val="00960E0A"/>
    <w:rsid w:val="009621E8"/>
    <w:rsid w:val="009664FE"/>
    <w:rsid w:val="00972542"/>
    <w:rsid w:val="00974FF1"/>
    <w:rsid w:val="0097613A"/>
    <w:rsid w:val="0097721A"/>
    <w:rsid w:val="00980F90"/>
    <w:rsid w:val="009856AA"/>
    <w:rsid w:val="009922E6"/>
    <w:rsid w:val="00993F86"/>
    <w:rsid w:val="009942D5"/>
    <w:rsid w:val="00994680"/>
    <w:rsid w:val="00996D05"/>
    <w:rsid w:val="009A22D9"/>
    <w:rsid w:val="009A26ED"/>
    <w:rsid w:val="009A28FD"/>
    <w:rsid w:val="009A390C"/>
    <w:rsid w:val="009A6AC9"/>
    <w:rsid w:val="009A6E0A"/>
    <w:rsid w:val="009A6F7B"/>
    <w:rsid w:val="009A75B1"/>
    <w:rsid w:val="009A760D"/>
    <w:rsid w:val="009A7B28"/>
    <w:rsid w:val="009B06E8"/>
    <w:rsid w:val="009B3875"/>
    <w:rsid w:val="009C046D"/>
    <w:rsid w:val="009C0732"/>
    <w:rsid w:val="009C09FB"/>
    <w:rsid w:val="009C2E41"/>
    <w:rsid w:val="009C5C73"/>
    <w:rsid w:val="009D12FA"/>
    <w:rsid w:val="009D2F9F"/>
    <w:rsid w:val="009D5B30"/>
    <w:rsid w:val="009E20BC"/>
    <w:rsid w:val="009E5327"/>
    <w:rsid w:val="009E6087"/>
    <w:rsid w:val="009F3024"/>
    <w:rsid w:val="009F30B7"/>
    <w:rsid w:val="00A02415"/>
    <w:rsid w:val="00A148D3"/>
    <w:rsid w:val="00A16D79"/>
    <w:rsid w:val="00A172ED"/>
    <w:rsid w:val="00A24CE6"/>
    <w:rsid w:val="00A309A4"/>
    <w:rsid w:val="00A33592"/>
    <w:rsid w:val="00A37F96"/>
    <w:rsid w:val="00A4467C"/>
    <w:rsid w:val="00A4594A"/>
    <w:rsid w:val="00A7014D"/>
    <w:rsid w:val="00A71AD0"/>
    <w:rsid w:val="00A73AD5"/>
    <w:rsid w:val="00A7437F"/>
    <w:rsid w:val="00A83B09"/>
    <w:rsid w:val="00A93934"/>
    <w:rsid w:val="00A96103"/>
    <w:rsid w:val="00A970A8"/>
    <w:rsid w:val="00AA0156"/>
    <w:rsid w:val="00AA2345"/>
    <w:rsid w:val="00AB0AF0"/>
    <w:rsid w:val="00AB61CF"/>
    <w:rsid w:val="00AC2DBE"/>
    <w:rsid w:val="00AC3BD9"/>
    <w:rsid w:val="00AC5D21"/>
    <w:rsid w:val="00AC63F4"/>
    <w:rsid w:val="00AC7F62"/>
    <w:rsid w:val="00AD2324"/>
    <w:rsid w:val="00AD3D9C"/>
    <w:rsid w:val="00AD4DF8"/>
    <w:rsid w:val="00AD5E1D"/>
    <w:rsid w:val="00AE0FBC"/>
    <w:rsid w:val="00AE1415"/>
    <w:rsid w:val="00AE3972"/>
    <w:rsid w:val="00AE5DEC"/>
    <w:rsid w:val="00AF1F59"/>
    <w:rsid w:val="00AF28EF"/>
    <w:rsid w:val="00AF5101"/>
    <w:rsid w:val="00AF5585"/>
    <w:rsid w:val="00AF7056"/>
    <w:rsid w:val="00B00B5C"/>
    <w:rsid w:val="00B066B9"/>
    <w:rsid w:val="00B06BFC"/>
    <w:rsid w:val="00B1284C"/>
    <w:rsid w:val="00B136B0"/>
    <w:rsid w:val="00B245DF"/>
    <w:rsid w:val="00B24F11"/>
    <w:rsid w:val="00B27452"/>
    <w:rsid w:val="00B34F82"/>
    <w:rsid w:val="00B401B3"/>
    <w:rsid w:val="00B40835"/>
    <w:rsid w:val="00B40CE8"/>
    <w:rsid w:val="00B414AD"/>
    <w:rsid w:val="00B43676"/>
    <w:rsid w:val="00B4601C"/>
    <w:rsid w:val="00B4625F"/>
    <w:rsid w:val="00B5014B"/>
    <w:rsid w:val="00B5295E"/>
    <w:rsid w:val="00B5599B"/>
    <w:rsid w:val="00B569D8"/>
    <w:rsid w:val="00B650EF"/>
    <w:rsid w:val="00B656DE"/>
    <w:rsid w:val="00B710ED"/>
    <w:rsid w:val="00B7363B"/>
    <w:rsid w:val="00B76CB7"/>
    <w:rsid w:val="00B8648B"/>
    <w:rsid w:val="00B90285"/>
    <w:rsid w:val="00B979A4"/>
    <w:rsid w:val="00BA0BF5"/>
    <w:rsid w:val="00BA134A"/>
    <w:rsid w:val="00BB21AB"/>
    <w:rsid w:val="00BB56F0"/>
    <w:rsid w:val="00BB740D"/>
    <w:rsid w:val="00BB7881"/>
    <w:rsid w:val="00BC38AA"/>
    <w:rsid w:val="00BC7D4E"/>
    <w:rsid w:val="00BD142D"/>
    <w:rsid w:val="00BD5807"/>
    <w:rsid w:val="00BD5E65"/>
    <w:rsid w:val="00BD77D0"/>
    <w:rsid w:val="00BE4815"/>
    <w:rsid w:val="00BE520D"/>
    <w:rsid w:val="00BE5359"/>
    <w:rsid w:val="00BF07B6"/>
    <w:rsid w:val="00BF0EC0"/>
    <w:rsid w:val="00BF3909"/>
    <w:rsid w:val="00BF3FAE"/>
    <w:rsid w:val="00BF7A15"/>
    <w:rsid w:val="00C04045"/>
    <w:rsid w:val="00C17ED4"/>
    <w:rsid w:val="00C21930"/>
    <w:rsid w:val="00C22149"/>
    <w:rsid w:val="00C236CA"/>
    <w:rsid w:val="00C238F2"/>
    <w:rsid w:val="00C263DA"/>
    <w:rsid w:val="00C33157"/>
    <w:rsid w:val="00C3647E"/>
    <w:rsid w:val="00C40D46"/>
    <w:rsid w:val="00C42DA8"/>
    <w:rsid w:val="00C42FB9"/>
    <w:rsid w:val="00C46A98"/>
    <w:rsid w:val="00C479AB"/>
    <w:rsid w:val="00C51638"/>
    <w:rsid w:val="00C56728"/>
    <w:rsid w:val="00C57803"/>
    <w:rsid w:val="00C62236"/>
    <w:rsid w:val="00C63394"/>
    <w:rsid w:val="00C71E08"/>
    <w:rsid w:val="00C7344A"/>
    <w:rsid w:val="00C73C11"/>
    <w:rsid w:val="00C824B8"/>
    <w:rsid w:val="00C83345"/>
    <w:rsid w:val="00C84CFF"/>
    <w:rsid w:val="00C9402C"/>
    <w:rsid w:val="00C94E11"/>
    <w:rsid w:val="00CA62F7"/>
    <w:rsid w:val="00CB3438"/>
    <w:rsid w:val="00CB3E8B"/>
    <w:rsid w:val="00CB43AC"/>
    <w:rsid w:val="00CB6E85"/>
    <w:rsid w:val="00CB7F11"/>
    <w:rsid w:val="00CB7F44"/>
    <w:rsid w:val="00CC51C2"/>
    <w:rsid w:val="00CC5AA1"/>
    <w:rsid w:val="00CC6267"/>
    <w:rsid w:val="00CD0D16"/>
    <w:rsid w:val="00CD5E0B"/>
    <w:rsid w:val="00CD6C72"/>
    <w:rsid w:val="00CE6A5E"/>
    <w:rsid w:val="00CF4777"/>
    <w:rsid w:val="00CF59DA"/>
    <w:rsid w:val="00CF603B"/>
    <w:rsid w:val="00D020CE"/>
    <w:rsid w:val="00D029B1"/>
    <w:rsid w:val="00D10A85"/>
    <w:rsid w:val="00D12CE5"/>
    <w:rsid w:val="00D20737"/>
    <w:rsid w:val="00D21220"/>
    <w:rsid w:val="00D26C18"/>
    <w:rsid w:val="00D31B2F"/>
    <w:rsid w:val="00D32B1F"/>
    <w:rsid w:val="00D32CCD"/>
    <w:rsid w:val="00D33E9F"/>
    <w:rsid w:val="00D41CE0"/>
    <w:rsid w:val="00D471A9"/>
    <w:rsid w:val="00D55600"/>
    <w:rsid w:val="00D55872"/>
    <w:rsid w:val="00D5666F"/>
    <w:rsid w:val="00D6133B"/>
    <w:rsid w:val="00D62B02"/>
    <w:rsid w:val="00D638ED"/>
    <w:rsid w:val="00D63B4B"/>
    <w:rsid w:val="00D669D2"/>
    <w:rsid w:val="00D72BE5"/>
    <w:rsid w:val="00D74A96"/>
    <w:rsid w:val="00D866B7"/>
    <w:rsid w:val="00D92280"/>
    <w:rsid w:val="00D92960"/>
    <w:rsid w:val="00D92E7D"/>
    <w:rsid w:val="00D9393B"/>
    <w:rsid w:val="00D96DE7"/>
    <w:rsid w:val="00DA2AE1"/>
    <w:rsid w:val="00DA3442"/>
    <w:rsid w:val="00DA397D"/>
    <w:rsid w:val="00DA51C9"/>
    <w:rsid w:val="00DB0A3A"/>
    <w:rsid w:val="00DB2BB2"/>
    <w:rsid w:val="00DB35B4"/>
    <w:rsid w:val="00DB4F84"/>
    <w:rsid w:val="00DB64EF"/>
    <w:rsid w:val="00DC2E16"/>
    <w:rsid w:val="00DC7D09"/>
    <w:rsid w:val="00DD02EF"/>
    <w:rsid w:val="00DD4CCE"/>
    <w:rsid w:val="00DD4E04"/>
    <w:rsid w:val="00DD75D3"/>
    <w:rsid w:val="00DE298A"/>
    <w:rsid w:val="00DF1566"/>
    <w:rsid w:val="00DF6E7F"/>
    <w:rsid w:val="00E01726"/>
    <w:rsid w:val="00E0378C"/>
    <w:rsid w:val="00E0428C"/>
    <w:rsid w:val="00E0468D"/>
    <w:rsid w:val="00E04D68"/>
    <w:rsid w:val="00E073DE"/>
    <w:rsid w:val="00E1326C"/>
    <w:rsid w:val="00E1720C"/>
    <w:rsid w:val="00E23AE1"/>
    <w:rsid w:val="00E26E28"/>
    <w:rsid w:val="00E3134A"/>
    <w:rsid w:val="00E318F6"/>
    <w:rsid w:val="00E32568"/>
    <w:rsid w:val="00E32D8B"/>
    <w:rsid w:val="00E34A22"/>
    <w:rsid w:val="00E417AB"/>
    <w:rsid w:val="00E433C9"/>
    <w:rsid w:val="00E43B81"/>
    <w:rsid w:val="00E44693"/>
    <w:rsid w:val="00E51426"/>
    <w:rsid w:val="00E517EF"/>
    <w:rsid w:val="00E60AB5"/>
    <w:rsid w:val="00E60BC0"/>
    <w:rsid w:val="00E6234B"/>
    <w:rsid w:val="00E62501"/>
    <w:rsid w:val="00E62DE5"/>
    <w:rsid w:val="00E64EB3"/>
    <w:rsid w:val="00E6799E"/>
    <w:rsid w:val="00E7256B"/>
    <w:rsid w:val="00E741E5"/>
    <w:rsid w:val="00E76C8A"/>
    <w:rsid w:val="00E845B9"/>
    <w:rsid w:val="00E90E7E"/>
    <w:rsid w:val="00E9273F"/>
    <w:rsid w:val="00EA288C"/>
    <w:rsid w:val="00EB1C12"/>
    <w:rsid w:val="00EB35DC"/>
    <w:rsid w:val="00EC0AFE"/>
    <w:rsid w:val="00EC0DC1"/>
    <w:rsid w:val="00EC79A1"/>
    <w:rsid w:val="00ED115F"/>
    <w:rsid w:val="00ED7A38"/>
    <w:rsid w:val="00ED7BEC"/>
    <w:rsid w:val="00EE3DF8"/>
    <w:rsid w:val="00EF0466"/>
    <w:rsid w:val="00EF0F05"/>
    <w:rsid w:val="00EF1961"/>
    <w:rsid w:val="00EF1A60"/>
    <w:rsid w:val="00EF54D5"/>
    <w:rsid w:val="00EF6E3B"/>
    <w:rsid w:val="00F02648"/>
    <w:rsid w:val="00F0341F"/>
    <w:rsid w:val="00F05C1F"/>
    <w:rsid w:val="00F06206"/>
    <w:rsid w:val="00F10926"/>
    <w:rsid w:val="00F116EE"/>
    <w:rsid w:val="00F12379"/>
    <w:rsid w:val="00F131D1"/>
    <w:rsid w:val="00F13C2C"/>
    <w:rsid w:val="00F157E8"/>
    <w:rsid w:val="00F20FF8"/>
    <w:rsid w:val="00F21BDC"/>
    <w:rsid w:val="00F26D94"/>
    <w:rsid w:val="00F31A1D"/>
    <w:rsid w:val="00F3287E"/>
    <w:rsid w:val="00F343B3"/>
    <w:rsid w:val="00F43A30"/>
    <w:rsid w:val="00F470AC"/>
    <w:rsid w:val="00F4757E"/>
    <w:rsid w:val="00F510FC"/>
    <w:rsid w:val="00F53CF8"/>
    <w:rsid w:val="00F56E5C"/>
    <w:rsid w:val="00F60CAC"/>
    <w:rsid w:val="00F628B1"/>
    <w:rsid w:val="00F66438"/>
    <w:rsid w:val="00F74347"/>
    <w:rsid w:val="00F817D8"/>
    <w:rsid w:val="00F8373D"/>
    <w:rsid w:val="00F84B78"/>
    <w:rsid w:val="00F91A7A"/>
    <w:rsid w:val="00FA174F"/>
    <w:rsid w:val="00FA5133"/>
    <w:rsid w:val="00FA696E"/>
    <w:rsid w:val="00FB0392"/>
    <w:rsid w:val="00FB2DAB"/>
    <w:rsid w:val="00FB3F8D"/>
    <w:rsid w:val="00FB5F0C"/>
    <w:rsid w:val="00FC6323"/>
    <w:rsid w:val="00FC63D2"/>
    <w:rsid w:val="00FD02F9"/>
    <w:rsid w:val="00FD5C60"/>
    <w:rsid w:val="00FE1944"/>
    <w:rsid w:val="00FE5C83"/>
    <w:rsid w:val="00FF2C35"/>
    <w:rsid w:val="00FF30F5"/>
    <w:rsid w:val="00FF3D56"/>
    <w:rsid w:val="00FF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2AEFF"/>
  <w15:chartTrackingRefBased/>
  <w15:docId w15:val="{A8AC43C9-D206-4C67-AEEC-10F528B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0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0E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E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E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0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0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E97"/>
    <w:rPr>
      <w:rFonts w:eastAsiaTheme="majorEastAsia" w:cstheme="majorBidi"/>
      <w:color w:val="272727" w:themeColor="text1" w:themeTint="D8"/>
    </w:rPr>
  </w:style>
  <w:style w:type="paragraph" w:styleId="Title">
    <w:name w:val="Title"/>
    <w:basedOn w:val="Normal"/>
    <w:next w:val="Normal"/>
    <w:link w:val="TitleChar"/>
    <w:uiPriority w:val="10"/>
    <w:qFormat/>
    <w:rsid w:val="00000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E97"/>
    <w:pPr>
      <w:spacing w:before="160"/>
      <w:jc w:val="center"/>
    </w:pPr>
    <w:rPr>
      <w:i/>
      <w:iCs/>
      <w:color w:val="404040" w:themeColor="text1" w:themeTint="BF"/>
    </w:rPr>
  </w:style>
  <w:style w:type="character" w:customStyle="1" w:styleId="QuoteChar">
    <w:name w:val="Quote Char"/>
    <w:basedOn w:val="DefaultParagraphFont"/>
    <w:link w:val="Quote"/>
    <w:uiPriority w:val="29"/>
    <w:rsid w:val="00000E97"/>
    <w:rPr>
      <w:i/>
      <w:iCs/>
      <w:color w:val="404040" w:themeColor="text1" w:themeTint="BF"/>
    </w:rPr>
  </w:style>
  <w:style w:type="paragraph" w:styleId="ListParagraph">
    <w:name w:val="List Paragraph"/>
    <w:basedOn w:val="Normal"/>
    <w:uiPriority w:val="34"/>
    <w:qFormat/>
    <w:rsid w:val="00000E97"/>
    <w:pPr>
      <w:ind w:left="720"/>
      <w:contextualSpacing/>
    </w:pPr>
  </w:style>
  <w:style w:type="character" w:styleId="IntenseEmphasis">
    <w:name w:val="Intense Emphasis"/>
    <w:basedOn w:val="DefaultParagraphFont"/>
    <w:uiPriority w:val="21"/>
    <w:qFormat/>
    <w:rsid w:val="00000E97"/>
    <w:rPr>
      <w:i/>
      <w:iCs/>
      <w:color w:val="0F4761" w:themeColor="accent1" w:themeShade="BF"/>
    </w:rPr>
  </w:style>
  <w:style w:type="paragraph" w:styleId="IntenseQuote">
    <w:name w:val="Intense Quote"/>
    <w:basedOn w:val="Normal"/>
    <w:next w:val="Normal"/>
    <w:link w:val="IntenseQuoteChar"/>
    <w:uiPriority w:val="30"/>
    <w:qFormat/>
    <w:rsid w:val="00000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E97"/>
    <w:rPr>
      <w:i/>
      <w:iCs/>
      <w:color w:val="0F4761" w:themeColor="accent1" w:themeShade="BF"/>
    </w:rPr>
  </w:style>
  <w:style w:type="character" w:styleId="IntenseReference">
    <w:name w:val="Intense Reference"/>
    <w:basedOn w:val="DefaultParagraphFont"/>
    <w:uiPriority w:val="32"/>
    <w:qFormat/>
    <w:rsid w:val="00000E97"/>
    <w:rPr>
      <w:b/>
      <w:bCs/>
      <w:smallCaps/>
      <w:color w:val="0F4761" w:themeColor="accent1" w:themeShade="BF"/>
      <w:spacing w:val="5"/>
    </w:rPr>
  </w:style>
  <w:style w:type="paragraph" w:customStyle="1" w:styleId="Default">
    <w:name w:val="Default"/>
    <w:rsid w:val="00EE3DF8"/>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185B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B24"/>
  </w:style>
  <w:style w:type="paragraph" w:styleId="Footer">
    <w:name w:val="footer"/>
    <w:basedOn w:val="Normal"/>
    <w:link w:val="FooterChar"/>
    <w:uiPriority w:val="99"/>
    <w:unhideWhenUsed/>
    <w:rsid w:val="00185B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B24"/>
  </w:style>
  <w:style w:type="table" w:styleId="TableGrid">
    <w:name w:val="Table Grid"/>
    <w:basedOn w:val="TableNormal"/>
    <w:uiPriority w:val="39"/>
    <w:rsid w:val="00496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4EFD"/>
    <w:rPr>
      <w:sz w:val="16"/>
      <w:szCs w:val="16"/>
    </w:rPr>
  </w:style>
  <w:style w:type="paragraph" w:styleId="CommentText">
    <w:name w:val="annotation text"/>
    <w:basedOn w:val="Normal"/>
    <w:link w:val="CommentTextChar"/>
    <w:uiPriority w:val="99"/>
    <w:unhideWhenUsed/>
    <w:rsid w:val="00734EFD"/>
    <w:pPr>
      <w:spacing w:line="240" w:lineRule="auto"/>
    </w:pPr>
    <w:rPr>
      <w:sz w:val="20"/>
      <w:szCs w:val="20"/>
    </w:rPr>
  </w:style>
  <w:style w:type="character" w:customStyle="1" w:styleId="CommentTextChar">
    <w:name w:val="Comment Text Char"/>
    <w:basedOn w:val="DefaultParagraphFont"/>
    <w:link w:val="CommentText"/>
    <w:uiPriority w:val="99"/>
    <w:rsid w:val="00734EFD"/>
    <w:rPr>
      <w:sz w:val="20"/>
      <w:szCs w:val="20"/>
    </w:rPr>
  </w:style>
  <w:style w:type="paragraph" w:styleId="CommentSubject">
    <w:name w:val="annotation subject"/>
    <w:basedOn w:val="CommentText"/>
    <w:next w:val="CommentText"/>
    <w:link w:val="CommentSubjectChar"/>
    <w:uiPriority w:val="99"/>
    <w:semiHidden/>
    <w:unhideWhenUsed/>
    <w:rsid w:val="00734EFD"/>
    <w:rPr>
      <w:b/>
      <w:bCs/>
    </w:rPr>
  </w:style>
  <w:style w:type="character" w:customStyle="1" w:styleId="CommentSubjectChar">
    <w:name w:val="Comment Subject Char"/>
    <w:basedOn w:val="CommentTextChar"/>
    <w:link w:val="CommentSubject"/>
    <w:uiPriority w:val="99"/>
    <w:semiHidden/>
    <w:rsid w:val="00734EFD"/>
    <w:rPr>
      <w:b/>
      <w:bCs/>
      <w:sz w:val="20"/>
      <w:szCs w:val="20"/>
    </w:rPr>
  </w:style>
  <w:style w:type="paragraph" w:styleId="TOC1">
    <w:name w:val="toc 1"/>
    <w:basedOn w:val="Normal"/>
    <w:next w:val="Normal"/>
    <w:autoRedefine/>
    <w:uiPriority w:val="39"/>
    <w:unhideWhenUsed/>
    <w:rsid w:val="009A760D"/>
    <w:pPr>
      <w:spacing w:after="100"/>
    </w:pPr>
  </w:style>
  <w:style w:type="paragraph" w:styleId="TOC2">
    <w:name w:val="toc 2"/>
    <w:basedOn w:val="Normal"/>
    <w:next w:val="Normal"/>
    <w:autoRedefine/>
    <w:uiPriority w:val="39"/>
    <w:unhideWhenUsed/>
    <w:rsid w:val="009A760D"/>
    <w:pPr>
      <w:spacing w:after="100"/>
      <w:ind w:left="240"/>
    </w:pPr>
  </w:style>
  <w:style w:type="character" w:styleId="Hyperlink">
    <w:name w:val="Hyperlink"/>
    <w:basedOn w:val="DefaultParagraphFont"/>
    <w:uiPriority w:val="99"/>
    <w:unhideWhenUsed/>
    <w:rsid w:val="009A760D"/>
    <w:rPr>
      <w:color w:val="467886" w:themeColor="hyperlink"/>
      <w:u w:val="single"/>
    </w:rPr>
  </w:style>
  <w:style w:type="paragraph" w:styleId="Revision">
    <w:name w:val="Revision"/>
    <w:hidden/>
    <w:uiPriority w:val="99"/>
    <w:semiHidden/>
    <w:rsid w:val="00F157E8"/>
    <w:pPr>
      <w:spacing w:after="0" w:line="240" w:lineRule="auto"/>
    </w:pPr>
  </w:style>
  <w:style w:type="paragraph" w:styleId="TOC3">
    <w:name w:val="toc 3"/>
    <w:basedOn w:val="Normal"/>
    <w:next w:val="Normal"/>
    <w:autoRedefine/>
    <w:uiPriority w:val="39"/>
    <w:unhideWhenUsed/>
    <w:rsid w:val="00523D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21e689-e73e-41b0-bbf0-d4da3e128747" xsi:nil="true"/>
    <lcf76f155ced4ddcb4097134ff3c332f xmlns="8ec4cde5-a134-46c0-946e-1a212afa6785">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03259A46F9D8429FA5367642890009" ma:contentTypeVersion="24" ma:contentTypeDescription="Create a new document." ma:contentTypeScope="" ma:versionID="e26ae09ef09d7243da39928dc22fdc89">
  <xsd:schema xmlns:xsd="http://www.w3.org/2001/XMLSchema" xmlns:xs="http://www.w3.org/2001/XMLSchema" xmlns:p="http://schemas.microsoft.com/office/2006/metadata/properties" xmlns:ns1="http://schemas.microsoft.com/sharepoint/v3" xmlns:ns2="8ec4cde5-a134-46c0-946e-1a212afa6785" xmlns:ns3="5b21e689-e73e-41b0-bbf0-d4da3e128747" targetNamespace="http://schemas.microsoft.com/office/2006/metadata/properties" ma:root="true" ma:fieldsID="17ca1074d2c82230fa3bda0b9d5bf3c6" ns1:_="" ns2:_="" ns3:_="">
    <xsd:import namespace="http://schemas.microsoft.com/sharepoint/v3"/>
    <xsd:import namespace="8ec4cde5-a134-46c0-946e-1a212afa6785"/>
    <xsd:import namespace="5b21e689-e73e-41b0-bbf0-d4da3e1287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4cde5-a134-46c0-946e-1a212afa6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00b150-2183-4524-974c-b96aed124ae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1e689-e73e-41b0-bbf0-d4da3e12874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030ec1-824b-451f-94b4-4e9dee812851}" ma:internalName="TaxCatchAll" ma:showField="CatchAllData" ma:web="5b21e689-e73e-41b0-bbf0-d4da3e1287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7AA1BE-4DD2-4F91-ADB4-0BF5D36EF9E6}">
  <ds:schemaRefs>
    <ds:schemaRef ds:uri="http://schemas.microsoft.com/office/2006/metadata/properties"/>
    <ds:schemaRef ds:uri="http://schemas.microsoft.com/office/infopath/2007/PartnerControls"/>
    <ds:schemaRef ds:uri="5b21e689-e73e-41b0-bbf0-d4da3e128747"/>
    <ds:schemaRef ds:uri="8ec4cde5-a134-46c0-946e-1a212afa6785"/>
    <ds:schemaRef ds:uri="http://schemas.microsoft.com/sharepoint/v3"/>
  </ds:schemaRefs>
</ds:datastoreItem>
</file>

<file path=customXml/itemProps2.xml><?xml version="1.0" encoding="utf-8"?>
<ds:datastoreItem xmlns:ds="http://schemas.openxmlformats.org/officeDocument/2006/customXml" ds:itemID="{AEBC40F4-5626-485A-9DCA-40BCB7352097}">
  <ds:schemaRefs>
    <ds:schemaRef ds:uri="http://schemas.openxmlformats.org/officeDocument/2006/bibliography"/>
  </ds:schemaRefs>
</ds:datastoreItem>
</file>

<file path=customXml/itemProps3.xml><?xml version="1.0" encoding="utf-8"?>
<ds:datastoreItem xmlns:ds="http://schemas.openxmlformats.org/officeDocument/2006/customXml" ds:itemID="{2D0F0CB7-234F-4BE5-88FD-2DE40742AF8F}">
  <ds:schemaRefs>
    <ds:schemaRef ds:uri="http://schemas.microsoft.com/sharepoint/v3/contenttype/forms"/>
  </ds:schemaRefs>
</ds:datastoreItem>
</file>

<file path=customXml/itemProps4.xml><?xml version="1.0" encoding="utf-8"?>
<ds:datastoreItem xmlns:ds="http://schemas.openxmlformats.org/officeDocument/2006/customXml" ds:itemID="{0752B604-5BB5-4D1A-9A1C-6509ACD0D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4cde5-a134-46c0-946e-1a212afa6785"/>
    <ds:schemaRef ds:uri="5b21e689-e73e-41b0-bbf0-d4da3e128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Kathan</dc:creator>
  <cp:keywords/>
  <dc:description/>
  <cp:lastModifiedBy>NAESB</cp:lastModifiedBy>
  <cp:revision>2</cp:revision>
  <dcterms:created xsi:type="dcterms:W3CDTF">2026-02-10T23:26:00Z</dcterms:created>
  <dcterms:modified xsi:type="dcterms:W3CDTF">2026-02-10T23:26:00Z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0x010100D403259A46F9D8429FA5367642890009</vt:lpwstr>
  </property>
  <property fmtid="{D5CDD505-2E9C-101B-9397-08002B2CF9AE}" pid="3" name="MediaServiceImageTags">
    <vt:lpwstr/>
  </property>
</Properties>
</file>