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0F1033CC" w:rsidR="00C44C62" w:rsidRPr="000E5855" w:rsidRDefault="00C44C62" w:rsidP="00D62DE0">
      <w:pPr>
        <w:ind w:left="1440" w:hanging="1440"/>
      </w:pPr>
      <w:r w:rsidRPr="000E5855">
        <w:rPr>
          <w:b/>
          <w:bCs/>
        </w:rPr>
        <w:t>RE:</w:t>
      </w:r>
      <w:r w:rsidRPr="000E5855">
        <w:rPr>
          <w:b/>
          <w:bCs/>
        </w:rPr>
        <w:tab/>
      </w:r>
      <w:r w:rsidR="009241DD">
        <w:t xml:space="preserve">Draft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0A769A">
        <w:t>February 7, 2024</w:t>
      </w:r>
    </w:p>
    <w:p w14:paraId="7C63E7B7" w14:textId="4A2510B9"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0A769A">
        <w:t xml:space="preserve">February </w:t>
      </w:r>
      <w:r w:rsidR="00C32DAD">
        <w:t>12</w:t>
      </w:r>
      <w:r w:rsidR="000A769A">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2A55B40A" w:rsidR="00C44C62" w:rsidRPr="00AE3183" w:rsidRDefault="000A769A" w:rsidP="00AE3183">
      <w:pPr>
        <w:jc w:val="center"/>
        <w:rPr>
          <w:b/>
        </w:rPr>
      </w:pPr>
      <w:r>
        <w:rPr>
          <w:b/>
        </w:rPr>
        <w:t>February 7, 2024</w:t>
      </w:r>
      <w:r w:rsidR="00AB2744">
        <w:rPr>
          <w:b/>
        </w:rPr>
        <w:t xml:space="preserve"> – </w:t>
      </w:r>
      <w:r w:rsidR="00E71533">
        <w:rPr>
          <w:b/>
        </w:rPr>
        <w:t>1</w:t>
      </w:r>
      <w:r>
        <w:rPr>
          <w:b/>
        </w:rPr>
        <w:t>0</w:t>
      </w:r>
      <w:r w:rsidR="00AB2744">
        <w:rPr>
          <w:b/>
        </w:rPr>
        <w:t>:</w:t>
      </w:r>
      <w:r w:rsidR="00965D00">
        <w:rPr>
          <w:b/>
        </w:rPr>
        <w:t>0</w:t>
      </w:r>
      <w:r w:rsidR="00AB2744">
        <w:rPr>
          <w:b/>
        </w:rPr>
        <w:t xml:space="preserve">0 </w:t>
      </w:r>
      <w:r>
        <w:rPr>
          <w:b/>
        </w:rPr>
        <w:t>A</w:t>
      </w:r>
      <w:r w:rsidR="00AB2744">
        <w:rPr>
          <w:b/>
        </w:rPr>
        <w:t xml:space="preserve">M to </w:t>
      </w:r>
      <w:r>
        <w:rPr>
          <w:b/>
        </w:rPr>
        <w:t>11</w:t>
      </w:r>
      <w:r w:rsidR="00AB2744">
        <w:rPr>
          <w:b/>
        </w:rPr>
        <w:t>:</w:t>
      </w:r>
      <w:r>
        <w:rPr>
          <w:b/>
        </w:rPr>
        <w:t>3</w:t>
      </w:r>
      <w:r w:rsidR="00AB2744" w:rsidRPr="000E4471">
        <w:rPr>
          <w:b/>
        </w:rPr>
        <w:t xml:space="preserve">0 </w:t>
      </w:r>
      <w:r>
        <w:rPr>
          <w:b/>
        </w:rPr>
        <w:t>A</w:t>
      </w:r>
      <w:r w:rsidR="00AB2744" w:rsidRPr="000E4471">
        <w:rPr>
          <w:b/>
        </w:rPr>
        <w:t>M Central</w:t>
      </w:r>
    </w:p>
    <w:p w14:paraId="0F9A8BEC" w14:textId="77777777" w:rsidR="00C44C62" w:rsidRPr="00EE257D" w:rsidRDefault="00C44C62" w:rsidP="00EA2474">
      <w:pPr>
        <w:widowControl w:val="0"/>
        <w:jc w:val="center"/>
        <w:outlineLvl w:val="2"/>
      </w:pPr>
    </w:p>
    <w:p w14:paraId="36F6838C" w14:textId="0231B49E" w:rsidR="00C44C62" w:rsidRPr="00EE257D" w:rsidRDefault="00A938EF" w:rsidP="00EA2474">
      <w:pPr>
        <w:widowControl w:val="0"/>
        <w:spacing w:after="120"/>
        <w:jc w:val="center"/>
      </w:pPr>
      <w:r>
        <w:rPr>
          <w:b/>
          <w:bCs/>
          <w:u w:val="single"/>
        </w:rPr>
        <w:t>DRAFT</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2E57C838" w:rsidR="00A65292" w:rsidRDefault="000A769A" w:rsidP="008F22D4">
      <w:pPr>
        <w:spacing w:after="120"/>
        <w:jc w:val="both"/>
      </w:pPr>
      <w:r>
        <w:t>Mr. Phillips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t>Mr. Phillips</w:t>
      </w:r>
      <w:r w:rsidR="00D72279" w:rsidRPr="00BC2FC2">
        <w:t xml:space="preserve"> </w:t>
      </w:r>
      <w:r w:rsidR="00515FAB" w:rsidRPr="00BC2FC2">
        <w:t>reviewed the agenda</w:t>
      </w:r>
      <w:r w:rsidR="00484CBE">
        <w:t>.</w:t>
      </w:r>
      <w:r w:rsidR="00EA3773">
        <w:t xml:space="preserve">  </w:t>
      </w:r>
      <w:r w:rsidR="00E21749">
        <w:t xml:space="preserve">The agenda was adopted </w:t>
      </w:r>
      <w:r w:rsidR="00E16378">
        <w:t xml:space="preserve">on a motion by </w:t>
      </w:r>
      <w:r w:rsidR="00366A39">
        <w:t xml:space="preserve">Mr. Watson, </w:t>
      </w:r>
      <w:r w:rsidR="00DF055D">
        <w:t xml:space="preserve">seconded by </w:t>
      </w:r>
      <w:r w:rsidR="00AA7C15">
        <w:t xml:space="preserve">Mr. </w:t>
      </w:r>
      <w:r w:rsidR="00366A39">
        <w:t>Burks.</w:t>
      </w:r>
    </w:p>
    <w:p w14:paraId="01A7D589" w14:textId="77777777" w:rsidR="000A769A" w:rsidRPr="000A769A" w:rsidRDefault="000A769A" w:rsidP="000A769A">
      <w:pPr>
        <w:numPr>
          <w:ilvl w:val="0"/>
          <w:numId w:val="11"/>
        </w:numPr>
        <w:tabs>
          <w:tab w:val="num" w:pos="720"/>
          <w:tab w:val="left" w:pos="1440"/>
          <w:tab w:val="num" w:pos="2160"/>
        </w:tabs>
        <w:spacing w:before="120"/>
        <w:ind w:left="720"/>
        <w:jc w:val="both"/>
        <w:rPr>
          <w:b/>
          <w:bCs/>
        </w:rPr>
      </w:pPr>
      <w:r w:rsidRPr="000A769A">
        <w:rPr>
          <w:b/>
          <w:bCs/>
        </w:rPr>
        <w:t>Review Standards Request R24001 and the U.S. DoE Standard Distribution Services Contract White Paper</w:t>
      </w:r>
    </w:p>
    <w:p w14:paraId="6A0F2891" w14:textId="0BF89857" w:rsidR="001129D2" w:rsidRDefault="000A769A" w:rsidP="00363740">
      <w:pPr>
        <w:widowControl w:val="0"/>
        <w:tabs>
          <w:tab w:val="left" w:pos="1440"/>
          <w:tab w:val="right" w:pos="9000"/>
        </w:tabs>
        <w:spacing w:after="120"/>
        <w:jc w:val="both"/>
        <w:rPr>
          <w:bCs/>
        </w:rPr>
      </w:pPr>
      <w:r>
        <w:rPr>
          <w:bCs/>
        </w:rPr>
        <w:t>Mr. Phillips</w:t>
      </w:r>
      <w:r w:rsidR="00366A39">
        <w:rPr>
          <w:bCs/>
        </w:rPr>
        <w:t xml:space="preserve"> stated that in January, the U.S. Department of Energy (DoE), jointly with ICF Consulting, submitted </w:t>
      </w:r>
      <w:hyperlink r:id="rId8" w:history="1">
        <w:r w:rsidR="00366A39" w:rsidRPr="00C32DAD">
          <w:rPr>
            <w:rStyle w:val="Hyperlink"/>
            <w:bCs/>
          </w:rPr>
          <w:t>Standards Request R24001</w:t>
        </w:r>
      </w:hyperlink>
      <w:r w:rsidR="00366A39">
        <w:rPr>
          <w:bCs/>
        </w:rPr>
        <w:t xml:space="preserve"> proposing NAESB </w:t>
      </w:r>
      <w:r w:rsidR="00366A39" w:rsidRPr="00366A39">
        <w:rPr>
          <w:bCs/>
        </w:rPr>
        <w:t>develop a standardized contract for acquiring distribution services from DER aggregations</w:t>
      </w:r>
      <w:r w:rsidR="00366A39">
        <w:rPr>
          <w:bCs/>
        </w:rPr>
        <w:t xml:space="preserve"> as well as an accompanying </w:t>
      </w:r>
      <w:hyperlink r:id="rId9" w:history="1">
        <w:r w:rsidR="00366A39" w:rsidRPr="00C32DAD">
          <w:rPr>
            <w:rStyle w:val="Hyperlink"/>
            <w:bCs/>
          </w:rPr>
          <w:t>Standard Distribution Services Contract White Paper</w:t>
        </w:r>
      </w:hyperlink>
      <w:r w:rsidR="00366A39">
        <w:rPr>
          <w:bCs/>
        </w:rPr>
        <w:t xml:space="preserve">.  He stated that to kick-off the effort, the requesters would be providing a </w:t>
      </w:r>
      <w:hyperlink r:id="rId10" w:history="1">
        <w:r w:rsidR="00366A39" w:rsidRPr="00C32DAD">
          <w:rPr>
            <w:rStyle w:val="Hyperlink"/>
            <w:bCs/>
          </w:rPr>
          <w:t>presentation</w:t>
        </w:r>
      </w:hyperlink>
      <w:r w:rsidR="00366A39">
        <w:rPr>
          <w:bCs/>
        </w:rPr>
        <w:t xml:space="preserve"> to outline some of the U.S. DoE activities that led to the request being submitted to NAESB and the potential </w:t>
      </w:r>
      <w:r w:rsidR="00C32DAD">
        <w:rPr>
          <w:bCs/>
        </w:rPr>
        <w:t>benefits</w:t>
      </w:r>
      <w:r w:rsidR="00366A39">
        <w:rPr>
          <w:bCs/>
        </w:rPr>
        <w:t xml:space="preserve"> of a model contract.</w:t>
      </w:r>
    </w:p>
    <w:p w14:paraId="46EB1049" w14:textId="19B0BECE" w:rsidR="0021269D" w:rsidRDefault="00366A39" w:rsidP="00363740">
      <w:pPr>
        <w:widowControl w:val="0"/>
        <w:tabs>
          <w:tab w:val="left" w:pos="1440"/>
          <w:tab w:val="right" w:pos="9000"/>
        </w:tabs>
        <w:spacing w:after="120"/>
        <w:jc w:val="both"/>
        <w:rPr>
          <w:bCs/>
        </w:rPr>
      </w:pPr>
      <w:r>
        <w:rPr>
          <w:bCs/>
        </w:rPr>
        <w:t xml:space="preserve">Mr. De Martini </w:t>
      </w:r>
      <w:r w:rsidR="0021269D">
        <w:rPr>
          <w:bCs/>
        </w:rPr>
        <w:t xml:space="preserve">explained that as part of the Distribution Grid Transformation Program, the U.S. DoE is working with the electric industry to identify challenges and proactively address grid transformation issues and has identified three broad areas of action needed to support a Distribution Grid Code: regulatory or institutional changes, standardized business practices or processes, and technical standards.  The Distribution Grid Code refers to the collection of institutional and business processes and technical standards needed to safely and effectively integrate and utilize distributed energy resources </w:t>
      </w:r>
      <w:r w:rsidR="00BA76A8">
        <w:rPr>
          <w:bCs/>
        </w:rPr>
        <w:t xml:space="preserve">(DERs) </w:t>
      </w:r>
      <w:r w:rsidR="0021269D">
        <w:rPr>
          <w:bCs/>
        </w:rPr>
        <w:t>and aggregations within the electric distribution system.</w:t>
      </w:r>
      <w:r w:rsidR="00BA76A8">
        <w:rPr>
          <w:bCs/>
        </w:rPr>
        <w:t xml:space="preserve">  Mr. De Martini stated that this includes the need for integrated distribution system planning, distribution system design, and operational coordination.  He stated that the standards request was submitted in support of operational coordination goals and the standard</w:t>
      </w:r>
      <w:r w:rsidR="003567AE">
        <w:rPr>
          <w:bCs/>
        </w:rPr>
        <w:t>ized</w:t>
      </w:r>
      <w:r w:rsidR="00BA76A8">
        <w:rPr>
          <w:bCs/>
        </w:rPr>
        <w:t xml:space="preserve"> processes </w:t>
      </w:r>
      <w:r w:rsidR="003567AE">
        <w:rPr>
          <w:bCs/>
        </w:rPr>
        <w:t xml:space="preserve">that are </w:t>
      </w:r>
      <w:r w:rsidR="00BA76A8">
        <w:rPr>
          <w:bCs/>
        </w:rPr>
        <w:t xml:space="preserve">needed to support widespread integration of DERs.  </w:t>
      </w:r>
      <w:r w:rsidR="003567AE">
        <w:rPr>
          <w:bCs/>
        </w:rPr>
        <w:t>Mr. De Martini explained that</w:t>
      </w:r>
      <w:r w:rsidR="00BA76A8">
        <w:rPr>
          <w:bCs/>
        </w:rPr>
        <w:t xml:space="preserve"> a more standardized approach can lead to more effective utilization of DERs and enhance the ability of the distribution and wholesale markets to coordinate.  </w:t>
      </w:r>
      <w:r w:rsidR="003567AE">
        <w:rPr>
          <w:bCs/>
        </w:rPr>
        <w:t>He</w:t>
      </w:r>
      <w:r w:rsidR="00BA76A8">
        <w:rPr>
          <w:bCs/>
        </w:rPr>
        <w:t xml:space="preserve"> noted that in developing the standardized contract, the subcommittees may find as helpful references the NAESB </w:t>
      </w:r>
      <w:r w:rsidR="00FF49B8">
        <w:rPr>
          <w:bCs/>
        </w:rPr>
        <w:t xml:space="preserve">Grid Services Business Practice Standards and the white papers the U.S. DoE has made available in support of </w:t>
      </w:r>
      <w:hyperlink r:id="rId11" w:history="1">
        <w:r w:rsidR="00FF49B8" w:rsidRPr="00FF49B8">
          <w:rPr>
            <w:rStyle w:val="Hyperlink"/>
            <w:bCs/>
          </w:rPr>
          <w:t>operational coordination efforts</w:t>
        </w:r>
      </w:hyperlink>
      <w:r w:rsidR="00FF49B8">
        <w:rPr>
          <w:bCs/>
        </w:rPr>
        <w:t>.</w:t>
      </w:r>
    </w:p>
    <w:p w14:paraId="201F550E" w14:textId="2AF630D1" w:rsidR="00FF49B8" w:rsidRDefault="00FF49B8" w:rsidP="00363740">
      <w:pPr>
        <w:widowControl w:val="0"/>
        <w:tabs>
          <w:tab w:val="left" w:pos="1440"/>
          <w:tab w:val="right" w:pos="9000"/>
        </w:tabs>
        <w:spacing w:after="120"/>
        <w:jc w:val="both"/>
        <w:rPr>
          <w:bCs/>
        </w:rPr>
      </w:pPr>
      <w:r>
        <w:rPr>
          <w:bCs/>
        </w:rPr>
        <w:t xml:space="preserve">Mr. </w:t>
      </w:r>
      <w:r w:rsidR="007951EE">
        <w:rPr>
          <w:bCs/>
        </w:rPr>
        <w:t xml:space="preserve">Patel </w:t>
      </w:r>
      <w:r>
        <w:rPr>
          <w:bCs/>
        </w:rPr>
        <w:t xml:space="preserve">stated that the U.S. DoE has recognized the need for widespread use of Virtual Power Plants (VPPs), comprised of DER aggregations, to meet federal clean energy and emission goals.  He </w:t>
      </w:r>
      <w:r w:rsidR="003567AE">
        <w:rPr>
          <w:bCs/>
        </w:rPr>
        <w:t xml:space="preserve">noted that increasing the scalability of DER aggregations is key to supporting the use of VPPs but that the lack of uniformity in contracting practices between states and even between distribution utilities adds unnecessary complexities for aggregators.  Mr. Patel </w:t>
      </w:r>
      <w:r>
        <w:rPr>
          <w:bCs/>
        </w:rPr>
        <w:t xml:space="preserve">explained that currently, standard service contracts or codes of conduct that specify discrete services and related performance expectations from DER aggregators, including requirements for asset visibility, operational coordination, performance evaluation, and customer engagement, do not exist.  </w:t>
      </w:r>
      <w:r w:rsidR="00F32B19">
        <w:rPr>
          <w:bCs/>
        </w:rPr>
        <w:t xml:space="preserve">He stated that the U.S. DoE has identified the need for more uniformity in contracting practices and </w:t>
      </w:r>
      <w:r w:rsidR="003567AE">
        <w:rPr>
          <w:bCs/>
        </w:rPr>
        <w:t xml:space="preserve">identified three objectives that can be supported by </w:t>
      </w:r>
      <w:r w:rsidR="00F32B19">
        <w:rPr>
          <w:bCs/>
        </w:rPr>
        <w:t xml:space="preserve">a standardized </w:t>
      </w:r>
      <w:r w:rsidR="007951EE">
        <w:rPr>
          <w:bCs/>
        </w:rPr>
        <w:t>contract between DER aggregators and distribution operators</w:t>
      </w:r>
      <w:r w:rsidR="00F32B19">
        <w:rPr>
          <w:bCs/>
        </w:rPr>
        <w:t xml:space="preserve">: (1) more consistent </w:t>
      </w:r>
      <w:r w:rsidR="00F32B19">
        <w:rPr>
          <w:bCs/>
        </w:rPr>
        <w:lastRenderedPageBreak/>
        <w:t>and transparent processes for the use of DERs and aggregations to meet the needs of distribution utilities; (2) clarity regarding the roles and responsibilities of parties prior to, during, and after the contracting process; and (3) enhance the ability of DER aggregations to more seamlessly participate in</w:t>
      </w:r>
      <w:r w:rsidR="007951EE">
        <w:rPr>
          <w:bCs/>
        </w:rPr>
        <w:t xml:space="preserve"> both</w:t>
      </w:r>
      <w:r w:rsidR="00F32B19">
        <w:rPr>
          <w:bCs/>
        </w:rPr>
        <w:t xml:space="preserve"> distribution markets and</w:t>
      </w:r>
      <w:r w:rsidR="007951EE">
        <w:rPr>
          <w:bCs/>
        </w:rPr>
        <w:t xml:space="preserve"> wholesale markets under FERC Order No. 2222 participation models.</w:t>
      </w:r>
    </w:p>
    <w:p w14:paraId="6D8D8C9B" w14:textId="15DC05CC" w:rsidR="007951EE" w:rsidRDefault="007951EE" w:rsidP="00363740">
      <w:pPr>
        <w:widowControl w:val="0"/>
        <w:tabs>
          <w:tab w:val="left" w:pos="1440"/>
          <w:tab w:val="right" w:pos="9000"/>
        </w:tabs>
        <w:spacing w:after="120"/>
        <w:jc w:val="both"/>
        <w:rPr>
          <w:bCs/>
        </w:rPr>
      </w:pPr>
      <w:r>
        <w:rPr>
          <w:bCs/>
        </w:rPr>
        <w:t xml:space="preserve">Mr. Patel explained that the basic contracting framework principles outlined in the DoE Standard Distribution Services Contract White Paper were created leveraging existing interconnection processes and FERC Order No. 2222 implementation plans </w:t>
      </w:r>
      <w:r w:rsidR="003567AE">
        <w:rPr>
          <w:bCs/>
        </w:rPr>
        <w:t>as well as</w:t>
      </w:r>
      <w:r>
        <w:rPr>
          <w:bCs/>
        </w:rPr>
        <w:t xml:space="preserve"> feedback from industry participants, including DER aggregators, distribution utilities, and regulators.  He stated that in identifying the contractual elements included in the white paper, the goal was to provide a blue print that could be used to provide sufficient consistency on key </w:t>
      </w:r>
      <w:r w:rsidR="003567AE">
        <w:rPr>
          <w:bCs/>
        </w:rPr>
        <w:t xml:space="preserve">contracting </w:t>
      </w:r>
      <w:r>
        <w:rPr>
          <w:bCs/>
        </w:rPr>
        <w:t>aspects and allow for adaptation to address unique circumstances.</w:t>
      </w:r>
    </w:p>
    <w:p w14:paraId="419B77B8" w14:textId="0CCAEA57" w:rsidR="000A769A" w:rsidRDefault="000A769A" w:rsidP="004601BF">
      <w:pPr>
        <w:widowControl w:val="0"/>
        <w:numPr>
          <w:ilvl w:val="0"/>
          <w:numId w:val="11"/>
        </w:numPr>
        <w:tabs>
          <w:tab w:val="num" w:pos="720"/>
          <w:tab w:val="left" w:pos="1440"/>
        </w:tabs>
        <w:spacing w:after="120"/>
        <w:ind w:left="720"/>
        <w:jc w:val="both"/>
        <w:rPr>
          <w:b/>
        </w:rPr>
      </w:pPr>
      <w:r w:rsidRPr="000A769A">
        <w:rPr>
          <w:b/>
        </w:rPr>
        <w:t>Discuss Development of a Model Contract</w:t>
      </w:r>
    </w:p>
    <w:p w14:paraId="4A49F3A1" w14:textId="1360875E" w:rsidR="00852BA6" w:rsidRDefault="00852BA6" w:rsidP="00852BA6">
      <w:pPr>
        <w:widowControl w:val="0"/>
        <w:tabs>
          <w:tab w:val="left" w:pos="1440"/>
        </w:tabs>
        <w:spacing w:after="120"/>
        <w:jc w:val="both"/>
        <w:rPr>
          <w:bCs/>
        </w:rPr>
      </w:pPr>
      <w:r>
        <w:rPr>
          <w:bCs/>
        </w:rPr>
        <w:t>Mr. Phillips asked if there were any comments or questions on the development of a model contract.</w:t>
      </w:r>
    </w:p>
    <w:p w14:paraId="24FC23D4" w14:textId="2F10D75C" w:rsidR="00852BA6" w:rsidRDefault="00852BA6" w:rsidP="00852BA6">
      <w:pPr>
        <w:widowControl w:val="0"/>
        <w:tabs>
          <w:tab w:val="left" w:pos="1440"/>
        </w:tabs>
        <w:spacing w:after="120"/>
        <w:jc w:val="both"/>
        <w:rPr>
          <w:bCs/>
        </w:rPr>
      </w:pPr>
      <w:r>
        <w:rPr>
          <w:bCs/>
        </w:rPr>
        <w:t xml:space="preserve">Ms. Powers asked how a standardized contract for distribution services can help facilitate FERC Order No. 2222 or support coordination between the distribution and transmission systems.  Mr. De Martini responded that the </w:t>
      </w:r>
      <w:r w:rsidR="003567AE">
        <w:rPr>
          <w:bCs/>
        </w:rPr>
        <w:t xml:space="preserve">standardized </w:t>
      </w:r>
      <w:r>
        <w:rPr>
          <w:bCs/>
        </w:rPr>
        <w:t xml:space="preserve">contract is </w:t>
      </w:r>
      <w:r w:rsidR="003567AE">
        <w:rPr>
          <w:bCs/>
        </w:rPr>
        <w:t xml:space="preserve">intended to meet both current and future needs in the procurement of </w:t>
      </w:r>
      <w:r>
        <w:rPr>
          <w:bCs/>
        </w:rPr>
        <w:t xml:space="preserve">distribution services by utilities from DER aggregations.  He explained that </w:t>
      </w:r>
      <w:r w:rsidR="004F7ADA">
        <w:rPr>
          <w:bCs/>
        </w:rPr>
        <w:t xml:space="preserve">includes </w:t>
      </w:r>
      <w:r w:rsidR="003567AE">
        <w:rPr>
          <w:bCs/>
        </w:rPr>
        <w:t>consideration of existing and new categories</w:t>
      </w:r>
      <w:r w:rsidR="004F7ADA">
        <w:rPr>
          <w:bCs/>
        </w:rPr>
        <w:t xml:space="preserve"> of distribution grid services as well as </w:t>
      </w:r>
      <w:r w:rsidR="003567AE">
        <w:rPr>
          <w:bCs/>
        </w:rPr>
        <w:t xml:space="preserve">how a standardized contract could facilitate information exchanges </w:t>
      </w:r>
      <w:r w:rsidR="00A56C93">
        <w:rPr>
          <w:bCs/>
        </w:rPr>
        <w:t xml:space="preserve">between DER aggregators and distribution utilities to provide data </w:t>
      </w:r>
      <w:r w:rsidR="004F7ADA">
        <w:rPr>
          <w:bCs/>
        </w:rPr>
        <w:t>that could be needed to support coordination between transmission and distribution operators</w:t>
      </w:r>
      <w:r w:rsidR="00A56C93">
        <w:rPr>
          <w:bCs/>
        </w:rPr>
        <w:t>.</w:t>
      </w:r>
      <w:r w:rsidR="004F7ADA">
        <w:rPr>
          <w:bCs/>
        </w:rPr>
        <w:t xml:space="preserve"> </w:t>
      </w:r>
    </w:p>
    <w:p w14:paraId="56B7EE36" w14:textId="5D9007A2" w:rsidR="004F7ADA" w:rsidRDefault="004F7ADA" w:rsidP="00852BA6">
      <w:pPr>
        <w:widowControl w:val="0"/>
        <w:tabs>
          <w:tab w:val="left" w:pos="1440"/>
        </w:tabs>
        <w:spacing w:after="120"/>
        <w:jc w:val="both"/>
        <w:rPr>
          <w:bCs/>
        </w:rPr>
      </w:pPr>
      <w:r>
        <w:rPr>
          <w:bCs/>
        </w:rPr>
        <w:t xml:space="preserve">Ms. Lee noted that cybersecurity was not one of the contracting elements identified in Distribution Services Contract Structure but </w:t>
      </w:r>
      <w:r w:rsidR="00A56C93">
        <w:rPr>
          <w:bCs/>
        </w:rPr>
        <w:t>will be</w:t>
      </w:r>
      <w:r>
        <w:rPr>
          <w:bCs/>
        </w:rPr>
        <w:t xml:space="preserve"> important to address.  Mr. De Martini </w:t>
      </w:r>
      <w:r w:rsidR="00A56C93">
        <w:rPr>
          <w:bCs/>
        </w:rPr>
        <w:t xml:space="preserve">noted that DER-related cybersecurity best practices and standards are still evolving and explained </w:t>
      </w:r>
      <w:r>
        <w:rPr>
          <w:bCs/>
        </w:rPr>
        <w:t xml:space="preserve">that </w:t>
      </w:r>
      <w:r w:rsidR="008C192D">
        <w:rPr>
          <w:bCs/>
        </w:rPr>
        <w:t xml:space="preserve">cybersecurity </w:t>
      </w:r>
      <w:r w:rsidR="00A56C93">
        <w:rPr>
          <w:bCs/>
        </w:rPr>
        <w:t>is</w:t>
      </w:r>
      <w:r w:rsidR="008C192D">
        <w:rPr>
          <w:bCs/>
        </w:rPr>
        <w:t xml:space="preserve"> included in the framework </w:t>
      </w:r>
      <w:r w:rsidR="00A56C93">
        <w:rPr>
          <w:bCs/>
        </w:rPr>
        <w:t>under</w:t>
      </w:r>
      <w:r w:rsidR="008C192D">
        <w:rPr>
          <w:bCs/>
        </w:rPr>
        <w:t xml:space="preserve"> the related processes, forms and agreements that support the contracting process.  </w:t>
      </w:r>
      <w:r w:rsidR="00C832CE">
        <w:rPr>
          <w:bCs/>
        </w:rPr>
        <w:t xml:space="preserve">He stated </w:t>
      </w:r>
      <w:r w:rsidR="00A56C93">
        <w:rPr>
          <w:bCs/>
        </w:rPr>
        <w:t xml:space="preserve">cybersecurity, like the other elements identified as part of the </w:t>
      </w:r>
      <w:r w:rsidR="00C832CE">
        <w:rPr>
          <w:bCs/>
        </w:rPr>
        <w:t>related processes, forms, and agreements</w:t>
      </w:r>
      <w:r w:rsidR="00A56C93">
        <w:rPr>
          <w:bCs/>
        </w:rPr>
        <w:t xml:space="preserve">, will be an important part of the overall contracting process.  Mr. De Martini suggested </w:t>
      </w:r>
      <w:r w:rsidR="00C832CE">
        <w:rPr>
          <w:bCs/>
        </w:rPr>
        <w:t xml:space="preserve">the subcommittees </w:t>
      </w:r>
      <w:r w:rsidR="00A56C93">
        <w:rPr>
          <w:bCs/>
        </w:rPr>
        <w:t>consider</w:t>
      </w:r>
      <w:r w:rsidR="00C832CE">
        <w:rPr>
          <w:bCs/>
        </w:rPr>
        <w:t xml:space="preserve"> what level, if any, these elements </w:t>
      </w:r>
      <w:r w:rsidR="00A56C93">
        <w:rPr>
          <w:bCs/>
        </w:rPr>
        <w:t>should</w:t>
      </w:r>
      <w:r w:rsidR="00C832CE">
        <w:rPr>
          <w:bCs/>
        </w:rPr>
        <w:t xml:space="preserve"> be addressed directly by the contract, such as inclusion in terms and conditions or the </w:t>
      </w:r>
      <w:r w:rsidR="008C192D">
        <w:rPr>
          <w:bCs/>
        </w:rPr>
        <w:t>potential development of accompanying appendi</w:t>
      </w:r>
      <w:r w:rsidR="00C832CE">
        <w:rPr>
          <w:bCs/>
        </w:rPr>
        <w:t xml:space="preserve">ces or attachments.  </w:t>
      </w:r>
    </w:p>
    <w:p w14:paraId="78662B4E" w14:textId="6D1AA364" w:rsidR="008C192D" w:rsidRDefault="008C192D" w:rsidP="00852BA6">
      <w:pPr>
        <w:widowControl w:val="0"/>
        <w:tabs>
          <w:tab w:val="left" w:pos="1440"/>
        </w:tabs>
        <w:spacing w:after="120"/>
        <w:jc w:val="both"/>
        <w:rPr>
          <w:bCs/>
        </w:rPr>
      </w:pPr>
      <w:r>
        <w:rPr>
          <w:bCs/>
        </w:rPr>
        <w:t>Mr. Klauer</w:t>
      </w:r>
      <w:r w:rsidR="009D54AE">
        <w:rPr>
          <w:bCs/>
        </w:rPr>
        <w:t xml:space="preserve"> explained</w:t>
      </w:r>
      <w:r>
        <w:rPr>
          <w:bCs/>
        </w:rPr>
        <w:t xml:space="preserve"> that as </w:t>
      </w:r>
      <w:r w:rsidR="00A56C93">
        <w:rPr>
          <w:bCs/>
        </w:rPr>
        <w:t xml:space="preserve">categories of </w:t>
      </w:r>
      <w:r>
        <w:rPr>
          <w:bCs/>
        </w:rPr>
        <w:t>distribution services continue to develop and become more commonly used, there will be a growing need for</w:t>
      </w:r>
      <w:r w:rsidR="009D54AE">
        <w:rPr>
          <w:bCs/>
        </w:rPr>
        <w:t xml:space="preserve"> visibility into the distribution systems by bulk electric operators to maintain situational awareness</w:t>
      </w:r>
      <w:r w:rsidR="00A56C93">
        <w:rPr>
          <w:bCs/>
        </w:rPr>
        <w:t xml:space="preserve"> and coordination between market participants</w:t>
      </w:r>
      <w:r w:rsidR="009D54AE">
        <w:rPr>
          <w:bCs/>
        </w:rPr>
        <w:t xml:space="preserve">.  He stated that standards will be important to </w:t>
      </w:r>
      <w:r w:rsidR="00A56C93">
        <w:rPr>
          <w:bCs/>
        </w:rPr>
        <w:t xml:space="preserve">help </w:t>
      </w:r>
      <w:r w:rsidR="009D54AE">
        <w:rPr>
          <w:bCs/>
        </w:rPr>
        <w:t>ensure the needed information is provided</w:t>
      </w:r>
      <w:r w:rsidR="00A56C93">
        <w:rPr>
          <w:bCs/>
        </w:rPr>
        <w:t xml:space="preserve"> and consistency in the frequency and timing of data exchanges</w:t>
      </w:r>
      <w:r w:rsidR="009D54AE">
        <w:rPr>
          <w:bCs/>
        </w:rPr>
        <w:t>.  Mr. De Martini responded that subcommittees should consider, as part of the model contract development, what types of data may be needed</w:t>
      </w:r>
      <w:r w:rsidR="00A56C93">
        <w:rPr>
          <w:bCs/>
        </w:rPr>
        <w:t>, both now and</w:t>
      </w:r>
      <w:r w:rsidR="009D54AE">
        <w:rPr>
          <w:bCs/>
        </w:rPr>
        <w:t xml:space="preserve"> in the future</w:t>
      </w:r>
      <w:r w:rsidR="00A56C93">
        <w:rPr>
          <w:bCs/>
        </w:rPr>
        <w:t>,</w:t>
      </w:r>
      <w:r w:rsidR="009D54AE">
        <w:rPr>
          <w:bCs/>
        </w:rPr>
        <w:t xml:space="preserve"> to support situational awareness and how the contract could </w:t>
      </w:r>
      <w:r w:rsidR="00A56C93">
        <w:rPr>
          <w:bCs/>
        </w:rPr>
        <w:t>be used as</w:t>
      </w:r>
      <w:r w:rsidR="009D54AE">
        <w:rPr>
          <w:bCs/>
        </w:rPr>
        <w:t xml:space="preserve"> a mechanism to help facilitate information</w:t>
      </w:r>
      <w:r w:rsidR="00A56C93">
        <w:rPr>
          <w:bCs/>
        </w:rPr>
        <w:t xml:space="preserve"> gathering and exchanges</w:t>
      </w:r>
      <w:r w:rsidR="009D54AE">
        <w:rPr>
          <w:bCs/>
        </w:rPr>
        <w:t xml:space="preserve">.  He noted that additional DoE white papers are being developed </w:t>
      </w:r>
      <w:r w:rsidR="00A56C93">
        <w:rPr>
          <w:bCs/>
        </w:rPr>
        <w:t>to further</w:t>
      </w:r>
      <w:r w:rsidR="009D54AE">
        <w:rPr>
          <w:bCs/>
        </w:rPr>
        <w:t xml:space="preserve"> address market and operational coordination issues</w:t>
      </w:r>
      <w:r w:rsidR="00A56C93">
        <w:rPr>
          <w:bCs/>
        </w:rPr>
        <w:t xml:space="preserve"> which may be helpful to consider</w:t>
      </w:r>
      <w:r w:rsidR="009D54AE">
        <w:rPr>
          <w:bCs/>
        </w:rPr>
        <w:t>, such as reconciling differences in telemetry requirements and the need for the creation of state or regional DER registries that share a common platform.</w:t>
      </w:r>
    </w:p>
    <w:p w14:paraId="3615035D" w14:textId="77CCB3E8" w:rsidR="003367DB" w:rsidRDefault="009D54AE" w:rsidP="00852BA6">
      <w:pPr>
        <w:widowControl w:val="0"/>
        <w:tabs>
          <w:tab w:val="left" w:pos="1440"/>
        </w:tabs>
        <w:spacing w:after="120"/>
        <w:jc w:val="both"/>
        <w:rPr>
          <w:bCs/>
        </w:rPr>
      </w:pPr>
      <w:r>
        <w:rPr>
          <w:bCs/>
        </w:rPr>
        <w:t xml:space="preserve">Mr. Armstrong asked </w:t>
      </w:r>
      <w:r w:rsidR="00A56C93">
        <w:rPr>
          <w:bCs/>
        </w:rPr>
        <w:t xml:space="preserve">for clarity regarding how the standardized contract can support </w:t>
      </w:r>
      <w:r>
        <w:rPr>
          <w:bCs/>
        </w:rPr>
        <w:t xml:space="preserve">coordination between </w:t>
      </w:r>
      <w:r w:rsidR="00A56C93">
        <w:rPr>
          <w:bCs/>
        </w:rPr>
        <w:t>distribution and transmission system operators</w:t>
      </w:r>
      <w:r>
        <w:rPr>
          <w:bCs/>
        </w:rPr>
        <w:t xml:space="preserve">.  Mr. De Martini </w:t>
      </w:r>
      <w:r w:rsidR="00277AEF">
        <w:rPr>
          <w:bCs/>
        </w:rPr>
        <w:t xml:space="preserve">stated that the model contract </w:t>
      </w:r>
      <w:r w:rsidR="003367DB">
        <w:rPr>
          <w:bCs/>
        </w:rPr>
        <w:t xml:space="preserve">will facilitate transactions between </w:t>
      </w:r>
      <w:r w:rsidR="00277AEF">
        <w:rPr>
          <w:bCs/>
        </w:rPr>
        <w:t xml:space="preserve">distribution utilities and third party, independent DER aggregators or independent owners providing distribution services.  He explained that </w:t>
      </w:r>
      <w:r w:rsidR="003367DB">
        <w:rPr>
          <w:bCs/>
        </w:rPr>
        <w:t>by identifying the data that may need to be exchanged between distribution and transmission system operators, then the subcommittees flag the categories of data related to DER aggregations and consider the inclusion of terms and conditions that could obligate DER aggregators to provide such information to distribution utilities.</w:t>
      </w:r>
    </w:p>
    <w:p w14:paraId="1C81EE1C" w14:textId="6D1BF5FC" w:rsidR="00452CF9" w:rsidRDefault="00277AEF" w:rsidP="00852BA6">
      <w:pPr>
        <w:widowControl w:val="0"/>
        <w:tabs>
          <w:tab w:val="left" w:pos="1440"/>
        </w:tabs>
        <w:spacing w:after="120"/>
        <w:jc w:val="both"/>
        <w:rPr>
          <w:bCs/>
        </w:rPr>
      </w:pPr>
      <w:r>
        <w:rPr>
          <w:bCs/>
        </w:rPr>
        <w:t>Ms. Key asked for if there is an overlap between state and FERC jurisdiction for any of the services, noting that the white paper mentions energy as a distribution service.  Mr. De Martini stated that</w:t>
      </w:r>
      <w:r w:rsidR="003367DB">
        <w:rPr>
          <w:bCs/>
        </w:rPr>
        <w:t xml:space="preserve"> while</w:t>
      </w:r>
      <w:r>
        <w:rPr>
          <w:bCs/>
        </w:rPr>
        <w:t xml:space="preserve"> similar grid services exist between the wholesale and distribution systems, such as voltage and reactive power, the </w:t>
      </w:r>
      <w:r w:rsidR="003367DB">
        <w:rPr>
          <w:bCs/>
        </w:rPr>
        <w:t xml:space="preserve">standardized </w:t>
      </w:r>
      <w:r>
        <w:rPr>
          <w:bCs/>
        </w:rPr>
        <w:lastRenderedPageBreak/>
        <w:t xml:space="preserve">contract is intended to address only services procured to meet distribution system needs.  </w:t>
      </w:r>
      <w:r w:rsidR="003607CE">
        <w:rPr>
          <w:bCs/>
        </w:rPr>
        <w:t xml:space="preserve">He </w:t>
      </w:r>
      <w:r w:rsidR="00452CF9">
        <w:rPr>
          <w:bCs/>
        </w:rPr>
        <w:t>stated that the</w:t>
      </w:r>
      <w:r w:rsidR="003607CE">
        <w:rPr>
          <w:bCs/>
        </w:rPr>
        <w:t xml:space="preserve"> development of a model contract for distribution services from DER aggregations is an opportunity to consider if or how terms and conditions can support coordination requirements for ISOs/RTOs in FERC Order No. 2222</w:t>
      </w:r>
      <w:r w:rsidR="003367DB">
        <w:rPr>
          <w:bCs/>
        </w:rPr>
        <w:t xml:space="preserve"> and help ensure that a DER aggregator, when providing both distribution and wholesale services, is taking appropriate direction from system operators, per any applicable state regulatory and legislative requirements and FERC Order No. 2222 provisions.  He suggested the subcommittees may also want to consider </w:t>
      </w:r>
      <w:r w:rsidR="00452CF9">
        <w:rPr>
          <w:bCs/>
        </w:rPr>
        <w:t xml:space="preserve">how the </w:t>
      </w:r>
      <w:r w:rsidR="003367DB">
        <w:rPr>
          <w:bCs/>
        </w:rPr>
        <w:t xml:space="preserve">standardized </w:t>
      </w:r>
      <w:r w:rsidR="00452CF9">
        <w:rPr>
          <w:bCs/>
        </w:rPr>
        <w:t xml:space="preserve">contract can help prevent a DER aggregation from providing conflicting or mutually exclusive services and how a DER aggregation can participate in the wholesale market if not being utilized by the distribution utility. </w:t>
      </w:r>
    </w:p>
    <w:p w14:paraId="24E66D08" w14:textId="3806F929" w:rsidR="00A65555" w:rsidRDefault="00A65555" w:rsidP="00852BA6">
      <w:pPr>
        <w:widowControl w:val="0"/>
        <w:tabs>
          <w:tab w:val="left" w:pos="1440"/>
        </w:tabs>
        <w:spacing w:after="120"/>
        <w:jc w:val="both"/>
        <w:rPr>
          <w:bCs/>
        </w:rPr>
      </w:pPr>
      <w:r>
        <w:rPr>
          <w:bCs/>
        </w:rPr>
        <w:t xml:space="preserve">Mr. Klauer </w:t>
      </w:r>
      <w:r w:rsidR="0061279A">
        <w:rPr>
          <w:bCs/>
        </w:rPr>
        <w:t xml:space="preserve">stated that while not negating the need for a standard distribution services contract, </w:t>
      </w:r>
      <w:r>
        <w:rPr>
          <w:bCs/>
        </w:rPr>
        <w:t xml:space="preserve">a potential roadblock in creating terms and conditions supportive of FERC Order No. 2222 provisions is that not every ISO/RTO has implemented its participation model, and </w:t>
      </w:r>
      <w:r w:rsidR="008D1F30">
        <w:rPr>
          <w:bCs/>
        </w:rPr>
        <w:t xml:space="preserve">those that </w:t>
      </w:r>
      <w:r>
        <w:rPr>
          <w:bCs/>
        </w:rPr>
        <w:t xml:space="preserve">have may not have many, if any, DER aggregations participating under the model.  He </w:t>
      </w:r>
      <w:r w:rsidR="0061279A">
        <w:rPr>
          <w:bCs/>
        </w:rPr>
        <w:t>suggested</w:t>
      </w:r>
      <w:r>
        <w:rPr>
          <w:bCs/>
        </w:rPr>
        <w:t xml:space="preserve"> that there could be various reasons why DER aggregations are opting not to participate</w:t>
      </w:r>
      <w:r w:rsidR="008D1F30">
        <w:rPr>
          <w:bCs/>
        </w:rPr>
        <w:t xml:space="preserve">, </w:t>
      </w:r>
      <w:r>
        <w:rPr>
          <w:bCs/>
        </w:rPr>
        <w:t xml:space="preserve">such </w:t>
      </w:r>
      <w:r w:rsidR="008D1F30">
        <w:rPr>
          <w:bCs/>
        </w:rPr>
        <w:t xml:space="preserve">as </w:t>
      </w:r>
      <w:r w:rsidR="0061279A">
        <w:rPr>
          <w:bCs/>
        </w:rPr>
        <w:t>low incentive to aggregate DERs given the limited number of distribution services they can provide</w:t>
      </w:r>
      <w:r w:rsidR="008D1F30">
        <w:rPr>
          <w:bCs/>
        </w:rPr>
        <w:t xml:space="preserve"> and a lack of viable economic wholesale market participation use cases.</w:t>
      </w:r>
      <w:r w:rsidR="0061279A">
        <w:rPr>
          <w:bCs/>
        </w:rPr>
        <w:t xml:space="preserve">  Ms. Key agreed, </w:t>
      </w:r>
      <w:r w:rsidR="008D1F30">
        <w:rPr>
          <w:bCs/>
        </w:rPr>
        <w:t>stating</w:t>
      </w:r>
      <w:r w:rsidR="0061279A">
        <w:rPr>
          <w:bCs/>
        </w:rPr>
        <w:t xml:space="preserve"> that owners of individual DER</w:t>
      </w:r>
      <w:r w:rsidR="008D1F30">
        <w:rPr>
          <w:bCs/>
        </w:rPr>
        <w:t>s</w:t>
      </w:r>
      <w:r w:rsidR="0061279A">
        <w:rPr>
          <w:bCs/>
        </w:rPr>
        <w:t xml:space="preserve"> eligible to be aggregated may already be receiving high levels of compensation by participating in net metering programs.  Mr. De Martini </w:t>
      </w:r>
      <w:r w:rsidR="008D1F30">
        <w:rPr>
          <w:bCs/>
        </w:rPr>
        <w:t>noted</w:t>
      </w:r>
      <w:r w:rsidR="0061279A">
        <w:rPr>
          <w:bCs/>
        </w:rPr>
        <w:t xml:space="preserve"> that the standard contract is intended to address not just the exporting or storage of distributed generation but also DER aggregations providing demand response services, including an aggregator managing electric vehicle charging.</w:t>
      </w:r>
    </w:p>
    <w:p w14:paraId="0ABB5E98" w14:textId="1B649627" w:rsidR="0061279A" w:rsidRDefault="0061279A" w:rsidP="00852BA6">
      <w:pPr>
        <w:widowControl w:val="0"/>
        <w:tabs>
          <w:tab w:val="left" w:pos="1440"/>
        </w:tabs>
        <w:spacing w:after="120"/>
        <w:jc w:val="both"/>
        <w:rPr>
          <w:bCs/>
        </w:rPr>
      </w:pPr>
      <w:r>
        <w:rPr>
          <w:bCs/>
        </w:rPr>
        <w:t xml:space="preserve">Mr. Yoshimura </w:t>
      </w:r>
      <w:r w:rsidR="00964372">
        <w:rPr>
          <w:bCs/>
        </w:rPr>
        <w:t>stated</w:t>
      </w:r>
      <w:r>
        <w:rPr>
          <w:bCs/>
        </w:rPr>
        <w:t xml:space="preserve"> </w:t>
      </w:r>
      <w:r w:rsidR="008D1F30">
        <w:rPr>
          <w:bCs/>
        </w:rPr>
        <w:t xml:space="preserve">beyond FERC Order No. 2222 coordination, </w:t>
      </w:r>
      <w:r>
        <w:rPr>
          <w:bCs/>
        </w:rPr>
        <w:t xml:space="preserve">a </w:t>
      </w:r>
      <w:r w:rsidR="008D1F30">
        <w:rPr>
          <w:bCs/>
        </w:rPr>
        <w:t xml:space="preserve">potential </w:t>
      </w:r>
      <w:r>
        <w:rPr>
          <w:bCs/>
        </w:rPr>
        <w:t xml:space="preserve">more </w:t>
      </w:r>
      <w:r w:rsidR="00964372">
        <w:rPr>
          <w:bCs/>
        </w:rPr>
        <w:t xml:space="preserve">immediate </w:t>
      </w:r>
      <w:r>
        <w:rPr>
          <w:bCs/>
        </w:rPr>
        <w:t xml:space="preserve">concern for ISOs/RTOs </w:t>
      </w:r>
      <w:r w:rsidR="00964372">
        <w:rPr>
          <w:bCs/>
        </w:rPr>
        <w:t xml:space="preserve">may be the coordination </w:t>
      </w:r>
      <w:r w:rsidR="008D1F30">
        <w:rPr>
          <w:bCs/>
        </w:rPr>
        <w:t xml:space="preserve">that will be </w:t>
      </w:r>
      <w:r w:rsidR="00964372">
        <w:rPr>
          <w:bCs/>
        </w:rPr>
        <w:t>needed to manage transmission system impacts from the proliferation of DERs and DER aggregations on the distribution system.  He explained that operators will need real-time visibility into the distribution system in order to effectively anticipate demand and make adjustments to ensure the transmission system continues to reliably serve load.  Mr. Yoshimura suggested there be a focus within the model contract on operational coordination elements that can help ensure transmission system operators are receiving the needed data in a timely manner.</w:t>
      </w:r>
      <w:r w:rsidR="00C87698">
        <w:rPr>
          <w:bCs/>
        </w:rPr>
        <w:t xml:space="preserve">  Mr. Armstrong agreed, stating that if there is a large growth in the use of DERs in the retail market, the current lack of visibility for transmission system operators into the distribution system could cause issues similar to those experienced during recent cold weather events.  Mr. Yoshimura explained that wholesale operators have real-time view of net load only at points of interface between transmission and distribution systems but that real-time production data for DERs located behind-the-meter will allow operators to better anticipate issues.</w:t>
      </w:r>
    </w:p>
    <w:p w14:paraId="404C12E5" w14:textId="418B018E" w:rsidR="003607CE" w:rsidRDefault="00452CF9" w:rsidP="00852BA6">
      <w:pPr>
        <w:widowControl w:val="0"/>
        <w:tabs>
          <w:tab w:val="left" w:pos="1440"/>
        </w:tabs>
        <w:spacing w:after="120"/>
        <w:jc w:val="both"/>
        <w:rPr>
          <w:bCs/>
        </w:rPr>
      </w:pPr>
      <w:r>
        <w:rPr>
          <w:bCs/>
        </w:rPr>
        <w:t xml:space="preserve">Mr. De Martini </w:t>
      </w:r>
      <w:r w:rsidR="00C832CE">
        <w:rPr>
          <w:bCs/>
        </w:rPr>
        <w:t xml:space="preserve">stated that the standardized contract will not be able to </w:t>
      </w:r>
      <w:r w:rsidR="00A65555">
        <w:rPr>
          <w:bCs/>
        </w:rPr>
        <w:t xml:space="preserve">account for every differentiation between jurisdictions and utility practices.  He explained that a fundamental issue will be </w:t>
      </w:r>
      <w:r>
        <w:rPr>
          <w:bCs/>
        </w:rPr>
        <w:t>the determination of the detail and specificity</w:t>
      </w:r>
      <w:r w:rsidR="00A65555">
        <w:rPr>
          <w:bCs/>
        </w:rPr>
        <w:t xml:space="preserve"> that can be</w:t>
      </w:r>
      <w:r>
        <w:rPr>
          <w:bCs/>
        </w:rPr>
        <w:t xml:space="preserve"> included in the terms and conditions to provide a useful level of standardization and uniformity, recognizing that there can be wide variations in state </w:t>
      </w:r>
      <w:r w:rsidR="00C832CE">
        <w:rPr>
          <w:bCs/>
        </w:rPr>
        <w:t xml:space="preserve">jurisdictional requirements and ISO/RTO market participation frameworks.  He stated that </w:t>
      </w:r>
      <w:bookmarkStart w:id="0" w:name="_Hlk158736990"/>
      <w:r w:rsidR="00C832CE">
        <w:rPr>
          <w:bCs/>
        </w:rPr>
        <w:t xml:space="preserve">the need for the balance between consistency and flexibility is one of the reasons NAESB was asked to develop the model contract, explaining that </w:t>
      </w:r>
      <w:r w:rsidR="004804EA">
        <w:rPr>
          <w:bCs/>
        </w:rPr>
        <w:t>r</w:t>
      </w:r>
      <w:r w:rsidR="00C832CE">
        <w:rPr>
          <w:bCs/>
        </w:rPr>
        <w:t>eview of other NAESB Model Contracts demonstrated an ability to create a standardized framework that also provided latitude to adapt to meet unique circumstances</w:t>
      </w:r>
      <w:bookmarkEnd w:id="0"/>
      <w:r w:rsidR="00C832CE">
        <w:rPr>
          <w:bCs/>
        </w:rPr>
        <w:t xml:space="preserve">. </w:t>
      </w:r>
    </w:p>
    <w:p w14:paraId="35BF17F9" w14:textId="6D3CF51D" w:rsidR="000A769A" w:rsidRDefault="000A769A" w:rsidP="004601BF">
      <w:pPr>
        <w:widowControl w:val="0"/>
        <w:numPr>
          <w:ilvl w:val="0"/>
          <w:numId w:val="11"/>
        </w:numPr>
        <w:tabs>
          <w:tab w:val="num" w:pos="720"/>
          <w:tab w:val="left" w:pos="1440"/>
        </w:tabs>
        <w:spacing w:after="120"/>
        <w:ind w:left="720"/>
        <w:jc w:val="both"/>
        <w:rPr>
          <w:b/>
        </w:rPr>
      </w:pPr>
      <w:r w:rsidRPr="000A769A">
        <w:rPr>
          <w:b/>
        </w:rPr>
        <w:t>Identify Next Steps and Action Items</w:t>
      </w:r>
    </w:p>
    <w:p w14:paraId="4AF55405" w14:textId="19CAC468" w:rsidR="009E70EB" w:rsidRDefault="00C87698" w:rsidP="00C87698">
      <w:pPr>
        <w:widowControl w:val="0"/>
        <w:tabs>
          <w:tab w:val="left" w:pos="1440"/>
        </w:tabs>
        <w:spacing w:after="120"/>
        <w:jc w:val="both"/>
        <w:rPr>
          <w:bCs/>
        </w:rPr>
      </w:pPr>
      <w:r>
        <w:rPr>
          <w:bCs/>
        </w:rPr>
        <w:t xml:space="preserve">Mr. Phillips asked for the next meeting, </w:t>
      </w:r>
      <w:r w:rsidR="008D1F30">
        <w:rPr>
          <w:bCs/>
        </w:rPr>
        <w:t>interested parties provi</w:t>
      </w:r>
      <w:r w:rsidR="00C609B6">
        <w:rPr>
          <w:bCs/>
        </w:rPr>
        <w:t>d</w:t>
      </w:r>
      <w:r w:rsidR="008D1F30">
        <w:rPr>
          <w:bCs/>
        </w:rPr>
        <w:t>e</w:t>
      </w:r>
      <w:r>
        <w:rPr>
          <w:bCs/>
        </w:rPr>
        <w:t xml:space="preserve"> contract examples so participants can evaluate </w:t>
      </w:r>
      <w:r w:rsidR="009E70EB">
        <w:rPr>
          <w:bCs/>
        </w:rPr>
        <w:t xml:space="preserve">and compare </w:t>
      </w:r>
      <w:r>
        <w:rPr>
          <w:bCs/>
        </w:rPr>
        <w:t xml:space="preserve">existing terms and conditions being used by the industry </w:t>
      </w:r>
      <w:r w:rsidR="009E70EB">
        <w:rPr>
          <w:bCs/>
        </w:rPr>
        <w:t xml:space="preserve">and begin to discuss how these may fit into a standardized contract.  Mr. Sappenfield stated that this approach </w:t>
      </w:r>
      <w:r w:rsidR="008D1F30">
        <w:rPr>
          <w:bCs/>
        </w:rPr>
        <w:t>can help identify where existing terms and conditions can be leveraged and is</w:t>
      </w:r>
      <w:r w:rsidR="009E70EB">
        <w:rPr>
          <w:bCs/>
        </w:rPr>
        <w:t xml:space="preserve"> consistent with how wholesale gas participants have tackled development of past model contracts.</w:t>
      </w:r>
    </w:p>
    <w:p w14:paraId="05E8A116" w14:textId="48798DA3" w:rsidR="00C87698" w:rsidRPr="00C87698" w:rsidRDefault="009E70EB" w:rsidP="00C87698">
      <w:pPr>
        <w:widowControl w:val="0"/>
        <w:tabs>
          <w:tab w:val="left" w:pos="1440"/>
        </w:tabs>
        <w:spacing w:after="120"/>
        <w:jc w:val="both"/>
        <w:rPr>
          <w:bCs/>
        </w:rPr>
      </w:pPr>
      <w:r>
        <w:rPr>
          <w:bCs/>
        </w:rPr>
        <w:t>Mr. Phillips stated</w:t>
      </w:r>
      <w:r w:rsidR="008D1F30">
        <w:rPr>
          <w:bCs/>
        </w:rPr>
        <w:t xml:space="preserve">, </w:t>
      </w:r>
      <w:r>
        <w:rPr>
          <w:bCs/>
        </w:rPr>
        <w:t>to help frame coordination considerations,</w:t>
      </w:r>
      <w:r w:rsidR="008D1F30">
        <w:rPr>
          <w:bCs/>
        </w:rPr>
        <w:t xml:space="preserve"> it would be beneficial</w:t>
      </w:r>
      <w:r>
        <w:rPr>
          <w:bCs/>
        </w:rPr>
        <w:t xml:space="preserve"> if ISOs/RTOs and other wholesale market participants could provide information on aggregations within their footprint participating at both the wholesale and retail level as well as identify distribution system visibility needs and what type of data could be useful.</w:t>
      </w:r>
    </w:p>
    <w:p w14:paraId="143AD9B9" w14:textId="337EEFED" w:rsidR="000A769A" w:rsidRDefault="000A769A" w:rsidP="004601BF">
      <w:pPr>
        <w:widowControl w:val="0"/>
        <w:numPr>
          <w:ilvl w:val="0"/>
          <w:numId w:val="11"/>
        </w:numPr>
        <w:tabs>
          <w:tab w:val="num" w:pos="720"/>
          <w:tab w:val="left" w:pos="1440"/>
        </w:tabs>
        <w:spacing w:after="120"/>
        <w:ind w:left="720"/>
        <w:jc w:val="both"/>
        <w:rPr>
          <w:b/>
        </w:rPr>
      </w:pPr>
      <w:r w:rsidRPr="000A769A">
        <w:rPr>
          <w:b/>
        </w:rPr>
        <w:lastRenderedPageBreak/>
        <w:t>Discuss Future Meetings</w:t>
      </w:r>
    </w:p>
    <w:p w14:paraId="36DD9BA1" w14:textId="6EF964D6" w:rsidR="009E70EB" w:rsidRDefault="009E70EB" w:rsidP="009E70EB">
      <w:pPr>
        <w:widowControl w:val="0"/>
        <w:tabs>
          <w:tab w:val="left" w:pos="1440"/>
        </w:tabs>
        <w:spacing w:after="120"/>
        <w:jc w:val="both"/>
        <w:rPr>
          <w:bCs/>
        </w:rPr>
      </w:pPr>
      <w:r>
        <w:rPr>
          <w:bCs/>
        </w:rPr>
        <w:t xml:space="preserve">Mr. Phillips stated that the next two meetings of the WEQ/RMQ BPS to address Standards Request R24001 will be held on March 12, 2024 from </w:t>
      </w:r>
      <w:r w:rsidR="000B6F54">
        <w:rPr>
          <w:bCs/>
        </w:rPr>
        <w:t>1:00 – 4:00 PM Central and April 30, 2024 from 1:00 – 4:00 PM Central.  He stated the agenda for the March meeting will include the request for contract examples, white papers, and other documentation to support discussions on the development of a model contract.</w:t>
      </w:r>
    </w:p>
    <w:p w14:paraId="05F0BB27" w14:textId="7D9F5719" w:rsidR="000B6F54" w:rsidRPr="009E70EB" w:rsidRDefault="000B6F54" w:rsidP="009E70EB">
      <w:pPr>
        <w:widowControl w:val="0"/>
        <w:tabs>
          <w:tab w:val="left" w:pos="1440"/>
        </w:tabs>
        <w:spacing w:after="120"/>
        <w:jc w:val="both"/>
        <w:rPr>
          <w:bCs/>
        </w:rPr>
      </w:pPr>
      <w:r>
        <w:rPr>
          <w:bCs/>
        </w:rPr>
        <w:t>Ms. Trum stated that she would work with the WEQ/RMQ BPS co-chairs to have the agenda sent out by early next week.</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406A5B8F" w:rsidR="000D609A" w:rsidRPr="00321771" w:rsidRDefault="000F6131" w:rsidP="00A117FE">
      <w:pPr>
        <w:widowControl w:val="0"/>
        <w:tabs>
          <w:tab w:val="left" w:pos="1440"/>
        </w:tabs>
        <w:spacing w:after="120"/>
        <w:jc w:val="both"/>
        <w:rPr>
          <w:bCs/>
        </w:rPr>
      </w:pPr>
      <w:r>
        <w:rPr>
          <w:bCs/>
        </w:rPr>
        <w:t xml:space="preserve">The meeting adjourned at </w:t>
      </w:r>
      <w:r w:rsidR="00DB6683">
        <w:rPr>
          <w:bCs/>
        </w:rPr>
        <w:t>1</w:t>
      </w:r>
      <w:r w:rsidR="000B6F54">
        <w:rPr>
          <w:bCs/>
        </w:rPr>
        <w:t>1:35 AM</w:t>
      </w:r>
      <w:r w:rsidR="00E90780">
        <w:rPr>
          <w:bCs/>
        </w:rPr>
        <w:t xml:space="preserve"> Central</w:t>
      </w:r>
      <w:r w:rsidR="00BB7D56">
        <w:rPr>
          <w:bCs/>
        </w:rPr>
        <w:t xml:space="preserve"> on a motion by Mr. </w:t>
      </w:r>
      <w:r w:rsidR="000B6F54">
        <w:rPr>
          <w:bCs/>
        </w:rPr>
        <w:t>Watson.</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8874BD">
            <w:pPr>
              <w:widowControl w:val="0"/>
              <w:spacing w:before="120"/>
              <w:rPr>
                <w:rFonts w:ascii="Calibri" w:eastAsiaTheme="minorHAnsi" w:hAnsi="Calibri" w:cs="Calibri"/>
                <w:sz w:val="22"/>
                <w:szCs w:val="22"/>
              </w:rPr>
            </w:pPr>
            <w:bookmarkStart w:id="1"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8874BD">
            <w:pPr>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8874BD">
            <w:pPr>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637745CA" w:rsidR="008874BD" w:rsidRDefault="008874BD" w:rsidP="008874BD">
            <w:pPr>
              <w:widowControl w:val="0"/>
              <w:spacing w:before="120"/>
              <w:rPr>
                <w:bCs/>
              </w:rPr>
            </w:pPr>
            <w:r>
              <w:rPr>
                <w:bCs/>
              </w:rPr>
              <w:t xml:space="preserve">Jack </w:t>
            </w:r>
          </w:p>
        </w:tc>
        <w:tc>
          <w:tcPr>
            <w:tcW w:w="2412" w:type="dxa"/>
            <w:tcMar>
              <w:top w:w="0" w:type="dxa"/>
              <w:left w:w="108" w:type="dxa"/>
              <w:bottom w:w="0" w:type="dxa"/>
              <w:right w:w="108" w:type="dxa"/>
            </w:tcMar>
          </w:tcPr>
          <w:p w14:paraId="3455B7B9" w14:textId="234C9EA0" w:rsidR="008874BD" w:rsidRDefault="008874BD" w:rsidP="008874BD">
            <w:pPr>
              <w:widowControl w:val="0"/>
              <w:spacing w:before="120"/>
              <w:rPr>
                <w:bCs/>
              </w:rPr>
            </w:pPr>
            <w:r>
              <w:rPr>
                <w:bCs/>
              </w:rPr>
              <w:t>Armstrong</w:t>
            </w:r>
          </w:p>
        </w:tc>
        <w:tc>
          <w:tcPr>
            <w:tcW w:w="4698" w:type="dxa"/>
            <w:tcMar>
              <w:top w:w="0" w:type="dxa"/>
              <w:left w:w="108" w:type="dxa"/>
              <w:bottom w:w="0" w:type="dxa"/>
              <w:right w:w="108" w:type="dxa"/>
            </w:tcMar>
          </w:tcPr>
          <w:p w14:paraId="5776044E" w14:textId="683F3D4F" w:rsidR="008874BD" w:rsidRDefault="008874BD" w:rsidP="008874BD">
            <w:pPr>
              <w:widowControl w:val="0"/>
              <w:spacing w:before="120"/>
              <w:rPr>
                <w:bCs/>
              </w:rPr>
            </w:pPr>
            <w:r>
              <w:rPr>
                <w:bCs/>
              </w:rPr>
              <w:t>Duke Energy</w:t>
            </w:r>
          </w:p>
        </w:tc>
      </w:tr>
      <w:tr w:rsidR="00524B4B" w:rsidRPr="00286562" w14:paraId="00C45323" w14:textId="77777777" w:rsidTr="008874BD">
        <w:tc>
          <w:tcPr>
            <w:tcW w:w="1998" w:type="dxa"/>
            <w:tcMar>
              <w:top w:w="0" w:type="dxa"/>
              <w:left w:w="108" w:type="dxa"/>
              <w:bottom w:w="0" w:type="dxa"/>
              <w:right w:w="108" w:type="dxa"/>
            </w:tcMar>
          </w:tcPr>
          <w:p w14:paraId="59C46DB0" w14:textId="4AC79021" w:rsidR="00524B4B" w:rsidRDefault="008874BD" w:rsidP="008874BD">
            <w:pPr>
              <w:widowControl w:val="0"/>
              <w:spacing w:before="120"/>
              <w:rPr>
                <w:bCs/>
              </w:rPr>
            </w:pPr>
            <w:r>
              <w:rPr>
                <w:bCs/>
              </w:rPr>
              <w:t>Ethan</w:t>
            </w:r>
          </w:p>
        </w:tc>
        <w:tc>
          <w:tcPr>
            <w:tcW w:w="2412" w:type="dxa"/>
            <w:tcMar>
              <w:top w:w="0" w:type="dxa"/>
              <w:left w:w="108" w:type="dxa"/>
              <w:bottom w:w="0" w:type="dxa"/>
              <w:right w:w="108" w:type="dxa"/>
            </w:tcMar>
          </w:tcPr>
          <w:p w14:paraId="5FB0EAC1" w14:textId="53D2E5C5" w:rsidR="00524B4B" w:rsidRDefault="008874BD" w:rsidP="008874BD">
            <w:pPr>
              <w:widowControl w:val="0"/>
              <w:spacing w:before="120"/>
              <w:rPr>
                <w:bCs/>
              </w:rPr>
            </w:pPr>
            <w:r>
              <w:rPr>
                <w:bCs/>
              </w:rPr>
              <w:t>Avallone</w:t>
            </w:r>
          </w:p>
        </w:tc>
        <w:tc>
          <w:tcPr>
            <w:tcW w:w="4698" w:type="dxa"/>
            <w:tcMar>
              <w:top w:w="0" w:type="dxa"/>
              <w:left w:w="108" w:type="dxa"/>
              <w:bottom w:w="0" w:type="dxa"/>
              <w:right w:w="108" w:type="dxa"/>
            </w:tcMar>
          </w:tcPr>
          <w:p w14:paraId="212AC495" w14:textId="3A756786" w:rsidR="00524B4B" w:rsidRDefault="008874BD" w:rsidP="008874BD">
            <w:pPr>
              <w:widowControl w:val="0"/>
              <w:spacing w:before="120"/>
              <w:rPr>
                <w:bCs/>
              </w:rPr>
            </w:pPr>
            <w:r>
              <w:rPr>
                <w:bCs/>
              </w:rPr>
              <w:t>NYISO</w:t>
            </w:r>
          </w:p>
        </w:tc>
      </w:tr>
      <w:tr w:rsidR="008874BD" w:rsidRPr="00286562" w14:paraId="7EF88619" w14:textId="77777777" w:rsidTr="008874BD">
        <w:tc>
          <w:tcPr>
            <w:tcW w:w="1998" w:type="dxa"/>
            <w:tcMar>
              <w:top w:w="0" w:type="dxa"/>
              <w:left w:w="108" w:type="dxa"/>
              <w:bottom w:w="0" w:type="dxa"/>
              <w:right w:w="108" w:type="dxa"/>
            </w:tcMar>
          </w:tcPr>
          <w:p w14:paraId="57688438" w14:textId="019EC8A6" w:rsidR="008874BD" w:rsidRDefault="008874BD" w:rsidP="008874BD">
            <w:pPr>
              <w:widowControl w:val="0"/>
              <w:spacing w:before="120"/>
              <w:rPr>
                <w:bCs/>
              </w:rPr>
            </w:pPr>
            <w:r>
              <w:rPr>
                <w:bCs/>
              </w:rPr>
              <w:t>Janice</w:t>
            </w:r>
          </w:p>
        </w:tc>
        <w:tc>
          <w:tcPr>
            <w:tcW w:w="2412" w:type="dxa"/>
            <w:tcMar>
              <w:top w:w="0" w:type="dxa"/>
              <w:left w:w="108" w:type="dxa"/>
              <w:bottom w:w="0" w:type="dxa"/>
              <w:right w:w="108" w:type="dxa"/>
            </w:tcMar>
          </w:tcPr>
          <w:p w14:paraId="5FA54E0E" w14:textId="51F9343E" w:rsidR="008874BD" w:rsidRDefault="008874BD" w:rsidP="008874BD">
            <w:pPr>
              <w:widowControl w:val="0"/>
              <w:spacing w:before="120"/>
              <w:rPr>
                <w:bCs/>
              </w:rPr>
            </w:pPr>
            <w:r>
              <w:rPr>
                <w:bCs/>
              </w:rPr>
              <w:t>Bacon</w:t>
            </w:r>
          </w:p>
        </w:tc>
        <w:tc>
          <w:tcPr>
            <w:tcW w:w="4698" w:type="dxa"/>
            <w:tcMar>
              <w:top w:w="0" w:type="dxa"/>
              <w:left w:w="108" w:type="dxa"/>
              <w:bottom w:w="0" w:type="dxa"/>
              <w:right w:w="108" w:type="dxa"/>
            </w:tcMar>
          </w:tcPr>
          <w:p w14:paraId="63B056A3" w14:textId="61CF7982" w:rsidR="008874BD" w:rsidRDefault="008874BD" w:rsidP="008874BD">
            <w:pPr>
              <w:widowControl w:val="0"/>
              <w:spacing w:before="120"/>
              <w:rPr>
                <w:bCs/>
              </w:rPr>
            </w:pPr>
            <w:r>
              <w:rPr>
                <w:bCs/>
              </w:rPr>
              <w:t>PacifiCorp</w:t>
            </w:r>
          </w:p>
        </w:tc>
      </w:tr>
      <w:tr w:rsidR="008874BD" w:rsidRPr="00286562" w14:paraId="4F63C462" w14:textId="77777777" w:rsidTr="008874BD">
        <w:tc>
          <w:tcPr>
            <w:tcW w:w="1998" w:type="dxa"/>
            <w:tcMar>
              <w:top w:w="0" w:type="dxa"/>
              <w:left w:w="108" w:type="dxa"/>
              <w:bottom w:w="0" w:type="dxa"/>
              <w:right w:w="108" w:type="dxa"/>
            </w:tcMar>
          </w:tcPr>
          <w:p w14:paraId="78B76AFB" w14:textId="793B573F" w:rsidR="008874BD" w:rsidRDefault="008874BD" w:rsidP="008874BD">
            <w:pPr>
              <w:widowControl w:val="0"/>
              <w:spacing w:before="120"/>
              <w:rPr>
                <w:bCs/>
              </w:rPr>
            </w:pPr>
            <w:r>
              <w:rPr>
                <w:bCs/>
              </w:rPr>
              <w:t>John</w:t>
            </w:r>
          </w:p>
        </w:tc>
        <w:tc>
          <w:tcPr>
            <w:tcW w:w="2412" w:type="dxa"/>
            <w:tcMar>
              <w:top w:w="0" w:type="dxa"/>
              <w:left w:w="108" w:type="dxa"/>
              <w:bottom w:w="0" w:type="dxa"/>
              <w:right w:w="108" w:type="dxa"/>
            </w:tcMar>
          </w:tcPr>
          <w:p w14:paraId="2F9024EF" w14:textId="44F1C766" w:rsidR="008874BD" w:rsidRDefault="008874BD" w:rsidP="008874BD">
            <w:pPr>
              <w:widowControl w:val="0"/>
              <w:spacing w:before="120"/>
              <w:rPr>
                <w:bCs/>
              </w:rPr>
            </w:pPr>
            <w:r>
              <w:rPr>
                <w:bCs/>
              </w:rPr>
              <w:t>Baudanza</w:t>
            </w:r>
          </w:p>
        </w:tc>
        <w:tc>
          <w:tcPr>
            <w:tcW w:w="4698" w:type="dxa"/>
            <w:tcMar>
              <w:top w:w="0" w:type="dxa"/>
              <w:left w:w="108" w:type="dxa"/>
              <w:bottom w:w="0" w:type="dxa"/>
              <w:right w:w="108" w:type="dxa"/>
            </w:tcMar>
          </w:tcPr>
          <w:p w14:paraId="47E5A124" w14:textId="7394B17B" w:rsidR="008874BD" w:rsidRDefault="008874BD" w:rsidP="008874BD">
            <w:pPr>
              <w:widowControl w:val="0"/>
              <w:spacing w:before="120"/>
              <w:rPr>
                <w:bCs/>
              </w:rPr>
            </w:pPr>
            <w:r>
              <w:rPr>
                <w:bCs/>
              </w:rPr>
              <w:t>National Grid</w:t>
            </w:r>
          </w:p>
        </w:tc>
      </w:tr>
      <w:tr w:rsidR="000A769A" w:rsidRPr="00286562" w14:paraId="26C5D352" w14:textId="77777777" w:rsidTr="008874BD">
        <w:tc>
          <w:tcPr>
            <w:tcW w:w="1998" w:type="dxa"/>
            <w:tcMar>
              <w:top w:w="0" w:type="dxa"/>
              <w:left w:w="108" w:type="dxa"/>
              <w:bottom w:w="0" w:type="dxa"/>
              <w:right w:w="108" w:type="dxa"/>
            </w:tcMar>
          </w:tcPr>
          <w:p w14:paraId="1FF6CE5B" w14:textId="36D82632" w:rsidR="000A769A" w:rsidRDefault="000A769A" w:rsidP="008874BD">
            <w:pPr>
              <w:widowControl w:val="0"/>
              <w:spacing w:before="120"/>
              <w:rPr>
                <w:bCs/>
              </w:rPr>
            </w:pPr>
            <w:r>
              <w:rPr>
                <w:bCs/>
              </w:rPr>
              <w:t>Rebecca</w:t>
            </w:r>
          </w:p>
        </w:tc>
        <w:tc>
          <w:tcPr>
            <w:tcW w:w="2412" w:type="dxa"/>
            <w:tcMar>
              <w:top w:w="0" w:type="dxa"/>
              <w:left w:w="108" w:type="dxa"/>
              <w:bottom w:w="0" w:type="dxa"/>
              <w:right w:w="108" w:type="dxa"/>
            </w:tcMar>
          </w:tcPr>
          <w:p w14:paraId="5A5730BB" w14:textId="1C5FF5D2" w:rsidR="000A769A" w:rsidRDefault="000A769A" w:rsidP="008874BD">
            <w:pPr>
              <w:widowControl w:val="0"/>
              <w:spacing w:before="120"/>
              <w:rPr>
                <w:bCs/>
              </w:rPr>
            </w:pPr>
            <w:r>
              <w:rPr>
                <w:bCs/>
              </w:rPr>
              <w:t>Berdahl</w:t>
            </w:r>
          </w:p>
        </w:tc>
        <w:tc>
          <w:tcPr>
            <w:tcW w:w="4698" w:type="dxa"/>
            <w:tcMar>
              <w:top w:w="0" w:type="dxa"/>
              <w:left w:w="108" w:type="dxa"/>
              <w:bottom w:w="0" w:type="dxa"/>
              <w:right w:w="108" w:type="dxa"/>
            </w:tcMar>
          </w:tcPr>
          <w:p w14:paraId="5DF54E33" w14:textId="69C27947" w:rsidR="000A769A" w:rsidRDefault="000A769A" w:rsidP="008874BD">
            <w:pPr>
              <w:widowControl w:val="0"/>
              <w:spacing w:before="120"/>
              <w:rPr>
                <w:bCs/>
              </w:rPr>
            </w:pPr>
            <w:r>
              <w:rPr>
                <w:bCs/>
              </w:rPr>
              <w:t>BPA</w:t>
            </w:r>
          </w:p>
        </w:tc>
      </w:tr>
      <w:tr w:rsidR="008874BD" w:rsidRPr="00286562" w14:paraId="142AB5A4" w14:textId="77777777" w:rsidTr="008874BD">
        <w:tc>
          <w:tcPr>
            <w:tcW w:w="1998" w:type="dxa"/>
            <w:tcMar>
              <w:top w:w="0" w:type="dxa"/>
              <w:left w:w="108" w:type="dxa"/>
              <w:bottom w:w="0" w:type="dxa"/>
              <w:right w:w="108" w:type="dxa"/>
            </w:tcMar>
          </w:tcPr>
          <w:p w14:paraId="06E07837" w14:textId="110D85C4" w:rsidR="008874BD" w:rsidRDefault="008874BD" w:rsidP="008874BD">
            <w:pPr>
              <w:widowControl w:val="0"/>
              <w:spacing w:before="120"/>
              <w:rPr>
                <w:bCs/>
              </w:rPr>
            </w:pPr>
            <w:r>
              <w:rPr>
                <w:bCs/>
              </w:rPr>
              <w:t>Tanner</w:t>
            </w:r>
          </w:p>
        </w:tc>
        <w:tc>
          <w:tcPr>
            <w:tcW w:w="2412" w:type="dxa"/>
            <w:tcMar>
              <w:top w:w="0" w:type="dxa"/>
              <w:left w:w="108" w:type="dxa"/>
              <w:bottom w:w="0" w:type="dxa"/>
              <w:right w:w="108" w:type="dxa"/>
            </w:tcMar>
          </w:tcPr>
          <w:p w14:paraId="6C708D0D" w14:textId="6822A10E" w:rsidR="008874BD" w:rsidRDefault="008874BD" w:rsidP="008874BD">
            <w:pPr>
              <w:widowControl w:val="0"/>
              <w:spacing w:before="120"/>
              <w:rPr>
                <w:bCs/>
              </w:rPr>
            </w:pPr>
            <w:r>
              <w:rPr>
                <w:bCs/>
              </w:rPr>
              <w:t>Brier</w:t>
            </w:r>
          </w:p>
        </w:tc>
        <w:tc>
          <w:tcPr>
            <w:tcW w:w="4698" w:type="dxa"/>
            <w:tcMar>
              <w:top w:w="0" w:type="dxa"/>
              <w:left w:w="108" w:type="dxa"/>
              <w:bottom w:w="0" w:type="dxa"/>
              <w:right w:w="108" w:type="dxa"/>
            </w:tcMar>
          </w:tcPr>
          <w:p w14:paraId="34E018F8" w14:textId="01F4B85F" w:rsidR="008874BD" w:rsidRDefault="008874BD" w:rsidP="008874BD">
            <w:pPr>
              <w:widowControl w:val="0"/>
              <w:spacing w:before="120"/>
              <w:rPr>
                <w:bCs/>
              </w:rPr>
            </w:pPr>
            <w:r>
              <w:rPr>
                <w:bCs/>
              </w:rPr>
              <w:t>BPA</w:t>
            </w:r>
          </w:p>
        </w:tc>
      </w:tr>
      <w:tr w:rsidR="008874BD" w:rsidRPr="00286562" w14:paraId="2C6A8F9D" w14:textId="77777777" w:rsidTr="008874BD">
        <w:tc>
          <w:tcPr>
            <w:tcW w:w="1998" w:type="dxa"/>
            <w:tcMar>
              <w:top w:w="0" w:type="dxa"/>
              <w:left w:w="108" w:type="dxa"/>
              <w:bottom w:w="0" w:type="dxa"/>
              <w:right w:w="108" w:type="dxa"/>
            </w:tcMar>
          </w:tcPr>
          <w:p w14:paraId="039E3B04" w14:textId="5F7010FE" w:rsidR="008874BD" w:rsidRDefault="008874BD" w:rsidP="008874BD">
            <w:pPr>
              <w:widowControl w:val="0"/>
              <w:spacing w:before="120"/>
              <w:rPr>
                <w:bCs/>
              </w:rPr>
            </w:pPr>
            <w:r>
              <w:rPr>
                <w:bCs/>
              </w:rPr>
              <w:t>Derek</w:t>
            </w:r>
          </w:p>
        </w:tc>
        <w:tc>
          <w:tcPr>
            <w:tcW w:w="2412" w:type="dxa"/>
            <w:tcMar>
              <w:top w:w="0" w:type="dxa"/>
              <w:left w:w="108" w:type="dxa"/>
              <w:bottom w:w="0" w:type="dxa"/>
              <w:right w:w="108" w:type="dxa"/>
            </w:tcMar>
          </w:tcPr>
          <w:p w14:paraId="684AB1BD" w14:textId="16BCA654" w:rsidR="008874BD" w:rsidRDefault="008874BD" w:rsidP="008874BD">
            <w:pPr>
              <w:widowControl w:val="0"/>
              <w:spacing w:before="120"/>
              <w:rPr>
                <w:bCs/>
              </w:rPr>
            </w:pPr>
            <w:r>
              <w:rPr>
                <w:bCs/>
              </w:rPr>
              <w:t>Brown</w:t>
            </w:r>
          </w:p>
        </w:tc>
        <w:tc>
          <w:tcPr>
            <w:tcW w:w="4698" w:type="dxa"/>
            <w:tcMar>
              <w:top w:w="0" w:type="dxa"/>
              <w:left w:w="108" w:type="dxa"/>
              <w:bottom w:w="0" w:type="dxa"/>
              <w:right w:w="108" w:type="dxa"/>
            </w:tcMar>
          </w:tcPr>
          <w:p w14:paraId="14917CB9" w14:textId="09F6CFBB" w:rsidR="008874BD" w:rsidRDefault="008874BD" w:rsidP="008874BD">
            <w:pPr>
              <w:widowControl w:val="0"/>
              <w:spacing w:before="120"/>
              <w:rPr>
                <w:bCs/>
              </w:rPr>
            </w:pPr>
            <w:r>
              <w:rPr>
                <w:bCs/>
              </w:rPr>
              <w:t>Evergy</w:t>
            </w:r>
          </w:p>
        </w:tc>
      </w:tr>
      <w:tr w:rsidR="000A769A" w:rsidRPr="00286562" w14:paraId="4E8E711F" w14:textId="77777777" w:rsidTr="008874BD">
        <w:tc>
          <w:tcPr>
            <w:tcW w:w="1998" w:type="dxa"/>
            <w:tcMar>
              <w:top w:w="0" w:type="dxa"/>
              <w:left w:w="108" w:type="dxa"/>
              <w:bottom w:w="0" w:type="dxa"/>
              <w:right w:w="108" w:type="dxa"/>
            </w:tcMar>
          </w:tcPr>
          <w:p w14:paraId="1116B9DE" w14:textId="12F467B9" w:rsidR="000A769A" w:rsidRDefault="000A769A" w:rsidP="008874BD">
            <w:pPr>
              <w:widowControl w:val="0"/>
              <w:spacing w:before="120"/>
              <w:rPr>
                <w:bCs/>
              </w:rPr>
            </w:pPr>
            <w:r>
              <w:rPr>
                <w:bCs/>
              </w:rPr>
              <w:t>Cade</w:t>
            </w:r>
          </w:p>
        </w:tc>
        <w:tc>
          <w:tcPr>
            <w:tcW w:w="2412" w:type="dxa"/>
            <w:tcMar>
              <w:top w:w="0" w:type="dxa"/>
              <w:left w:w="108" w:type="dxa"/>
              <w:bottom w:w="0" w:type="dxa"/>
              <w:right w:w="108" w:type="dxa"/>
            </w:tcMar>
          </w:tcPr>
          <w:p w14:paraId="2FE528EE" w14:textId="718AC693" w:rsidR="000A769A" w:rsidRDefault="000A769A" w:rsidP="008874BD">
            <w:pPr>
              <w:widowControl w:val="0"/>
              <w:spacing w:before="120"/>
              <w:rPr>
                <w:bCs/>
              </w:rPr>
            </w:pPr>
            <w:r>
              <w:rPr>
                <w:bCs/>
              </w:rPr>
              <w:t>Burks</w:t>
            </w:r>
          </w:p>
        </w:tc>
        <w:tc>
          <w:tcPr>
            <w:tcW w:w="4698" w:type="dxa"/>
            <w:tcMar>
              <w:top w:w="0" w:type="dxa"/>
              <w:left w:w="108" w:type="dxa"/>
              <w:bottom w:w="0" w:type="dxa"/>
              <w:right w:w="108" w:type="dxa"/>
            </w:tcMar>
          </w:tcPr>
          <w:p w14:paraId="055FFD8B" w14:textId="626A6136" w:rsidR="000A769A" w:rsidRDefault="000A769A" w:rsidP="008874BD">
            <w:pPr>
              <w:widowControl w:val="0"/>
              <w:spacing w:before="120"/>
              <w:rPr>
                <w:bCs/>
              </w:rPr>
            </w:pPr>
            <w:r>
              <w:rPr>
                <w:bCs/>
              </w:rPr>
              <w:t>Big Data Energy</w:t>
            </w:r>
          </w:p>
        </w:tc>
      </w:tr>
      <w:tr w:rsidR="000A769A" w:rsidRPr="00286562" w14:paraId="1D3E852E" w14:textId="77777777" w:rsidTr="008874BD">
        <w:tc>
          <w:tcPr>
            <w:tcW w:w="1998" w:type="dxa"/>
            <w:tcMar>
              <w:top w:w="0" w:type="dxa"/>
              <w:left w:w="108" w:type="dxa"/>
              <w:bottom w:w="0" w:type="dxa"/>
              <w:right w:w="108" w:type="dxa"/>
            </w:tcMar>
          </w:tcPr>
          <w:p w14:paraId="5C6DAC51" w14:textId="7282B7DB" w:rsidR="000A769A" w:rsidRDefault="000A769A" w:rsidP="008874BD">
            <w:pPr>
              <w:widowControl w:val="0"/>
              <w:spacing w:before="120"/>
              <w:rPr>
                <w:bCs/>
              </w:rPr>
            </w:pPr>
            <w:r>
              <w:rPr>
                <w:bCs/>
              </w:rPr>
              <w:t>Thomas</w:t>
            </w:r>
          </w:p>
        </w:tc>
        <w:tc>
          <w:tcPr>
            <w:tcW w:w="2412" w:type="dxa"/>
            <w:tcMar>
              <w:top w:w="0" w:type="dxa"/>
              <w:left w:w="108" w:type="dxa"/>
              <w:bottom w:w="0" w:type="dxa"/>
              <w:right w:w="108" w:type="dxa"/>
            </w:tcMar>
          </w:tcPr>
          <w:p w14:paraId="76788866" w14:textId="6329CAFF" w:rsidR="000A769A" w:rsidRDefault="000A769A" w:rsidP="008874BD">
            <w:pPr>
              <w:widowControl w:val="0"/>
              <w:spacing w:before="120"/>
              <w:rPr>
                <w:bCs/>
              </w:rPr>
            </w:pPr>
            <w:r>
              <w:rPr>
                <w:bCs/>
              </w:rPr>
              <w:t>Chamberlain</w:t>
            </w:r>
          </w:p>
        </w:tc>
        <w:tc>
          <w:tcPr>
            <w:tcW w:w="4698" w:type="dxa"/>
            <w:tcMar>
              <w:top w:w="0" w:type="dxa"/>
              <w:left w:w="108" w:type="dxa"/>
              <w:bottom w:w="0" w:type="dxa"/>
              <w:right w:w="108" w:type="dxa"/>
            </w:tcMar>
          </w:tcPr>
          <w:p w14:paraId="09159D41" w14:textId="669D28F8" w:rsidR="000A769A" w:rsidRDefault="000A769A" w:rsidP="008874BD">
            <w:pPr>
              <w:widowControl w:val="0"/>
              <w:spacing w:before="120"/>
              <w:rPr>
                <w:bCs/>
              </w:rPr>
            </w:pPr>
            <w:r>
              <w:rPr>
                <w:bCs/>
              </w:rPr>
              <w:t>Entergy</w:t>
            </w:r>
          </w:p>
        </w:tc>
      </w:tr>
      <w:tr w:rsidR="000A769A" w:rsidRPr="00286562" w14:paraId="71DAD71C" w14:textId="77777777" w:rsidTr="008874BD">
        <w:tc>
          <w:tcPr>
            <w:tcW w:w="1998" w:type="dxa"/>
            <w:tcMar>
              <w:top w:w="0" w:type="dxa"/>
              <w:left w:w="108" w:type="dxa"/>
              <w:bottom w:w="0" w:type="dxa"/>
              <w:right w:w="108" w:type="dxa"/>
            </w:tcMar>
          </w:tcPr>
          <w:p w14:paraId="05F8B801" w14:textId="35A791EF" w:rsidR="000A769A" w:rsidRDefault="000A769A" w:rsidP="008874BD">
            <w:pPr>
              <w:widowControl w:val="0"/>
              <w:spacing w:before="120"/>
              <w:rPr>
                <w:bCs/>
              </w:rPr>
            </w:pPr>
            <w:r>
              <w:rPr>
                <w:bCs/>
              </w:rPr>
              <w:t>Paul</w:t>
            </w:r>
          </w:p>
        </w:tc>
        <w:tc>
          <w:tcPr>
            <w:tcW w:w="2412" w:type="dxa"/>
            <w:tcMar>
              <w:top w:w="0" w:type="dxa"/>
              <w:left w:w="108" w:type="dxa"/>
              <w:bottom w:w="0" w:type="dxa"/>
              <w:right w:w="108" w:type="dxa"/>
            </w:tcMar>
          </w:tcPr>
          <w:p w14:paraId="31B7A327" w14:textId="78B81A85" w:rsidR="000A769A" w:rsidRDefault="000A769A" w:rsidP="008874BD">
            <w:pPr>
              <w:widowControl w:val="0"/>
              <w:spacing w:before="120"/>
              <w:rPr>
                <w:bCs/>
              </w:rPr>
            </w:pPr>
            <w:r>
              <w:rPr>
                <w:bCs/>
              </w:rPr>
              <w:t>De Martini</w:t>
            </w:r>
          </w:p>
        </w:tc>
        <w:tc>
          <w:tcPr>
            <w:tcW w:w="4698" w:type="dxa"/>
            <w:tcMar>
              <w:top w:w="0" w:type="dxa"/>
              <w:left w:w="108" w:type="dxa"/>
              <w:bottom w:w="0" w:type="dxa"/>
              <w:right w:w="108" w:type="dxa"/>
            </w:tcMar>
          </w:tcPr>
          <w:p w14:paraId="6CFAF01F" w14:textId="42F559CC" w:rsidR="000A769A" w:rsidRDefault="000A769A" w:rsidP="008874BD">
            <w:pPr>
              <w:widowControl w:val="0"/>
              <w:spacing w:before="120"/>
              <w:rPr>
                <w:bCs/>
              </w:rPr>
            </w:pPr>
            <w:r>
              <w:rPr>
                <w:bCs/>
              </w:rPr>
              <w:t>Newport Consulting</w:t>
            </w:r>
          </w:p>
        </w:tc>
      </w:tr>
      <w:tr w:rsidR="000A769A" w:rsidRPr="00286562" w14:paraId="385D80F7" w14:textId="77777777" w:rsidTr="008874BD">
        <w:tc>
          <w:tcPr>
            <w:tcW w:w="1998" w:type="dxa"/>
            <w:tcMar>
              <w:top w:w="0" w:type="dxa"/>
              <w:left w:w="108" w:type="dxa"/>
              <w:bottom w:w="0" w:type="dxa"/>
              <w:right w:w="108" w:type="dxa"/>
            </w:tcMar>
          </w:tcPr>
          <w:p w14:paraId="08433B8A" w14:textId="30AA7289" w:rsidR="000A769A" w:rsidRDefault="000A769A" w:rsidP="008874BD">
            <w:pPr>
              <w:widowControl w:val="0"/>
              <w:spacing w:before="120"/>
              <w:rPr>
                <w:bCs/>
              </w:rPr>
            </w:pPr>
            <w:r>
              <w:rPr>
                <w:bCs/>
              </w:rPr>
              <w:t>Pedrom</w:t>
            </w:r>
          </w:p>
        </w:tc>
        <w:tc>
          <w:tcPr>
            <w:tcW w:w="2412" w:type="dxa"/>
            <w:tcMar>
              <w:top w:w="0" w:type="dxa"/>
              <w:left w:w="108" w:type="dxa"/>
              <w:bottom w:w="0" w:type="dxa"/>
              <w:right w:w="108" w:type="dxa"/>
            </w:tcMar>
          </w:tcPr>
          <w:p w14:paraId="164FE571" w14:textId="05198C2D" w:rsidR="000A769A" w:rsidRDefault="000A769A" w:rsidP="008874BD">
            <w:pPr>
              <w:widowControl w:val="0"/>
              <w:spacing w:before="120"/>
              <w:rPr>
                <w:bCs/>
              </w:rPr>
            </w:pPr>
            <w:r>
              <w:rPr>
                <w:bCs/>
              </w:rPr>
              <w:t>Farsi</w:t>
            </w:r>
          </w:p>
        </w:tc>
        <w:tc>
          <w:tcPr>
            <w:tcW w:w="4698" w:type="dxa"/>
            <w:tcMar>
              <w:top w:w="0" w:type="dxa"/>
              <w:left w:w="108" w:type="dxa"/>
              <w:bottom w:w="0" w:type="dxa"/>
              <w:right w:w="108" w:type="dxa"/>
            </w:tcMar>
          </w:tcPr>
          <w:p w14:paraId="1221DE65" w14:textId="4497EB1C" w:rsidR="000A769A" w:rsidRDefault="000A769A" w:rsidP="008874BD">
            <w:pPr>
              <w:widowControl w:val="0"/>
              <w:spacing w:before="120"/>
              <w:rPr>
                <w:bCs/>
              </w:rPr>
            </w:pPr>
            <w:r>
              <w:rPr>
                <w:bCs/>
              </w:rPr>
              <w:t>APS</w:t>
            </w:r>
          </w:p>
        </w:tc>
      </w:tr>
      <w:tr w:rsidR="000A769A" w:rsidRPr="00286562" w14:paraId="57FB767F" w14:textId="77777777" w:rsidTr="008874BD">
        <w:tc>
          <w:tcPr>
            <w:tcW w:w="1998" w:type="dxa"/>
            <w:tcMar>
              <w:top w:w="0" w:type="dxa"/>
              <w:left w:w="108" w:type="dxa"/>
              <w:bottom w:w="0" w:type="dxa"/>
              <w:right w:w="108" w:type="dxa"/>
            </w:tcMar>
          </w:tcPr>
          <w:p w14:paraId="033BC4F4" w14:textId="64BAF253" w:rsidR="000A769A" w:rsidRDefault="000A769A" w:rsidP="008874BD">
            <w:pPr>
              <w:widowControl w:val="0"/>
              <w:spacing w:before="120"/>
              <w:rPr>
                <w:bCs/>
              </w:rPr>
            </w:pPr>
            <w:r>
              <w:rPr>
                <w:bCs/>
              </w:rPr>
              <w:t>Shawn</w:t>
            </w:r>
          </w:p>
        </w:tc>
        <w:tc>
          <w:tcPr>
            <w:tcW w:w="2412" w:type="dxa"/>
            <w:tcMar>
              <w:top w:w="0" w:type="dxa"/>
              <w:left w:w="108" w:type="dxa"/>
              <w:bottom w:w="0" w:type="dxa"/>
              <w:right w:w="108" w:type="dxa"/>
            </w:tcMar>
          </w:tcPr>
          <w:p w14:paraId="26FF7F9C" w14:textId="4534002D" w:rsidR="000A769A" w:rsidRDefault="000A769A" w:rsidP="008874BD">
            <w:pPr>
              <w:widowControl w:val="0"/>
              <w:spacing w:before="120"/>
              <w:rPr>
                <w:bCs/>
              </w:rPr>
            </w:pPr>
            <w:r>
              <w:rPr>
                <w:bCs/>
              </w:rPr>
              <w:t>Grant</w:t>
            </w:r>
          </w:p>
        </w:tc>
        <w:tc>
          <w:tcPr>
            <w:tcW w:w="4698" w:type="dxa"/>
            <w:tcMar>
              <w:top w:w="0" w:type="dxa"/>
              <w:left w:w="108" w:type="dxa"/>
              <w:bottom w:w="0" w:type="dxa"/>
              <w:right w:w="108" w:type="dxa"/>
            </w:tcMar>
          </w:tcPr>
          <w:p w14:paraId="32CF5BA4" w14:textId="339034CA" w:rsidR="000A769A" w:rsidRDefault="000A769A" w:rsidP="008874BD">
            <w:pPr>
              <w:widowControl w:val="0"/>
              <w:spacing w:before="120"/>
              <w:rPr>
                <w:bCs/>
              </w:rPr>
            </w:pPr>
            <w:r>
              <w:rPr>
                <w:bCs/>
              </w:rPr>
              <w:t>CAISO</w:t>
            </w:r>
          </w:p>
        </w:tc>
      </w:tr>
      <w:tr w:rsidR="000A769A" w:rsidRPr="00286562" w14:paraId="2B6D92EE" w14:textId="77777777" w:rsidTr="008874BD">
        <w:tc>
          <w:tcPr>
            <w:tcW w:w="1998" w:type="dxa"/>
            <w:tcMar>
              <w:top w:w="0" w:type="dxa"/>
              <w:left w:w="108" w:type="dxa"/>
              <w:bottom w:w="0" w:type="dxa"/>
              <w:right w:w="108" w:type="dxa"/>
            </w:tcMar>
          </w:tcPr>
          <w:p w14:paraId="165F448C" w14:textId="331C3987" w:rsidR="000A769A" w:rsidRDefault="000A769A" w:rsidP="008874BD">
            <w:pPr>
              <w:widowControl w:val="0"/>
              <w:spacing w:before="120"/>
              <w:rPr>
                <w:bCs/>
              </w:rPr>
            </w:pPr>
            <w:r>
              <w:rPr>
                <w:bCs/>
              </w:rPr>
              <w:t>Adrian</w:t>
            </w:r>
          </w:p>
        </w:tc>
        <w:tc>
          <w:tcPr>
            <w:tcW w:w="2412" w:type="dxa"/>
            <w:tcMar>
              <w:top w:w="0" w:type="dxa"/>
              <w:left w:w="108" w:type="dxa"/>
              <w:bottom w:w="0" w:type="dxa"/>
              <w:right w:w="108" w:type="dxa"/>
            </w:tcMar>
          </w:tcPr>
          <w:p w14:paraId="5FD57D62" w14:textId="2FDE5F35" w:rsidR="000A769A" w:rsidRDefault="000A769A" w:rsidP="008874BD">
            <w:pPr>
              <w:widowControl w:val="0"/>
              <w:spacing w:before="120"/>
              <w:rPr>
                <w:bCs/>
              </w:rPr>
            </w:pPr>
            <w:r>
              <w:rPr>
                <w:bCs/>
              </w:rPr>
              <w:t>Harris</w:t>
            </w:r>
          </w:p>
        </w:tc>
        <w:tc>
          <w:tcPr>
            <w:tcW w:w="4698" w:type="dxa"/>
            <w:tcMar>
              <w:top w:w="0" w:type="dxa"/>
              <w:left w:w="108" w:type="dxa"/>
              <w:bottom w:w="0" w:type="dxa"/>
              <w:right w:w="108" w:type="dxa"/>
            </w:tcMar>
          </w:tcPr>
          <w:p w14:paraId="1C38003B" w14:textId="1DA9E6AE" w:rsidR="000A769A" w:rsidRDefault="000A769A" w:rsidP="008874BD">
            <w:pPr>
              <w:widowControl w:val="0"/>
              <w:spacing w:before="120"/>
              <w:rPr>
                <w:bCs/>
              </w:rPr>
            </w:pPr>
            <w:r>
              <w:rPr>
                <w:bCs/>
              </w:rPr>
              <w:t>MISO</w:t>
            </w:r>
          </w:p>
        </w:tc>
      </w:tr>
      <w:tr w:rsidR="008874BD" w:rsidRPr="00286562" w14:paraId="2CFC843B" w14:textId="77777777" w:rsidTr="008874BD">
        <w:tc>
          <w:tcPr>
            <w:tcW w:w="1998" w:type="dxa"/>
            <w:tcMar>
              <w:top w:w="0" w:type="dxa"/>
              <w:left w:w="108" w:type="dxa"/>
              <w:bottom w:w="0" w:type="dxa"/>
              <w:right w:w="108" w:type="dxa"/>
            </w:tcMar>
          </w:tcPr>
          <w:p w14:paraId="286AF855" w14:textId="3E497F19" w:rsidR="008874BD" w:rsidRDefault="008874BD" w:rsidP="008874BD">
            <w:pPr>
              <w:widowControl w:val="0"/>
              <w:spacing w:before="120"/>
              <w:rPr>
                <w:bCs/>
              </w:rPr>
            </w:pPr>
            <w:r>
              <w:rPr>
                <w:bCs/>
              </w:rPr>
              <w:t>Rachel</w:t>
            </w:r>
          </w:p>
        </w:tc>
        <w:tc>
          <w:tcPr>
            <w:tcW w:w="2412" w:type="dxa"/>
            <w:tcMar>
              <w:top w:w="0" w:type="dxa"/>
              <w:left w:w="108" w:type="dxa"/>
              <w:bottom w:w="0" w:type="dxa"/>
              <w:right w:w="108" w:type="dxa"/>
            </w:tcMar>
          </w:tcPr>
          <w:p w14:paraId="2AC5AA00" w14:textId="06F69E6B" w:rsidR="008874BD" w:rsidRDefault="008874BD" w:rsidP="008874BD">
            <w:pPr>
              <w:widowControl w:val="0"/>
              <w:spacing w:before="120"/>
              <w:rPr>
                <w:bCs/>
              </w:rPr>
            </w:pPr>
            <w:r>
              <w:rPr>
                <w:bCs/>
              </w:rPr>
              <w:t>Hogge</w:t>
            </w:r>
          </w:p>
        </w:tc>
        <w:tc>
          <w:tcPr>
            <w:tcW w:w="4698" w:type="dxa"/>
            <w:tcMar>
              <w:top w:w="0" w:type="dxa"/>
              <w:left w:w="108" w:type="dxa"/>
              <w:bottom w:w="0" w:type="dxa"/>
              <w:right w:w="108" w:type="dxa"/>
            </w:tcMar>
          </w:tcPr>
          <w:p w14:paraId="7C1782A9" w14:textId="1548F51D" w:rsidR="008874BD" w:rsidRDefault="008874BD" w:rsidP="008874BD">
            <w:pPr>
              <w:widowControl w:val="0"/>
              <w:spacing w:before="120"/>
              <w:rPr>
                <w:bCs/>
              </w:rPr>
            </w:pPr>
            <w:r>
              <w:rPr>
                <w:bCs/>
              </w:rPr>
              <w:t>Eastern Gas Transmission &amp; Storage, Inc.</w:t>
            </w:r>
          </w:p>
        </w:tc>
      </w:tr>
      <w:tr w:rsidR="008874BD" w:rsidRPr="00286562" w14:paraId="1E5BDE5B" w14:textId="77777777" w:rsidTr="008874BD">
        <w:tc>
          <w:tcPr>
            <w:tcW w:w="1998" w:type="dxa"/>
            <w:tcMar>
              <w:top w:w="0" w:type="dxa"/>
              <w:left w:w="108" w:type="dxa"/>
              <w:bottom w:w="0" w:type="dxa"/>
              <w:right w:w="108" w:type="dxa"/>
            </w:tcMar>
          </w:tcPr>
          <w:p w14:paraId="3306F7AB" w14:textId="46AF9420" w:rsidR="008874BD" w:rsidRDefault="008874BD" w:rsidP="008874BD">
            <w:pPr>
              <w:widowControl w:val="0"/>
              <w:spacing w:before="120"/>
              <w:rPr>
                <w:bCs/>
              </w:rPr>
            </w:pPr>
            <w:r>
              <w:rPr>
                <w:bCs/>
              </w:rPr>
              <w:t>Ali</w:t>
            </w:r>
          </w:p>
        </w:tc>
        <w:tc>
          <w:tcPr>
            <w:tcW w:w="2412" w:type="dxa"/>
            <w:tcMar>
              <w:top w:w="0" w:type="dxa"/>
              <w:left w:w="108" w:type="dxa"/>
              <w:bottom w:w="0" w:type="dxa"/>
              <w:right w:w="108" w:type="dxa"/>
            </w:tcMar>
          </w:tcPr>
          <w:p w14:paraId="2D581D6F" w14:textId="4A00D7E2" w:rsidR="008874BD" w:rsidRDefault="008874BD" w:rsidP="008874BD">
            <w:pPr>
              <w:widowControl w:val="0"/>
              <w:spacing w:before="120"/>
              <w:rPr>
                <w:bCs/>
              </w:rPr>
            </w:pPr>
            <w:r>
              <w:rPr>
                <w:bCs/>
              </w:rPr>
              <w:t>Ipakchi</w:t>
            </w:r>
          </w:p>
        </w:tc>
        <w:tc>
          <w:tcPr>
            <w:tcW w:w="4698" w:type="dxa"/>
            <w:tcMar>
              <w:top w:w="0" w:type="dxa"/>
              <w:left w:w="108" w:type="dxa"/>
              <w:bottom w:w="0" w:type="dxa"/>
              <w:right w:w="108" w:type="dxa"/>
            </w:tcMar>
          </w:tcPr>
          <w:p w14:paraId="286DFBA6" w14:textId="0C26845B" w:rsidR="008874BD" w:rsidRDefault="008874BD" w:rsidP="008874BD">
            <w:pPr>
              <w:widowControl w:val="0"/>
              <w:spacing w:before="120"/>
              <w:rPr>
                <w:bCs/>
              </w:rPr>
            </w:pPr>
            <w:r>
              <w:rPr>
                <w:bCs/>
              </w:rPr>
              <w:t>OATI</w:t>
            </w:r>
          </w:p>
        </w:tc>
      </w:tr>
      <w:tr w:rsidR="008874BD" w:rsidRPr="00286562" w14:paraId="1EC21E2B" w14:textId="77777777" w:rsidTr="008874BD">
        <w:tc>
          <w:tcPr>
            <w:tcW w:w="1998" w:type="dxa"/>
            <w:tcMar>
              <w:top w:w="0" w:type="dxa"/>
              <w:left w:w="108" w:type="dxa"/>
              <w:bottom w:w="0" w:type="dxa"/>
              <w:right w:w="108" w:type="dxa"/>
            </w:tcMar>
          </w:tcPr>
          <w:p w14:paraId="008A9906" w14:textId="6E79A1D0" w:rsidR="008874BD" w:rsidRDefault="008874BD" w:rsidP="008874BD">
            <w:pPr>
              <w:widowControl w:val="0"/>
              <w:spacing w:before="120"/>
              <w:rPr>
                <w:bCs/>
              </w:rPr>
            </w:pPr>
            <w:r>
              <w:rPr>
                <w:bCs/>
              </w:rPr>
              <w:t>Andrew</w:t>
            </w:r>
          </w:p>
        </w:tc>
        <w:tc>
          <w:tcPr>
            <w:tcW w:w="2412" w:type="dxa"/>
            <w:tcMar>
              <w:top w:w="0" w:type="dxa"/>
              <w:left w:w="108" w:type="dxa"/>
              <w:bottom w:w="0" w:type="dxa"/>
              <w:right w:w="108" w:type="dxa"/>
            </w:tcMar>
          </w:tcPr>
          <w:p w14:paraId="601D3014" w14:textId="377BDC5F" w:rsidR="008874BD" w:rsidRDefault="008874BD" w:rsidP="008874BD">
            <w:pPr>
              <w:widowControl w:val="0"/>
              <w:spacing w:before="120"/>
              <w:rPr>
                <w:bCs/>
              </w:rPr>
            </w:pPr>
            <w:r>
              <w:rPr>
                <w:bCs/>
              </w:rPr>
              <w:t>Ingram</w:t>
            </w:r>
          </w:p>
        </w:tc>
        <w:tc>
          <w:tcPr>
            <w:tcW w:w="4698" w:type="dxa"/>
            <w:tcMar>
              <w:top w:w="0" w:type="dxa"/>
              <w:left w:w="108" w:type="dxa"/>
              <w:bottom w:w="0" w:type="dxa"/>
              <w:right w:w="108" w:type="dxa"/>
            </w:tcMar>
          </w:tcPr>
          <w:p w14:paraId="5ACA523F" w14:textId="342D9AA2" w:rsidR="008874BD" w:rsidRDefault="008874BD" w:rsidP="008874BD">
            <w:pPr>
              <w:widowControl w:val="0"/>
              <w:spacing w:before="120"/>
              <w:rPr>
                <w:bCs/>
              </w:rPr>
            </w:pPr>
            <w:r>
              <w:rPr>
                <w:bCs/>
              </w:rPr>
              <w:t>Southern Company</w:t>
            </w:r>
          </w:p>
        </w:tc>
      </w:tr>
      <w:tr w:rsidR="008874BD" w:rsidRPr="00286562" w14:paraId="1764154D" w14:textId="77777777" w:rsidTr="008874BD">
        <w:tc>
          <w:tcPr>
            <w:tcW w:w="1998" w:type="dxa"/>
            <w:tcMar>
              <w:top w:w="0" w:type="dxa"/>
              <w:left w:w="108" w:type="dxa"/>
              <w:bottom w:w="0" w:type="dxa"/>
              <w:right w:w="108" w:type="dxa"/>
            </w:tcMar>
          </w:tcPr>
          <w:p w14:paraId="018D0E25" w14:textId="2697B437" w:rsidR="008874BD" w:rsidRDefault="008874BD" w:rsidP="008874BD">
            <w:pPr>
              <w:widowControl w:val="0"/>
              <w:spacing w:before="120"/>
              <w:rPr>
                <w:bCs/>
              </w:rPr>
            </w:pPr>
            <w:r>
              <w:rPr>
                <w:bCs/>
              </w:rPr>
              <w:t>Jeremy</w:t>
            </w:r>
          </w:p>
        </w:tc>
        <w:tc>
          <w:tcPr>
            <w:tcW w:w="2412" w:type="dxa"/>
            <w:tcMar>
              <w:top w:w="0" w:type="dxa"/>
              <w:left w:w="108" w:type="dxa"/>
              <w:bottom w:w="0" w:type="dxa"/>
              <w:right w:w="108" w:type="dxa"/>
            </w:tcMar>
          </w:tcPr>
          <w:p w14:paraId="1B6461A8" w14:textId="00E847DC" w:rsidR="008874BD" w:rsidRDefault="008874BD" w:rsidP="008874BD">
            <w:pPr>
              <w:widowControl w:val="0"/>
              <w:spacing w:before="120"/>
              <w:rPr>
                <w:bCs/>
              </w:rPr>
            </w:pPr>
            <w:r>
              <w:rPr>
                <w:bCs/>
              </w:rPr>
              <w:t>Jones</w:t>
            </w:r>
          </w:p>
        </w:tc>
        <w:tc>
          <w:tcPr>
            <w:tcW w:w="4698" w:type="dxa"/>
            <w:tcMar>
              <w:top w:w="0" w:type="dxa"/>
              <w:left w:w="108" w:type="dxa"/>
              <w:bottom w:w="0" w:type="dxa"/>
              <w:right w:w="108" w:type="dxa"/>
            </w:tcMar>
          </w:tcPr>
          <w:p w14:paraId="7503370E" w14:textId="6D68F0E3" w:rsidR="008874BD" w:rsidRDefault="008874BD" w:rsidP="008874BD">
            <w:pPr>
              <w:widowControl w:val="0"/>
              <w:spacing w:before="120"/>
              <w:rPr>
                <w:bCs/>
              </w:rPr>
            </w:pPr>
            <w:r>
              <w:rPr>
                <w:bCs/>
              </w:rPr>
              <w:t>Entergy</w:t>
            </w:r>
          </w:p>
        </w:tc>
      </w:tr>
      <w:tr w:rsidR="000A769A" w:rsidRPr="00286562" w14:paraId="56FD182A" w14:textId="77777777" w:rsidTr="008874BD">
        <w:tc>
          <w:tcPr>
            <w:tcW w:w="1998" w:type="dxa"/>
            <w:tcMar>
              <w:top w:w="0" w:type="dxa"/>
              <w:left w:w="108" w:type="dxa"/>
              <w:bottom w:w="0" w:type="dxa"/>
              <w:right w:w="108" w:type="dxa"/>
            </w:tcMar>
          </w:tcPr>
          <w:p w14:paraId="63090107" w14:textId="1E728E97" w:rsidR="000A769A" w:rsidRDefault="000A769A" w:rsidP="008874BD">
            <w:pPr>
              <w:widowControl w:val="0"/>
              <w:spacing w:before="120"/>
              <w:rPr>
                <w:bCs/>
              </w:rPr>
            </w:pPr>
            <w:r>
              <w:rPr>
                <w:bCs/>
              </w:rPr>
              <w:t>Bryan</w:t>
            </w:r>
          </w:p>
        </w:tc>
        <w:tc>
          <w:tcPr>
            <w:tcW w:w="2412" w:type="dxa"/>
            <w:tcMar>
              <w:top w:w="0" w:type="dxa"/>
              <w:left w:w="108" w:type="dxa"/>
              <w:bottom w:w="0" w:type="dxa"/>
              <w:right w:w="108" w:type="dxa"/>
            </w:tcMar>
          </w:tcPr>
          <w:p w14:paraId="6B794ED8" w14:textId="2CE5B0B0" w:rsidR="000A769A" w:rsidRDefault="000A769A" w:rsidP="008874BD">
            <w:pPr>
              <w:widowControl w:val="0"/>
              <w:spacing w:before="120"/>
              <w:rPr>
                <w:bCs/>
              </w:rPr>
            </w:pPr>
            <w:r>
              <w:rPr>
                <w:bCs/>
              </w:rPr>
              <w:t>Kelly</w:t>
            </w:r>
          </w:p>
        </w:tc>
        <w:tc>
          <w:tcPr>
            <w:tcW w:w="4698" w:type="dxa"/>
            <w:tcMar>
              <w:top w:w="0" w:type="dxa"/>
              <w:left w:w="108" w:type="dxa"/>
              <w:bottom w:w="0" w:type="dxa"/>
              <w:right w:w="108" w:type="dxa"/>
            </w:tcMar>
          </w:tcPr>
          <w:p w14:paraId="27D2A47D" w14:textId="57A29016" w:rsidR="000A769A" w:rsidRDefault="000A769A" w:rsidP="008874BD">
            <w:pPr>
              <w:widowControl w:val="0"/>
              <w:spacing w:before="120"/>
              <w:rPr>
                <w:bCs/>
              </w:rPr>
            </w:pPr>
            <w:r>
              <w:rPr>
                <w:bCs/>
              </w:rPr>
              <w:t>PCI Energy Solutions</w:t>
            </w:r>
          </w:p>
        </w:tc>
      </w:tr>
      <w:tr w:rsidR="000A769A" w:rsidRPr="00286562" w14:paraId="4176A19C" w14:textId="77777777" w:rsidTr="008874BD">
        <w:tc>
          <w:tcPr>
            <w:tcW w:w="1998" w:type="dxa"/>
            <w:tcMar>
              <w:top w:w="0" w:type="dxa"/>
              <w:left w:w="108" w:type="dxa"/>
              <w:bottom w:w="0" w:type="dxa"/>
              <w:right w:w="108" w:type="dxa"/>
            </w:tcMar>
          </w:tcPr>
          <w:p w14:paraId="3791FA7E" w14:textId="1101A1F8" w:rsidR="000A769A" w:rsidRDefault="000A769A" w:rsidP="008874BD">
            <w:pPr>
              <w:widowControl w:val="0"/>
              <w:spacing w:before="120"/>
              <w:rPr>
                <w:bCs/>
              </w:rPr>
            </w:pPr>
            <w:r>
              <w:rPr>
                <w:bCs/>
              </w:rPr>
              <w:t>Jennifer</w:t>
            </w:r>
          </w:p>
        </w:tc>
        <w:tc>
          <w:tcPr>
            <w:tcW w:w="2412" w:type="dxa"/>
            <w:tcMar>
              <w:top w:w="0" w:type="dxa"/>
              <w:left w:w="108" w:type="dxa"/>
              <w:bottom w:w="0" w:type="dxa"/>
              <w:right w:w="108" w:type="dxa"/>
            </w:tcMar>
          </w:tcPr>
          <w:p w14:paraId="7643964D" w14:textId="23BA874E" w:rsidR="000A769A" w:rsidRDefault="000A769A" w:rsidP="008874BD">
            <w:pPr>
              <w:widowControl w:val="0"/>
              <w:spacing w:before="120"/>
              <w:rPr>
                <w:bCs/>
              </w:rPr>
            </w:pPr>
            <w:r>
              <w:rPr>
                <w:bCs/>
              </w:rPr>
              <w:t>Key</w:t>
            </w:r>
          </w:p>
        </w:tc>
        <w:tc>
          <w:tcPr>
            <w:tcW w:w="4698" w:type="dxa"/>
            <w:tcMar>
              <w:top w:w="0" w:type="dxa"/>
              <w:left w:w="108" w:type="dxa"/>
              <w:bottom w:w="0" w:type="dxa"/>
              <w:right w:w="108" w:type="dxa"/>
            </w:tcMar>
          </w:tcPr>
          <w:p w14:paraId="19EA02B5" w14:textId="76C8E8C4" w:rsidR="000A769A" w:rsidRDefault="000A769A" w:rsidP="008874BD">
            <w:pPr>
              <w:widowControl w:val="0"/>
              <w:spacing w:before="120"/>
              <w:rPr>
                <w:bCs/>
              </w:rPr>
            </w:pPr>
            <w:r>
              <w:rPr>
                <w:bCs/>
              </w:rPr>
              <w:t>Steptoe</w:t>
            </w:r>
          </w:p>
        </w:tc>
      </w:tr>
      <w:tr w:rsidR="000A769A" w:rsidRPr="00286562" w14:paraId="2BDA82C6" w14:textId="77777777" w:rsidTr="008874BD">
        <w:tc>
          <w:tcPr>
            <w:tcW w:w="1998" w:type="dxa"/>
            <w:tcMar>
              <w:top w:w="0" w:type="dxa"/>
              <w:left w:w="108" w:type="dxa"/>
              <w:bottom w:w="0" w:type="dxa"/>
              <w:right w:w="108" w:type="dxa"/>
            </w:tcMar>
          </w:tcPr>
          <w:p w14:paraId="3F304481" w14:textId="30FF20FE" w:rsidR="000A769A" w:rsidRDefault="000A769A" w:rsidP="008874BD">
            <w:pPr>
              <w:widowControl w:val="0"/>
              <w:spacing w:before="120"/>
              <w:rPr>
                <w:bCs/>
              </w:rPr>
            </w:pPr>
            <w:r>
              <w:rPr>
                <w:bCs/>
              </w:rPr>
              <w:t>Peter</w:t>
            </w:r>
          </w:p>
        </w:tc>
        <w:tc>
          <w:tcPr>
            <w:tcW w:w="2412" w:type="dxa"/>
            <w:tcMar>
              <w:top w:w="0" w:type="dxa"/>
              <w:left w:w="108" w:type="dxa"/>
              <w:bottom w:w="0" w:type="dxa"/>
              <w:right w:w="108" w:type="dxa"/>
            </w:tcMar>
          </w:tcPr>
          <w:p w14:paraId="39C0F164" w14:textId="69BCB115" w:rsidR="000A769A" w:rsidRDefault="000A769A" w:rsidP="008874BD">
            <w:pPr>
              <w:widowControl w:val="0"/>
              <w:spacing w:before="120"/>
              <w:rPr>
                <w:bCs/>
              </w:rPr>
            </w:pPr>
            <w:r>
              <w:rPr>
                <w:bCs/>
              </w:rPr>
              <w:t>Klauer</w:t>
            </w:r>
          </w:p>
        </w:tc>
        <w:tc>
          <w:tcPr>
            <w:tcW w:w="4698" w:type="dxa"/>
            <w:tcMar>
              <w:top w:w="0" w:type="dxa"/>
              <w:left w:w="108" w:type="dxa"/>
              <w:bottom w:w="0" w:type="dxa"/>
              <w:right w:w="108" w:type="dxa"/>
            </w:tcMar>
          </w:tcPr>
          <w:p w14:paraId="39F94BB7" w14:textId="44DDA156" w:rsidR="000A769A" w:rsidRDefault="000A769A" w:rsidP="008874BD">
            <w:pPr>
              <w:widowControl w:val="0"/>
              <w:spacing w:before="120"/>
              <w:rPr>
                <w:bCs/>
              </w:rPr>
            </w:pPr>
            <w:r>
              <w:rPr>
                <w:bCs/>
              </w:rPr>
              <w:t>CAISO</w:t>
            </w:r>
          </w:p>
        </w:tc>
      </w:tr>
      <w:tr w:rsidR="000A769A" w:rsidRPr="00286562" w14:paraId="45F61362" w14:textId="77777777" w:rsidTr="008874BD">
        <w:tc>
          <w:tcPr>
            <w:tcW w:w="1998" w:type="dxa"/>
            <w:tcMar>
              <w:top w:w="0" w:type="dxa"/>
              <w:left w:w="108" w:type="dxa"/>
              <w:bottom w:w="0" w:type="dxa"/>
              <w:right w:w="108" w:type="dxa"/>
            </w:tcMar>
          </w:tcPr>
          <w:p w14:paraId="7325F452" w14:textId="3A31B302" w:rsidR="000A769A" w:rsidRDefault="000A769A" w:rsidP="008874BD">
            <w:pPr>
              <w:widowControl w:val="0"/>
              <w:spacing w:before="120"/>
              <w:rPr>
                <w:bCs/>
              </w:rPr>
            </w:pPr>
            <w:r>
              <w:rPr>
                <w:bCs/>
              </w:rPr>
              <w:t>Darren</w:t>
            </w:r>
          </w:p>
        </w:tc>
        <w:tc>
          <w:tcPr>
            <w:tcW w:w="2412" w:type="dxa"/>
            <w:tcMar>
              <w:top w:w="0" w:type="dxa"/>
              <w:left w:w="108" w:type="dxa"/>
              <w:bottom w:w="0" w:type="dxa"/>
              <w:right w:w="108" w:type="dxa"/>
            </w:tcMar>
          </w:tcPr>
          <w:p w14:paraId="121AEC92" w14:textId="7317A4FF" w:rsidR="000A769A" w:rsidRDefault="000A769A" w:rsidP="008874BD">
            <w:pPr>
              <w:widowControl w:val="0"/>
              <w:spacing w:before="120"/>
              <w:rPr>
                <w:bCs/>
              </w:rPr>
            </w:pPr>
            <w:r>
              <w:rPr>
                <w:bCs/>
              </w:rPr>
              <w:t>Lamb</w:t>
            </w:r>
          </w:p>
        </w:tc>
        <w:tc>
          <w:tcPr>
            <w:tcW w:w="4698" w:type="dxa"/>
            <w:tcMar>
              <w:top w:w="0" w:type="dxa"/>
              <w:left w:w="108" w:type="dxa"/>
              <w:bottom w:w="0" w:type="dxa"/>
              <w:right w:w="108" w:type="dxa"/>
            </w:tcMar>
          </w:tcPr>
          <w:p w14:paraId="2DF25D67" w14:textId="2C07B949" w:rsidR="000A769A" w:rsidRDefault="000A769A" w:rsidP="008874BD">
            <w:pPr>
              <w:widowControl w:val="0"/>
              <w:spacing w:before="120"/>
              <w:rPr>
                <w:bCs/>
              </w:rPr>
            </w:pPr>
            <w:r>
              <w:rPr>
                <w:bCs/>
              </w:rPr>
              <w:t>CAISO</w:t>
            </w:r>
          </w:p>
        </w:tc>
      </w:tr>
      <w:tr w:rsidR="000A769A" w:rsidRPr="00286562" w14:paraId="09176E1F" w14:textId="77777777" w:rsidTr="008874BD">
        <w:tc>
          <w:tcPr>
            <w:tcW w:w="1998" w:type="dxa"/>
            <w:tcMar>
              <w:top w:w="0" w:type="dxa"/>
              <w:left w:w="108" w:type="dxa"/>
              <w:bottom w:w="0" w:type="dxa"/>
              <w:right w:w="108" w:type="dxa"/>
            </w:tcMar>
          </w:tcPr>
          <w:p w14:paraId="2EC3C6AA" w14:textId="40B9BCAC" w:rsidR="000A769A" w:rsidRDefault="000A769A" w:rsidP="008874BD">
            <w:pPr>
              <w:widowControl w:val="0"/>
              <w:spacing w:before="120"/>
              <w:rPr>
                <w:bCs/>
              </w:rPr>
            </w:pPr>
            <w:r>
              <w:rPr>
                <w:bCs/>
              </w:rPr>
              <w:t>Annabelle</w:t>
            </w:r>
          </w:p>
        </w:tc>
        <w:tc>
          <w:tcPr>
            <w:tcW w:w="2412" w:type="dxa"/>
            <w:tcMar>
              <w:top w:w="0" w:type="dxa"/>
              <w:left w:w="108" w:type="dxa"/>
              <w:bottom w:w="0" w:type="dxa"/>
              <w:right w:w="108" w:type="dxa"/>
            </w:tcMar>
          </w:tcPr>
          <w:p w14:paraId="27A92F04" w14:textId="7FD3B84E" w:rsidR="000A769A" w:rsidRDefault="000A769A" w:rsidP="008874BD">
            <w:pPr>
              <w:widowControl w:val="0"/>
              <w:spacing w:before="120"/>
              <w:rPr>
                <w:bCs/>
              </w:rPr>
            </w:pPr>
            <w:r>
              <w:rPr>
                <w:bCs/>
              </w:rPr>
              <w:t>Lee</w:t>
            </w:r>
          </w:p>
        </w:tc>
        <w:tc>
          <w:tcPr>
            <w:tcW w:w="4698" w:type="dxa"/>
            <w:tcMar>
              <w:top w:w="0" w:type="dxa"/>
              <w:left w:w="108" w:type="dxa"/>
              <w:bottom w:w="0" w:type="dxa"/>
              <w:right w:w="108" w:type="dxa"/>
            </w:tcMar>
          </w:tcPr>
          <w:p w14:paraId="207D7C54" w14:textId="477DE81E" w:rsidR="000A769A" w:rsidRDefault="000A769A" w:rsidP="008874BD">
            <w:pPr>
              <w:widowControl w:val="0"/>
              <w:spacing w:before="120"/>
              <w:rPr>
                <w:bCs/>
              </w:rPr>
            </w:pPr>
            <w:r>
              <w:rPr>
                <w:bCs/>
              </w:rPr>
              <w:t>Nevermore Security</w:t>
            </w:r>
          </w:p>
        </w:tc>
      </w:tr>
      <w:tr w:rsidR="008874BD" w:rsidRPr="00286562" w14:paraId="6B511314" w14:textId="77777777" w:rsidTr="008874BD">
        <w:tc>
          <w:tcPr>
            <w:tcW w:w="1998" w:type="dxa"/>
            <w:tcMar>
              <w:top w:w="0" w:type="dxa"/>
              <w:left w:w="108" w:type="dxa"/>
              <w:bottom w:w="0" w:type="dxa"/>
              <w:right w:w="108" w:type="dxa"/>
            </w:tcMar>
          </w:tcPr>
          <w:p w14:paraId="6F6ACC01" w14:textId="028CD2C1" w:rsidR="008874BD" w:rsidRDefault="008874BD" w:rsidP="008874BD">
            <w:pPr>
              <w:widowControl w:val="0"/>
              <w:spacing w:before="120"/>
              <w:rPr>
                <w:bCs/>
              </w:rPr>
            </w:pPr>
            <w:r>
              <w:rPr>
                <w:bCs/>
              </w:rPr>
              <w:t>Michael</w:t>
            </w:r>
          </w:p>
        </w:tc>
        <w:tc>
          <w:tcPr>
            <w:tcW w:w="2412" w:type="dxa"/>
            <w:tcMar>
              <w:top w:w="0" w:type="dxa"/>
              <w:left w:w="108" w:type="dxa"/>
              <w:bottom w:w="0" w:type="dxa"/>
              <w:right w:w="108" w:type="dxa"/>
            </w:tcMar>
          </w:tcPr>
          <w:p w14:paraId="6F213D65" w14:textId="71BD42BA" w:rsidR="008874BD" w:rsidRDefault="008874BD" w:rsidP="008874BD">
            <w:pPr>
              <w:widowControl w:val="0"/>
              <w:spacing w:before="120"/>
              <w:rPr>
                <w:bCs/>
              </w:rPr>
            </w:pPr>
            <w:r>
              <w:rPr>
                <w:bCs/>
              </w:rPr>
              <w:t>Matto</w:t>
            </w:r>
          </w:p>
        </w:tc>
        <w:tc>
          <w:tcPr>
            <w:tcW w:w="4698" w:type="dxa"/>
            <w:tcMar>
              <w:top w:w="0" w:type="dxa"/>
              <w:left w:w="108" w:type="dxa"/>
              <w:bottom w:w="0" w:type="dxa"/>
              <w:right w:w="108" w:type="dxa"/>
            </w:tcMar>
          </w:tcPr>
          <w:p w14:paraId="693D2F6B" w14:textId="5DAFDD51" w:rsidR="008874BD" w:rsidRDefault="008874BD" w:rsidP="008874BD">
            <w:pPr>
              <w:widowControl w:val="0"/>
              <w:spacing w:before="120"/>
              <w:rPr>
                <w:bCs/>
              </w:rPr>
            </w:pPr>
            <w:r>
              <w:rPr>
                <w:bCs/>
              </w:rPr>
              <w:t>MISO</w:t>
            </w:r>
          </w:p>
        </w:tc>
      </w:tr>
      <w:tr w:rsidR="000A769A" w:rsidRPr="00286562" w14:paraId="5AB9AB93" w14:textId="77777777" w:rsidTr="008874BD">
        <w:tc>
          <w:tcPr>
            <w:tcW w:w="1998" w:type="dxa"/>
            <w:tcMar>
              <w:top w:w="0" w:type="dxa"/>
              <w:left w:w="108" w:type="dxa"/>
              <w:bottom w:w="0" w:type="dxa"/>
              <w:right w:w="108" w:type="dxa"/>
            </w:tcMar>
          </w:tcPr>
          <w:p w14:paraId="2935ADA8" w14:textId="6EBFB2E9" w:rsidR="000A769A" w:rsidRDefault="000A769A" w:rsidP="008874BD">
            <w:pPr>
              <w:widowControl w:val="0"/>
              <w:spacing w:before="120"/>
              <w:rPr>
                <w:bCs/>
              </w:rPr>
            </w:pPr>
            <w:r>
              <w:rPr>
                <w:bCs/>
              </w:rPr>
              <w:t>Katrina</w:t>
            </w:r>
          </w:p>
        </w:tc>
        <w:tc>
          <w:tcPr>
            <w:tcW w:w="2412" w:type="dxa"/>
            <w:tcMar>
              <w:top w:w="0" w:type="dxa"/>
              <w:left w:w="108" w:type="dxa"/>
              <w:bottom w:w="0" w:type="dxa"/>
              <w:right w:w="108" w:type="dxa"/>
            </w:tcMar>
          </w:tcPr>
          <w:p w14:paraId="0B53C619" w14:textId="1702BE97" w:rsidR="000A769A" w:rsidRDefault="000A769A" w:rsidP="008874BD">
            <w:pPr>
              <w:widowControl w:val="0"/>
              <w:spacing w:before="120"/>
              <w:rPr>
                <w:bCs/>
              </w:rPr>
            </w:pPr>
            <w:r>
              <w:rPr>
                <w:bCs/>
              </w:rPr>
              <w:t>McEvoy</w:t>
            </w:r>
          </w:p>
        </w:tc>
        <w:tc>
          <w:tcPr>
            <w:tcW w:w="4698" w:type="dxa"/>
            <w:tcMar>
              <w:top w:w="0" w:type="dxa"/>
              <w:left w:w="108" w:type="dxa"/>
              <w:bottom w:w="0" w:type="dxa"/>
              <w:right w:w="108" w:type="dxa"/>
            </w:tcMar>
          </w:tcPr>
          <w:p w14:paraId="27E36C2C" w14:textId="5C0BD42E" w:rsidR="000A769A" w:rsidRDefault="000A769A" w:rsidP="008874BD">
            <w:pPr>
              <w:widowControl w:val="0"/>
              <w:spacing w:before="120"/>
              <w:rPr>
                <w:bCs/>
              </w:rPr>
            </w:pPr>
            <w:r>
              <w:rPr>
                <w:bCs/>
              </w:rPr>
              <w:t>APS</w:t>
            </w:r>
          </w:p>
        </w:tc>
      </w:tr>
      <w:tr w:rsidR="008874BD" w:rsidRPr="00286562" w14:paraId="5350AF55" w14:textId="77777777" w:rsidTr="008874BD">
        <w:tc>
          <w:tcPr>
            <w:tcW w:w="1998" w:type="dxa"/>
            <w:tcMar>
              <w:top w:w="0" w:type="dxa"/>
              <w:left w:w="108" w:type="dxa"/>
              <w:bottom w:w="0" w:type="dxa"/>
              <w:right w:w="108" w:type="dxa"/>
            </w:tcMar>
          </w:tcPr>
          <w:p w14:paraId="72568D72" w14:textId="3FC1CF52" w:rsidR="008874BD" w:rsidRDefault="008874BD" w:rsidP="008874BD">
            <w:pPr>
              <w:widowControl w:val="0"/>
              <w:spacing w:before="120"/>
              <w:rPr>
                <w:bCs/>
              </w:rPr>
            </w:pPr>
            <w:r>
              <w:rPr>
                <w:bCs/>
              </w:rPr>
              <w:lastRenderedPageBreak/>
              <w:t>Darrell</w:t>
            </w:r>
          </w:p>
        </w:tc>
        <w:tc>
          <w:tcPr>
            <w:tcW w:w="2412" w:type="dxa"/>
            <w:tcMar>
              <w:top w:w="0" w:type="dxa"/>
              <w:left w:w="108" w:type="dxa"/>
              <w:bottom w:w="0" w:type="dxa"/>
              <w:right w:w="108" w:type="dxa"/>
            </w:tcMar>
          </w:tcPr>
          <w:p w14:paraId="7D7D4E63" w14:textId="28E29254" w:rsidR="008874BD" w:rsidRDefault="008874BD" w:rsidP="008874BD">
            <w:pPr>
              <w:widowControl w:val="0"/>
              <w:spacing w:before="120"/>
              <w:rPr>
                <w:bCs/>
              </w:rPr>
            </w:pPr>
            <w:r>
              <w:rPr>
                <w:bCs/>
              </w:rPr>
              <w:t>Miller</w:t>
            </w:r>
          </w:p>
        </w:tc>
        <w:tc>
          <w:tcPr>
            <w:tcW w:w="4698" w:type="dxa"/>
            <w:tcMar>
              <w:top w:w="0" w:type="dxa"/>
              <w:left w:w="108" w:type="dxa"/>
              <w:bottom w:w="0" w:type="dxa"/>
              <w:right w:w="108" w:type="dxa"/>
            </w:tcMar>
          </w:tcPr>
          <w:p w14:paraId="4B353575" w14:textId="052F1781" w:rsidR="008874BD" w:rsidRDefault="008874BD" w:rsidP="008874BD">
            <w:pPr>
              <w:widowControl w:val="0"/>
              <w:spacing w:before="120"/>
              <w:rPr>
                <w:bCs/>
              </w:rPr>
            </w:pPr>
            <w:r>
              <w:rPr>
                <w:bCs/>
              </w:rPr>
              <w:t>Latitude Technologies, an ESG Company</w:t>
            </w:r>
          </w:p>
        </w:tc>
      </w:tr>
      <w:tr w:rsidR="000A769A" w:rsidRPr="00286562" w14:paraId="218DCD49" w14:textId="77777777" w:rsidTr="008874BD">
        <w:tc>
          <w:tcPr>
            <w:tcW w:w="1998" w:type="dxa"/>
            <w:tcMar>
              <w:top w:w="0" w:type="dxa"/>
              <w:left w:w="108" w:type="dxa"/>
              <w:bottom w:w="0" w:type="dxa"/>
              <w:right w:w="108" w:type="dxa"/>
            </w:tcMar>
          </w:tcPr>
          <w:p w14:paraId="64A6F9AD" w14:textId="30326698" w:rsidR="000A769A" w:rsidRDefault="000A769A" w:rsidP="008874BD">
            <w:pPr>
              <w:widowControl w:val="0"/>
              <w:spacing w:before="120"/>
              <w:rPr>
                <w:bCs/>
              </w:rPr>
            </w:pPr>
            <w:r>
              <w:rPr>
                <w:bCs/>
              </w:rPr>
              <w:t>Ali</w:t>
            </w:r>
          </w:p>
        </w:tc>
        <w:tc>
          <w:tcPr>
            <w:tcW w:w="2412" w:type="dxa"/>
            <w:tcMar>
              <w:top w:w="0" w:type="dxa"/>
              <w:left w:w="108" w:type="dxa"/>
              <w:bottom w:w="0" w:type="dxa"/>
              <w:right w:w="108" w:type="dxa"/>
            </w:tcMar>
          </w:tcPr>
          <w:p w14:paraId="74C54B58" w14:textId="3EC6FE52" w:rsidR="000A769A" w:rsidRDefault="000A769A" w:rsidP="008874BD">
            <w:pPr>
              <w:widowControl w:val="0"/>
              <w:spacing w:before="120"/>
              <w:rPr>
                <w:bCs/>
              </w:rPr>
            </w:pPr>
            <w:r>
              <w:rPr>
                <w:bCs/>
              </w:rPr>
              <w:t>Miremadi</w:t>
            </w:r>
          </w:p>
        </w:tc>
        <w:tc>
          <w:tcPr>
            <w:tcW w:w="4698" w:type="dxa"/>
            <w:tcMar>
              <w:top w:w="0" w:type="dxa"/>
              <w:left w:w="108" w:type="dxa"/>
              <w:bottom w:w="0" w:type="dxa"/>
              <w:right w:w="108" w:type="dxa"/>
            </w:tcMar>
          </w:tcPr>
          <w:p w14:paraId="4FE86594" w14:textId="56978AE1" w:rsidR="000A769A" w:rsidRDefault="000A769A" w:rsidP="008874BD">
            <w:pPr>
              <w:widowControl w:val="0"/>
              <w:spacing w:before="120"/>
              <w:rPr>
                <w:bCs/>
              </w:rPr>
            </w:pPr>
            <w:r>
              <w:rPr>
                <w:bCs/>
              </w:rPr>
              <w:t>CAISO</w:t>
            </w:r>
          </w:p>
        </w:tc>
      </w:tr>
      <w:tr w:rsidR="008874BD" w:rsidRPr="00286562" w14:paraId="541F9E29" w14:textId="77777777" w:rsidTr="008874BD">
        <w:tc>
          <w:tcPr>
            <w:tcW w:w="1998" w:type="dxa"/>
            <w:tcMar>
              <w:top w:w="0" w:type="dxa"/>
              <w:left w:w="108" w:type="dxa"/>
              <w:bottom w:w="0" w:type="dxa"/>
              <w:right w:w="108" w:type="dxa"/>
            </w:tcMar>
          </w:tcPr>
          <w:p w14:paraId="7C4BA05E" w14:textId="59289A9C" w:rsidR="008874BD" w:rsidRDefault="008874BD" w:rsidP="008874BD">
            <w:pPr>
              <w:widowControl w:val="0"/>
              <w:spacing w:before="120"/>
              <w:rPr>
                <w:bCs/>
              </w:rPr>
            </w:pPr>
            <w:r>
              <w:rPr>
                <w:bCs/>
              </w:rPr>
              <w:t>Chris</w:t>
            </w:r>
          </w:p>
        </w:tc>
        <w:tc>
          <w:tcPr>
            <w:tcW w:w="2412" w:type="dxa"/>
            <w:tcMar>
              <w:top w:w="0" w:type="dxa"/>
              <w:left w:w="108" w:type="dxa"/>
              <w:bottom w:w="0" w:type="dxa"/>
              <w:right w:w="108" w:type="dxa"/>
            </w:tcMar>
          </w:tcPr>
          <w:p w14:paraId="7C542411" w14:textId="7F30402A" w:rsidR="008874BD" w:rsidRDefault="008874BD" w:rsidP="008874BD">
            <w:pPr>
              <w:widowControl w:val="0"/>
              <w:spacing w:before="120"/>
              <w:rPr>
                <w:bCs/>
              </w:rPr>
            </w:pPr>
            <w:r>
              <w:rPr>
                <w:bCs/>
              </w:rPr>
              <w:t>Norton</w:t>
            </w:r>
          </w:p>
        </w:tc>
        <w:tc>
          <w:tcPr>
            <w:tcW w:w="4698" w:type="dxa"/>
            <w:tcMar>
              <w:top w:w="0" w:type="dxa"/>
              <w:left w:w="108" w:type="dxa"/>
              <w:bottom w:w="0" w:type="dxa"/>
              <w:right w:w="108" w:type="dxa"/>
            </w:tcMar>
          </w:tcPr>
          <w:p w14:paraId="42F88BFF" w14:textId="3E745C95" w:rsidR="008874BD" w:rsidRDefault="008874BD" w:rsidP="008874BD">
            <w:pPr>
              <w:widowControl w:val="0"/>
              <w:spacing w:before="120"/>
              <w:rPr>
                <w:bCs/>
              </w:rPr>
            </w:pPr>
            <w:r>
              <w:rPr>
                <w:bCs/>
              </w:rPr>
              <w:t>American Municipal Power</w:t>
            </w:r>
          </w:p>
        </w:tc>
      </w:tr>
      <w:tr w:rsidR="000A769A" w:rsidRPr="00286562" w14:paraId="3AC472BA" w14:textId="77777777" w:rsidTr="008874BD">
        <w:tc>
          <w:tcPr>
            <w:tcW w:w="1998" w:type="dxa"/>
            <w:tcMar>
              <w:top w:w="0" w:type="dxa"/>
              <w:left w:w="108" w:type="dxa"/>
              <w:bottom w:w="0" w:type="dxa"/>
              <w:right w:w="108" w:type="dxa"/>
            </w:tcMar>
          </w:tcPr>
          <w:p w14:paraId="0B8805C5" w14:textId="548F7147" w:rsidR="000A769A" w:rsidRDefault="000A769A" w:rsidP="008874BD">
            <w:pPr>
              <w:widowControl w:val="0"/>
              <w:spacing w:before="120"/>
              <w:rPr>
                <w:bCs/>
              </w:rPr>
            </w:pPr>
            <w:r>
              <w:rPr>
                <w:bCs/>
              </w:rPr>
              <w:t>Joseph</w:t>
            </w:r>
          </w:p>
        </w:tc>
        <w:tc>
          <w:tcPr>
            <w:tcW w:w="2412" w:type="dxa"/>
            <w:tcMar>
              <w:top w:w="0" w:type="dxa"/>
              <w:left w:w="108" w:type="dxa"/>
              <w:bottom w:w="0" w:type="dxa"/>
              <w:right w:w="108" w:type="dxa"/>
            </w:tcMar>
          </w:tcPr>
          <w:p w14:paraId="7C520CBC" w14:textId="5CFE101D" w:rsidR="000A769A" w:rsidRDefault="000A769A" w:rsidP="008874BD">
            <w:pPr>
              <w:widowControl w:val="0"/>
              <w:spacing w:before="120"/>
              <w:rPr>
                <w:bCs/>
              </w:rPr>
            </w:pPr>
            <w:r>
              <w:rPr>
                <w:bCs/>
              </w:rPr>
              <w:t>Paladino</w:t>
            </w:r>
          </w:p>
        </w:tc>
        <w:tc>
          <w:tcPr>
            <w:tcW w:w="4698" w:type="dxa"/>
            <w:tcMar>
              <w:top w:w="0" w:type="dxa"/>
              <w:left w:w="108" w:type="dxa"/>
              <w:bottom w:w="0" w:type="dxa"/>
              <w:right w:w="108" w:type="dxa"/>
            </w:tcMar>
          </w:tcPr>
          <w:p w14:paraId="72BF9502" w14:textId="303D2A2E" w:rsidR="000A769A" w:rsidRDefault="000A769A" w:rsidP="008874BD">
            <w:pPr>
              <w:widowControl w:val="0"/>
              <w:spacing w:before="120"/>
              <w:rPr>
                <w:bCs/>
              </w:rPr>
            </w:pPr>
            <w:r>
              <w:rPr>
                <w:bCs/>
              </w:rPr>
              <w:t>U.S. Department of Energy</w:t>
            </w:r>
          </w:p>
        </w:tc>
      </w:tr>
      <w:tr w:rsidR="000A769A" w:rsidRPr="00286562" w14:paraId="687930B4" w14:textId="77777777" w:rsidTr="008874BD">
        <w:tc>
          <w:tcPr>
            <w:tcW w:w="1998" w:type="dxa"/>
            <w:tcMar>
              <w:top w:w="0" w:type="dxa"/>
              <w:left w:w="108" w:type="dxa"/>
              <w:bottom w:w="0" w:type="dxa"/>
              <w:right w:w="108" w:type="dxa"/>
            </w:tcMar>
          </w:tcPr>
          <w:p w14:paraId="417E9559" w14:textId="74FC7512" w:rsidR="000A769A" w:rsidRDefault="000A769A" w:rsidP="008874BD">
            <w:pPr>
              <w:widowControl w:val="0"/>
              <w:spacing w:before="120"/>
              <w:rPr>
                <w:bCs/>
              </w:rPr>
            </w:pPr>
            <w:r>
              <w:rPr>
                <w:bCs/>
              </w:rPr>
              <w:t>Saumil</w:t>
            </w:r>
          </w:p>
        </w:tc>
        <w:tc>
          <w:tcPr>
            <w:tcW w:w="2412" w:type="dxa"/>
            <w:tcMar>
              <w:top w:w="0" w:type="dxa"/>
              <w:left w:w="108" w:type="dxa"/>
              <w:bottom w:w="0" w:type="dxa"/>
              <w:right w:w="108" w:type="dxa"/>
            </w:tcMar>
          </w:tcPr>
          <w:p w14:paraId="30343C6B" w14:textId="0C7A0A4B" w:rsidR="000A769A" w:rsidRDefault="000A769A" w:rsidP="008874BD">
            <w:pPr>
              <w:widowControl w:val="0"/>
              <w:spacing w:before="120"/>
              <w:rPr>
                <w:bCs/>
              </w:rPr>
            </w:pPr>
            <w:r>
              <w:rPr>
                <w:bCs/>
              </w:rPr>
              <w:t>Patel</w:t>
            </w:r>
          </w:p>
        </w:tc>
        <w:tc>
          <w:tcPr>
            <w:tcW w:w="4698" w:type="dxa"/>
            <w:tcMar>
              <w:top w:w="0" w:type="dxa"/>
              <w:left w:w="108" w:type="dxa"/>
              <w:bottom w:w="0" w:type="dxa"/>
              <w:right w:w="108" w:type="dxa"/>
            </w:tcMar>
          </w:tcPr>
          <w:p w14:paraId="5EFE9A7A" w14:textId="6AB506B2" w:rsidR="000A769A" w:rsidRDefault="000A769A" w:rsidP="008874BD">
            <w:pPr>
              <w:widowControl w:val="0"/>
              <w:spacing w:before="120"/>
              <w:rPr>
                <w:bCs/>
              </w:rPr>
            </w:pPr>
            <w:r>
              <w:rPr>
                <w:bCs/>
              </w:rPr>
              <w:t>ICF Consulting</w:t>
            </w:r>
          </w:p>
        </w:tc>
      </w:tr>
      <w:tr w:rsidR="000A769A" w:rsidRPr="00286562" w14:paraId="0E0624ED" w14:textId="77777777" w:rsidTr="008874BD">
        <w:tc>
          <w:tcPr>
            <w:tcW w:w="1998" w:type="dxa"/>
            <w:tcMar>
              <w:top w:w="0" w:type="dxa"/>
              <w:left w:w="108" w:type="dxa"/>
              <w:bottom w:w="0" w:type="dxa"/>
              <w:right w:w="108" w:type="dxa"/>
            </w:tcMar>
          </w:tcPr>
          <w:p w14:paraId="61E12ADD" w14:textId="00B30232" w:rsidR="000A769A" w:rsidRDefault="000A769A" w:rsidP="008874BD">
            <w:pPr>
              <w:widowControl w:val="0"/>
              <w:spacing w:before="120"/>
              <w:rPr>
                <w:bCs/>
              </w:rPr>
            </w:pPr>
            <w:r>
              <w:rPr>
                <w:bCs/>
              </w:rPr>
              <w:t>John</w:t>
            </w:r>
          </w:p>
        </w:tc>
        <w:tc>
          <w:tcPr>
            <w:tcW w:w="2412" w:type="dxa"/>
            <w:tcMar>
              <w:top w:w="0" w:type="dxa"/>
              <w:left w:w="108" w:type="dxa"/>
              <w:bottom w:w="0" w:type="dxa"/>
              <w:right w:w="108" w:type="dxa"/>
            </w:tcMar>
          </w:tcPr>
          <w:p w14:paraId="16364059" w14:textId="4AA9C78D" w:rsidR="000A769A" w:rsidRDefault="000A769A" w:rsidP="008874BD">
            <w:pPr>
              <w:widowControl w:val="0"/>
              <w:spacing w:before="120"/>
              <w:rPr>
                <w:bCs/>
              </w:rPr>
            </w:pPr>
            <w:r>
              <w:rPr>
                <w:bCs/>
              </w:rPr>
              <w:t>Pearson</w:t>
            </w:r>
          </w:p>
        </w:tc>
        <w:tc>
          <w:tcPr>
            <w:tcW w:w="4698" w:type="dxa"/>
            <w:tcMar>
              <w:top w:w="0" w:type="dxa"/>
              <w:left w:w="108" w:type="dxa"/>
              <w:bottom w:w="0" w:type="dxa"/>
              <w:right w:w="108" w:type="dxa"/>
            </w:tcMar>
          </w:tcPr>
          <w:p w14:paraId="3A4F4490" w14:textId="1BBC66F3" w:rsidR="000A769A" w:rsidRDefault="000A769A" w:rsidP="008874BD">
            <w:pPr>
              <w:widowControl w:val="0"/>
              <w:spacing w:before="120"/>
              <w:rPr>
                <w:bCs/>
              </w:rPr>
            </w:pPr>
            <w:r>
              <w:rPr>
                <w:bCs/>
              </w:rPr>
              <w:t>ISO-New England</w:t>
            </w:r>
          </w:p>
        </w:tc>
      </w:tr>
      <w:tr w:rsidR="000A769A" w:rsidRPr="00286562" w14:paraId="7B9A5AFA" w14:textId="77777777" w:rsidTr="008874BD">
        <w:tc>
          <w:tcPr>
            <w:tcW w:w="1998" w:type="dxa"/>
            <w:tcMar>
              <w:top w:w="0" w:type="dxa"/>
              <w:left w:w="108" w:type="dxa"/>
              <w:bottom w:w="0" w:type="dxa"/>
              <w:right w:w="108" w:type="dxa"/>
            </w:tcMar>
          </w:tcPr>
          <w:p w14:paraId="336FC6EF" w14:textId="14F6E6DE" w:rsidR="000A769A" w:rsidRDefault="000A769A" w:rsidP="008874BD">
            <w:pPr>
              <w:widowControl w:val="0"/>
              <w:spacing w:before="120"/>
              <w:rPr>
                <w:bCs/>
              </w:rPr>
            </w:pPr>
            <w:r>
              <w:rPr>
                <w:bCs/>
              </w:rPr>
              <w:t>Todd</w:t>
            </w:r>
          </w:p>
        </w:tc>
        <w:tc>
          <w:tcPr>
            <w:tcW w:w="2412" w:type="dxa"/>
            <w:tcMar>
              <w:top w:w="0" w:type="dxa"/>
              <w:left w:w="108" w:type="dxa"/>
              <w:bottom w:w="0" w:type="dxa"/>
              <w:right w:w="108" w:type="dxa"/>
            </w:tcMar>
          </w:tcPr>
          <w:p w14:paraId="622F7F8F" w14:textId="618D25B6" w:rsidR="000A769A" w:rsidRDefault="000A769A" w:rsidP="008874BD">
            <w:pPr>
              <w:widowControl w:val="0"/>
              <w:spacing w:before="120"/>
              <w:rPr>
                <w:bCs/>
              </w:rPr>
            </w:pPr>
            <w:r>
              <w:rPr>
                <w:bCs/>
              </w:rPr>
              <w:t>Pence</w:t>
            </w:r>
          </w:p>
        </w:tc>
        <w:tc>
          <w:tcPr>
            <w:tcW w:w="4698" w:type="dxa"/>
            <w:tcMar>
              <w:top w:w="0" w:type="dxa"/>
              <w:left w:w="108" w:type="dxa"/>
              <w:bottom w:w="0" w:type="dxa"/>
              <w:right w:w="108" w:type="dxa"/>
            </w:tcMar>
          </w:tcPr>
          <w:p w14:paraId="533D8EC1" w14:textId="6E4D7F76" w:rsidR="000A769A" w:rsidRDefault="000A769A" w:rsidP="008874BD">
            <w:pPr>
              <w:widowControl w:val="0"/>
              <w:spacing w:before="120"/>
              <w:rPr>
                <w:bCs/>
              </w:rPr>
            </w:pPr>
            <w:r>
              <w:rPr>
                <w:bCs/>
              </w:rPr>
              <w:t>SPP</w:t>
            </w:r>
          </w:p>
        </w:tc>
      </w:tr>
      <w:tr w:rsidR="000A769A" w:rsidRPr="00286562" w14:paraId="0CAA43C3" w14:textId="77777777" w:rsidTr="008874BD">
        <w:tc>
          <w:tcPr>
            <w:tcW w:w="1998" w:type="dxa"/>
            <w:tcMar>
              <w:top w:w="0" w:type="dxa"/>
              <w:left w:w="108" w:type="dxa"/>
              <w:bottom w:w="0" w:type="dxa"/>
              <w:right w:w="108" w:type="dxa"/>
            </w:tcMar>
          </w:tcPr>
          <w:p w14:paraId="6140A82C" w14:textId="44693D2F" w:rsidR="000A769A" w:rsidRDefault="000A769A" w:rsidP="008874BD">
            <w:pPr>
              <w:widowControl w:val="0"/>
              <w:spacing w:before="120"/>
              <w:rPr>
                <w:bCs/>
              </w:rPr>
            </w:pPr>
            <w:r>
              <w:rPr>
                <w:bCs/>
              </w:rPr>
              <w:t xml:space="preserve">Jill </w:t>
            </w:r>
          </w:p>
        </w:tc>
        <w:tc>
          <w:tcPr>
            <w:tcW w:w="2412" w:type="dxa"/>
            <w:tcMar>
              <w:top w:w="0" w:type="dxa"/>
              <w:left w:w="108" w:type="dxa"/>
              <w:bottom w:w="0" w:type="dxa"/>
              <w:right w:w="108" w:type="dxa"/>
            </w:tcMar>
          </w:tcPr>
          <w:p w14:paraId="088095C6" w14:textId="07B2C971" w:rsidR="000A769A" w:rsidRDefault="000A769A" w:rsidP="008874BD">
            <w:pPr>
              <w:widowControl w:val="0"/>
              <w:spacing w:before="120"/>
              <w:rPr>
                <w:bCs/>
              </w:rPr>
            </w:pPr>
            <w:r>
              <w:rPr>
                <w:bCs/>
              </w:rPr>
              <w:t>Powers</w:t>
            </w:r>
          </w:p>
        </w:tc>
        <w:tc>
          <w:tcPr>
            <w:tcW w:w="4698" w:type="dxa"/>
            <w:tcMar>
              <w:top w:w="0" w:type="dxa"/>
              <w:left w:w="108" w:type="dxa"/>
              <w:bottom w:w="0" w:type="dxa"/>
              <w:right w:w="108" w:type="dxa"/>
            </w:tcMar>
          </w:tcPr>
          <w:p w14:paraId="47FE9516" w14:textId="547D8546" w:rsidR="000A769A" w:rsidRDefault="000A769A" w:rsidP="008874BD">
            <w:pPr>
              <w:widowControl w:val="0"/>
              <w:spacing w:before="120"/>
              <w:rPr>
                <w:bCs/>
              </w:rPr>
            </w:pPr>
            <w:r>
              <w:rPr>
                <w:bCs/>
              </w:rPr>
              <w:t>CAISO</w:t>
            </w:r>
          </w:p>
        </w:tc>
      </w:tr>
      <w:tr w:rsidR="008874BD" w:rsidRPr="00286562" w14:paraId="1A0FCE8B" w14:textId="77777777" w:rsidTr="008874BD">
        <w:tc>
          <w:tcPr>
            <w:tcW w:w="1998" w:type="dxa"/>
            <w:tcMar>
              <w:top w:w="0" w:type="dxa"/>
              <w:left w:w="108" w:type="dxa"/>
              <w:bottom w:w="0" w:type="dxa"/>
              <w:right w:w="108" w:type="dxa"/>
            </w:tcMar>
          </w:tcPr>
          <w:p w14:paraId="7391CFBD" w14:textId="15F26970" w:rsidR="008874BD" w:rsidRDefault="008874BD" w:rsidP="008874BD">
            <w:pPr>
              <w:widowControl w:val="0"/>
              <w:spacing w:before="120"/>
              <w:rPr>
                <w:bCs/>
              </w:rPr>
            </w:pPr>
            <w:r>
              <w:rPr>
                <w:bCs/>
              </w:rPr>
              <w:t>Farrokh</w:t>
            </w:r>
          </w:p>
        </w:tc>
        <w:tc>
          <w:tcPr>
            <w:tcW w:w="2412" w:type="dxa"/>
            <w:tcMar>
              <w:top w:w="0" w:type="dxa"/>
              <w:left w:w="108" w:type="dxa"/>
              <w:bottom w:w="0" w:type="dxa"/>
              <w:right w:w="108" w:type="dxa"/>
            </w:tcMar>
          </w:tcPr>
          <w:p w14:paraId="3BDB7ED2" w14:textId="1F9969C1" w:rsidR="008874BD" w:rsidRDefault="008874BD" w:rsidP="008874BD">
            <w:pPr>
              <w:widowControl w:val="0"/>
              <w:spacing w:before="120"/>
              <w:rPr>
                <w:bCs/>
              </w:rPr>
            </w:pPr>
            <w:r>
              <w:rPr>
                <w:bCs/>
              </w:rPr>
              <w:t>Rahimi</w:t>
            </w:r>
          </w:p>
        </w:tc>
        <w:tc>
          <w:tcPr>
            <w:tcW w:w="4698" w:type="dxa"/>
            <w:tcMar>
              <w:top w:w="0" w:type="dxa"/>
              <w:left w:w="108" w:type="dxa"/>
              <w:bottom w:w="0" w:type="dxa"/>
              <w:right w:w="108" w:type="dxa"/>
            </w:tcMar>
          </w:tcPr>
          <w:p w14:paraId="6E9D0D30" w14:textId="65FD6D76" w:rsidR="008874BD" w:rsidRDefault="008874BD" w:rsidP="008874BD">
            <w:pPr>
              <w:widowControl w:val="0"/>
              <w:spacing w:before="120"/>
              <w:rPr>
                <w:bCs/>
              </w:rPr>
            </w:pPr>
            <w:r>
              <w:rPr>
                <w:bCs/>
              </w:rPr>
              <w:t>OATI</w:t>
            </w:r>
          </w:p>
        </w:tc>
      </w:tr>
      <w:tr w:rsidR="00524B4B" w:rsidRPr="00286562" w14:paraId="18D1C51D" w14:textId="77777777" w:rsidTr="008874BD">
        <w:tc>
          <w:tcPr>
            <w:tcW w:w="1998" w:type="dxa"/>
            <w:tcMar>
              <w:top w:w="0" w:type="dxa"/>
              <w:left w:w="108" w:type="dxa"/>
              <w:bottom w:w="0" w:type="dxa"/>
              <w:right w:w="108" w:type="dxa"/>
            </w:tcMar>
          </w:tcPr>
          <w:p w14:paraId="651AA862" w14:textId="297DC072" w:rsidR="00524B4B" w:rsidRPr="001B32BA" w:rsidRDefault="00524B4B" w:rsidP="008874BD">
            <w:pPr>
              <w:widowControl w:val="0"/>
              <w:spacing w:before="120"/>
              <w:rPr>
                <w:bCs/>
              </w:rPr>
            </w:pPr>
            <w:bookmarkStart w:id="2" w:name="_Hlk80368602"/>
            <w:bookmarkStart w:id="3" w:name="_Hlk77687361"/>
            <w:r>
              <w:rPr>
                <w:bCs/>
              </w:rPr>
              <w:t>Keith</w:t>
            </w:r>
          </w:p>
        </w:tc>
        <w:tc>
          <w:tcPr>
            <w:tcW w:w="2412" w:type="dxa"/>
            <w:tcMar>
              <w:top w:w="0" w:type="dxa"/>
              <w:left w:w="108" w:type="dxa"/>
              <w:bottom w:w="0" w:type="dxa"/>
              <w:right w:w="108" w:type="dxa"/>
            </w:tcMar>
          </w:tcPr>
          <w:p w14:paraId="4ABAABD1" w14:textId="1FB3B023" w:rsidR="00524B4B" w:rsidRPr="001B32BA" w:rsidRDefault="00524B4B" w:rsidP="008874BD">
            <w:pPr>
              <w:widowControl w:val="0"/>
              <w:spacing w:before="120"/>
              <w:rPr>
                <w:bCs/>
              </w:rPr>
            </w:pPr>
            <w:r>
              <w:rPr>
                <w:bCs/>
              </w:rPr>
              <w:t>Sappenfield</w:t>
            </w:r>
          </w:p>
        </w:tc>
        <w:tc>
          <w:tcPr>
            <w:tcW w:w="4698" w:type="dxa"/>
            <w:tcMar>
              <w:top w:w="0" w:type="dxa"/>
              <w:left w:w="108" w:type="dxa"/>
              <w:bottom w:w="0" w:type="dxa"/>
              <w:right w:w="108" w:type="dxa"/>
            </w:tcMar>
          </w:tcPr>
          <w:p w14:paraId="765E4032" w14:textId="271857CE" w:rsidR="00524B4B" w:rsidRPr="001B32BA" w:rsidRDefault="00524B4B" w:rsidP="008874BD">
            <w:pPr>
              <w:widowControl w:val="0"/>
              <w:spacing w:before="120"/>
              <w:rPr>
                <w:bCs/>
              </w:rPr>
            </w:pPr>
            <w:r>
              <w:rPr>
                <w:bCs/>
              </w:rPr>
              <w:t>Cheniere Energy</w:t>
            </w:r>
          </w:p>
        </w:tc>
      </w:tr>
      <w:tr w:rsidR="000A769A" w:rsidRPr="00286562" w14:paraId="7EADD946" w14:textId="77777777" w:rsidTr="008874BD">
        <w:tc>
          <w:tcPr>
            <w:tcW w:w="1998" w:type="dxa"/>
            <w:tcMar>
              <w:top w:w="0" w:type="dxa"/>
              <w:left w:w="108" w:type="dxa"/>
              <w:bottom w:w="0" w:type="dxa"/>
              <w:right w:w="108" w:type="dxa"/>
            </w:tcMar>
          </w:tcPr>
          <w:p w14:paraId="22D954E2" w14:textId="53E1AD5E" w:rsidR="000A769A" w:rsidRDefault="000A769A" w:rsidP="008874BD">
            <w:pPr>
              <w:widowControl w:val="0"/>
              <w:spacing w:before="120"/>
              <w:rPr>
                <w:bCs/>
              </w:rPr>
            </w:pPr>
            <w:r>
              <w:rPr>
                <w:bCs/>
              </w:rPr>
              <w:t>Karen</w:t>
            </w:r>
          </w:p>
        </w:tc>
        <w:tc>
          <w:tcPr>
            <w:tcW w:w="2412" w:type="dxa"/>
            <w:tcMar>
              <w:top w:w="0" w:type="dxa"/>
              <w:left w:w="108" w:type="dxa"/>
              <w:bottom w:w="0" w:type="dxa"/>
              <w:right w:w="108" w:type="dxa"/>
            </w:tcMar>
          </w:tcPr>
          <w:p w14:paraId="069A2C0F" w14:textId="6B46FFEA" w:rsidR="000A769A" w:rsidRDefault="000A769A" w:rsidP="008874BD">
            <w:pPr>
              <w:widowControl w:val="0"/>
              <w:spacing w:before="120"/>
              <w:rPr>
                <w:bCs/>
              </w:rPr>
            </w:pPr>
            <w:r>
              <w:rPr>
                <w:bCs/>
              </w:rPr>
              <w:t>Stampfli</w:t>
            </w:r>
          </w:p>
        </w:tc>
        <w:tc>
          <w:tcPr>
            <w:tcW w:w="4698" w:type="dxa"/>
            <w:tcMar>
              <w:top w:w="0" w:type="dxa"/>
              <w:left w:w="108" w:type="dxa"/>
              <w:bottom w:w="0" w:type="dxa"/>
              <w:right w:w="108" w:type="dxa"/>
            </w:tcMar>
          </w:tcPr>
          <w:p w14:paraId="6398F9A3" w14:textId="4BE6567C" w:rsidR="000A769A" w:rsidRDefault="000A769A" w:rsidP="008874BD">
            <w:pPr>
              <w:widowControl w:val="0"/>
              <w:spacing w:before="120"/>
              <w:rPr>
                <w:bCs/>
              </w:rPr>
            </w:pPr>
            <w:r>
              <w:rPr>
                <w:bCs/>
              </w:rPr>
              <w:t>TVA</w:t>
            </w:r>
          </w:p>
        </w:tc>
      </w:tr>
      <w:tr w:rsidR="000A769A" w:rsidRPr="00286562" w14:paraId="61A4F28D" w14:textId="77777777" w:rsidTr="008874BD">
        <w:tc>
          <w:tcPr>
            <w:tcW w:w="1998" w:type="dxa"/>
            <w:tcMar>
              <w:top w:w="0" w:type="dxa"/>
              <w:left w:w="108" w:type="dxa"/>
              <w:bottom w:w="0" w:type="dxa"/>
              <w:right w:w="108" w:type="dxa"/>
            </w:tcMar>
          </w:tcPr>
          <w:p w14:paraId="43A9DB9B" w14:textId="4120B986" w:rsidR="000A769A" w:rsidRDefault="000A769A" w:rsidP="008874BD">
            <w:pPr>
              <w:widowControl w:val="0"/>
              <w:spacing w:before="120"/>
              <w:rPr>
                <w:bCs/>
              </w:rPr>
            </w:pPr>
            <w:r>
              <w:rPr>
                <w:bCs/>
              </w:rPr>
              <w:t>Scott</w:t>
            </w:r>
          </w:p>
        </w:tc>
        <w:tc>
          <w:tcPr>
            <w:tcW w:w="2412" w:type="dxa"/>
            <w:tcMar>
              <w:top w:w="0" w:type="dxa"/>
              <w:left w:w="108" w:type="dxa"/>
              <w:bottom w:w="0" w:type="dxa"/>
              <w:right w:w="108" w:type="dxa"/>
            </w:tcMar>
          </w:tcPr>
          <w:p w14:paraId="665AA133" w14:textId="166CDBDB" w:rsidR="000A769A" w:rsidRDefault="000A769A" w:rsidP="008874BD">
            <w:pPr>
              <w:widowControl w:val="0"/>
              <w:spacing w:before="120"/>
              <w:rPr>
                <w:bCs/>
              </w:rPr>
            </w:pPr>
            <w:r>
              <w:rPr>
                <w:bCs/>
              </w:rPr>
              <w:t>Stewart</w:t>
            </w:r>
          </w:p>
        </w:tc>
        <w:tc>
          <w:tcPr>
            <w:tcW w:w="4698" w:type="dxa"/>
            <w:tcMar>
              <w:top w:w="0" w:type="dxa"/>
              <w:left w:w="108" w:type="dxa"/>
              <w:bottom w:w="0" w:type="dxa"/>
              <w:right w:w="108" w:type="dxa"/>
            </w:tcMar>
          </w:tcPr>
          <w:p w14:paraId="3DE6FDD7" w14:textId="6FFDB3F3" w:rsidR="000A769A" w:rsidRDefault="000A769A" w:rsidP="008874BD">
            <w:pPr>
              <w:widowControl w:val="0"/>
              <w:spacing w:before="120"/>
              <w:rPr>
                <w:bCs/>
              </w:rPr>
            </w:pPr>
            <w:r>
              <w:rPr>
                <w:bCs/>
              </w:rPr>
              <w:t>BPA</w:t>
            </w:r>
          </w:p>
        </w:tc>
      </w:tr>
      <w:tr w:rsidR="007B1CA8" w:rsidRPr="00286562" w14:paraId="096E7D0C" w14:textId="77777777" w:rsidTr="008874BD">
        <w:tc>
          <w:tcPr>
            <w:tcW w:w="1998" w:type="dxa"/>
            <w:tcMar>
              <w:top w:w="0" w:type="dxa"/>
              <w:left w:w="108" w:type="dxa"/>
              <w:bottom w:w="0" w:type="dxa"/>
              <w:right w:w="108" w:type="dxa"/>
            </w:tcMar>
          </w:tcPr>
          <w:p w14:paraId="45123DE6" w14:textId="2E2BCD17" w:rsidR="007B1CA8" w:rsidRPr="001B32BA" w:rsidRDefault="007B1CA8" w:rsidP="008874BD">
            <w:pPr>
              <w:widowControl w:val="0"/>
              <w:spacing w:before="120"/>
              <w:rPr>
                <w:bCs/>
              </w:rPr>
            </w:pPr>
            <w:r w:rsidRPr="001B32BA">
              <w:rPr>
                <w:bCs/>
              </w:rPr>
              <w:t>Lisa</w:t>
            </w:r>
          </w:p>
        </w:tc>
        <w:tc>
          <w:tcPr>
            <w:tcW w:w="2412" w:type="dxa"/>
            <w:tcMar>
              <w:top w:w="0" w:type="dxa"/>
              <w:left w:w="108" w:type="dxa"/>
              <w:bottom w:w="0" w:type="dxa"/>
              <w:right w:w="108" w:type="dxa"/>
            </w:tcMar>
          </w:tcPr>
          <w:p w14:paraId="67DD6B68" w14:textId="17414789" w:rsidR="007B1CA8" w:rsidRPr="001B32BA" w:rsidRDefault="007B1CA8" w:rsidP="008874BD">
            <w:pPr>
              <w:widowControl w:val="0"/>
              <w:spacing w:before="120"/>
              <w:rPr>
                <w:bCs/>
              </w:rPr>
            </w:pPr>
            <w:r w:rsidRPr="001B32BA">
              <w:rPr>
                <w:bCs/>
              </w:rPr>
              <w:t>S</w:t>
            </w:r>
            <w:r w:rsidR="007E42E3" w:rsidRPr="001B32BA">
              <w:rPr>
                <w:bCs/>
              </w:rPr>
              <w:t>ie</w:t>
            </w:r>
            <w:r w:rsidRPr="001B32BA">
              <w:rPr>
                <w:bCs/>
              </w:rPr>
              <w:t>g</w:t>
            </w:r>
          </w:p>
        </w:tc>
        <w:tc>
          <w:tcPr>
            <w:tcW w:w="4698" w:type="dxa"/>
            <w:tcMar>
              <w:top w:w="0" w:type="dxa"/>
              <w:left w:w="108" w:type="dxa"/>
              <w:bottom w:w="0" w:type="dxa"/>
              <w:right w:w="108" w:type="dxa"/>
            </w:tcMar>
          </w:tcPr>
          <w:p w14:paraId="346E603B" w14:textId="35D1E5A7" w:rsidR="007B1CA8" w:rsidRPr="001B32BA" w:rsidRDefault="009D41AE" w:rsidP="008874BD">
            <w:pPr>
              <w:widowControl w:val="0"/>
              <w:spacing w:before="120"/>
              <w:rPr>
                <w:bCs/>
              </w:rPr>
            </w:pPr>
            <w:r w:rsidRPr="001B32BA">
              <w:rPr>
                <w:bCs/>
              </w:rPr>
              <w:t>LG&amp;E and KU Services Company</w:t>
            </w:r>
          </w:p>
        </w:tc>
      </w:tr>
      <w:tr w:rsidR="00BE24C3" w:rsidRPr="00286562" w14:paraId="5F9BFAF0" w14:textId="77777777" w:rsidTr="008874BD">
        <w:tc>
          <w:tcPr>
            <w:tcW w:w="1998" w:type="dxa"/>
            <w:tcMar>
              <w:top w:w="0" w:type="dxa"/>
              <w:left w:w="108" w:type="dxa"/>
              <w:bottom w:w="0" w:type="dxa"/>
              <w:right w:w="108" w:type="dxa"/>
            </w:tcMar>
            <w:hideMark/>
          </w:tcPr>
          <w:p w14:paraId="572E9716" w14:textId="77777777" w:rsidR="00BE24C3" w:rsidRPr="001B32BA" w:rsidRDefault="00BE24C3" w:rsidP="008874BD">
            <w:pPr>
              <w:widowControl w:val="0"/>
              <w:spacing w:before="120"/>
              <w:rPr>
                <w:bCs/>
              </w:rPr>
            </w:pPr>
            <w:r w:rsidRPr="001B32BA">
              <w:rPr>
                <w:bCs/>
              </w:rPr>
              <w:t>Caroline</w:t>
            </w:r>
          </w:p>
        </w:tc>
        <w:tc>
          <w:tcPr>
            <w:tcW w:w="2412" w:type="dxa"/>
            <w:tcMar>
              <w:top w:w="0" w:type="dxa"/>
              <w:left w:w="108" w:type="dxa"/>
              <w:bottom w:w="0" w:type="dxa"/>
              <w:right w:w="108" w:type="dxa"/>
            </w:tcMar>
            <w:hideMark/>
          </w:tcPr>
          <w:p w14:paraId="3166FE36" w14:textId="77777777" w:rsidR="00BE24C3" w:rsidRPr="001B32BA" w:rsidRDefault="00BE24C3" w:rsidP="008874BD">
            <w:pPr>
              <w:widowControl w:val="0"/>
              <w:spacing w:before="120"/>
              <w:rPr>
                <w:bCs/>
              </w:rPr>
            </w:pPr>
            <w:r w:rsidRPr="001B32BA">
              <w:rPr>
                <w:bCs/>
              </w:rPr>
              <w:t>Trum</w:t>
            </w:r>
          </w:p>
        </w:tc>
        <w:tc>
          <w:tcPr>
            <w:tcW w:w="4698" w:type="dxa"/>
            <w:tcMar>
              <w:top w:w="0" w:type="dxa"/>
              <w:left w:w="108" w:type="dxa"/>
              <w:bottom w:w="0" w:type="dxa"/>
              <w:right w:w="108" w:type="dxa"/>
            </w:tcMar>
            <w:hideMark/>
          </w:tcPr>
          <w:p w14:paraId="57332193" w14:textId="3C98E3FE" w:rsidR="00BE24C3" w:rsidRPr="001B32BA" w:rsidRDefault="000F6131" w:rsidP="008874BD">
            <w:pPr>
              <w:widowControl w:val="0"/>
              <w:spacing w:before="120"/>
              <w:rPr>
                <w:bCs/>
              </w:rPr>
            </w:pPr>
            <w:r w:rsidRPr="001B32BA">
              <w:rPr>
                <w:bCs/>
              </w:rPr>
              <w:t>NAESB</w:t>
            </w:r>
          </w:p>
        </w:tc>
      </w:tr>
      <w:tr w:rsidR="000A769A" w:rsidRPr="00286562" w14:paraId="67FFE414" w14:textId="77777777" w:rsidTr="008874BD">
        <w:tc>
          <w:tcPr>
            <w:tcW w:w="1998" w:type="dxa"/>
            <w:tcMar>
              <w:top w:w="0" w:type="dxa"/>
              <w:left w:w="108" w:type="dxa"/>
              <w:bottom w:w="0" w:type="dxa"/>
              <w:right w:w="108" w:type="dxa"/>
            </w:tcMar>
          </w:tcPr>
          <w:p w14:paraId="328DCA5E" w14:textId="3680F9D7" w:rsidR="000A769A" w:rsidRPr="001B32BA" w:rsidRDefault="000A769A" w:rsidP="008874BD">
            <w:pPr>
              <w:widowControl w:val="0"/>
              <w:spacing w:before="120"/>
              <w:rPr>
                <w:bCs/>
              </w:rPr>
            </w:pPr>
            <w:r>
              <w:rPr>
                <w:bCs/>
              </w:rPr>
              <w:t>Sam</w:t>
            </w:r>
          </w:p>
        </w:tc>
        <w:tc>
          <w:tcPr>
            <w:tcW w:w="2412" w:type="dxa"/>
            <w:tcMar>
              <w:top w:w="0" w:type="dxa"/>
              <w:left w:w="108" w:type="dxa"/>
              <w:bottom w:w="0" w:type="dxa"/>
              <w:right w:w="108" w:type="dxa"/>
            </w:tcMar>
          </w:tcPr>
          <w:p w14:paraId="04994D7F" w14:textId="00AB6489" w:rsidR="000A769A" w:rsidRPr="001B32BA" w:rsidRDefault="000A769A" w:rsidP="008874BD">
            <w:pPr>
              <w:widowControl w:val="0"/>
              <w:spacing w:before="120"/>
              <w:rPr>
                <w:bCs/>
              </w:rPr>
            </w:pPr>
            <w:r>
              <w:rPr>
                <w:bCs/>
              </w:rPr>
              <w:t>Watson</w:t>
            </w:r>
          </w:p>
        </w:tc>
        <w:tc>
          <w:tcPr>
            <w:tcW w:w="4698" w:type="dxa"/>
            <w:tcMar>
              <w:top w:w="0" w:type="dxa"/>
              <w:left w:w="108" w:type="dxa"/>
              <w:bottom w:w="0" w:type="dxa"/>
              <w:right w:w="108" w:type="dxa"/>
            </w:tcMar>
          </w:tcPr>
          <w:p w14:paraId="083EB058" w14:textId="4A6C525D" w:rsidR="000A769A" w:rsidRPr="001B32BA" w:rsidRDefault="000A769A" w:rsidP="008874BD">
            <w:pPr>
              <w:widowControl w:val="0"/>
              <w:spacing w:before="120"/>
              <w:rPr>
                <w:bCs/>
              </w:rPr>
            </w:pPr>
            <w:r>
              <w:rPr>
                <w:bCs/>
              </w:rPr>
              <w:t>North Carolina Utilities Commission</w:t>
            </w:r>
          </w:p>
        </w:tc>
      </w:tr>
      <w:tr w:rsidR="008874BD" w:rsidRPr="00286562" w14:paraId="0F0797C4" w14:textId="77777777" w:rsidTr="008874BD">
        <w:tc>
          <w:tcPr>
            <w:tcW w:w="1998" w:type="dxa"/>
            <w:tcMar>
              <w:top w:w="0" w:type="dxa"/>
              <w:left w:w="108" w:type="dxa"/>
              <w:bottom w:w="0" w:type="dxa"/>
              <w:right w:w="108" w:type="dxa"/>
            </w:tcMar>
          </w:tcPr>
          <w:p w14:paraId="7A61CF7D" w14:textId="4D49E997" w:rsidR="008874BD" w:rsidRDefault="008874BD" w:rsidP="008874BD">
            <w:pPr>
              <w:widowControl w:val="0"/>
              <w:spacing w:before="120"/>
              <w:rPr>
                <w:bCs/>
              </w:rPr>
            </w:pPr>
            <w:r>
              <w:rPr>
                <w:bCs/>
              </w:rPr>
              <w:t>Bobbi</w:t>
            </w:r>
          </w:p>
        </w:tc>
        <w:tc>
          <w:tcPr>
            <w:tcW w:w="2412" w:type="dxa"/>
            <w:tcMar>
              <w:top w:w="0" w:type="dxa"/>
              <w:left w:w="108" w:type="dxa"/>
              <w:bottom w:w="0" w:type="dxa"/>
              <w:right w:w="108" w:type="dxa"/>
            </w:tcMar>
          </w:tcPr>
          <w:p w14:paraId="1561E89F" w14:textId="47086C0C" w:rsidR="008874BD" w:rsidRDefault="008874BD" w:rsidP="008874BD">
            <w:pPr>
              <w:widowControl w:val="0"/>
              <w:spacing w:before="120"/>
              <w:rPr>
                <w:bCs/>
              </w:rPr>
            </w:pPr>
            <w:r>
              <w:rPr>
                <w:bCs/>
              </w:rPr>
              <w:t>Welch</w:t>
            </w:r>
          </w:p>
        </w:tc>
        <w:tc>
          <w:tcPr>
            <w:tcW w:w="4698" w:type="dxa"/>
            <w:tcMar>
              <w:top w:w="0" w:type="dxa"/>
              <w:left w:w="108" w:type="dxa"/>
              <w:bottom w:w="0" w:type="dxa"/>
              <w:right w:w="108" w:type="dxa"/>
            </w:tcMar>
          </w:tcPr>
          <w:p w14:paraId="6825D920" w14:textId="725C74DC" w:rsidR="008874BD" w:rsidRDefault="008874BD" w:rsidP="008874BD">
            <w:pPr>
              <w:widowControl w:val="0"/>
              <w:spacing w:before="120"/>
              <w:rPr>
                <w:bCs/>
              </w:rPr>
            </w:pPr>
            <w:r>
              <w:rPr>
                <w:bCs/>
              </w:rPr>
              <w:t>MISO</w:t>
            </w:r>
          </w:p>
        </w:tc>
      </w:tr>
      <w:tr w:rsidR="000A769A" w:rsidRPr="00286562" w14:paraId="61B496CA" w14:textId="77777777" w:rsidTr="008874BD">
        <w:tc>
          <w:tcPr>
            <w:tcW w:w="1998" w:type="dxa"/>
            <w:tcMar>
              <w:top w:w="0" w:type="dxa"/>
              <w:left w:w="108" w:type="dxa"/>
              <w:bottom w:w="0" w:type="dxa"/>
              <w:right w:w="108" w:type="dxa"/>
            </w:tcMar>
          </w:tcPr>
          <w:p w14:paraId="3F5E93CE" w14:textId="5DCF2469" w:rsidR="000A769A" w:rsidRDefault="000A769A" w:rsidP="008874BD">
            <w:pPr>
              <w:widowControl w:val="0"/>
              <w:spacing w:before="120"/>
              <w:rPr>
                <w:bCs/>
              </w:rPr>
            </w:pPr>
            <w:r>
              <w:rPr>
                <w:bCs/>
              </w:rPr>
              <w:t>Henry</w:t>
            </w:r>
          </w:p>
        </w:tc>
        <w:tc>
          <w:tcPr>
            <w:tcW w:w="2412" w:type="dxa"/>
            <w:tcMar>
              <w:top w:w="0" w:type="dxa"/>
              <w:left w:w="108" w:type="dxa"/>
              <w:bottom w:w="0" w:type="dxa"/>
              <w:right w:w="108" w:type="dxa"/>
            </w:tcMar>
          </w:tcPr>
          <w:p w14:paraId="2A59108B" w14:textId="3D06BDD4" w:rsidR="000A769A" w:rsidRDefault="000A769A" w:rsidP="008874BD">
            <w:pPr>
              <w:widowControl w:val="0"/>
              <w:spacing w:before="120"/>
              <w:rPr>
                <w:bCs/>
              </w:rPr>
            </w:pPr>
            <w:r>
              <w:rPr>
                <w:bCs/>
              </w:rPr>
              <w:t>Yoshimura</w:t>
            </w:r>
          </w:p>
        </w:tc>
        <w:tc>
          <w:tcPr>
            <w:tcW w:w="4698" w:type="dxa"/>
            <w:tcMar>
              <w:top w:w="0" w:type="dxa"/>
              <w:left w:w="108" w:type="dxa"/>
              <w:bottom w:w="0" w:type="dxa"/>
              <w:right w:w="108" w:type="dxa"/>
            </w:tcMar>
          </w:tcPr>
          <w:p w14:paraId="35DC5BA5" w14:textId="20A1F9EA" w:rsidR="000A769A" w:rsidRDefault="000A769A" w:rsidP="008874BD">
            <w:pPr>
              <w:widowControl w:val="0"/>
              <w:spacing w:before="120"/>
              <w:rPr>
                <w:bCs/>
              </w:rPr>
            </w:pPr>
            <w:r>
              <w:rPr>
                <w:bCs/>
              </w:rPr>
              <w:t>ISO-New England</w:t>
            </w:r>
          </w:p>
        </w:tc>
      </w:tr>
      <w:bookmarkEnd w:id="1"/>
      <w:bookmarkEnd w:id="2"/>
      <w:bookmarkEnd w:id="3"/>
    </w:tbl>
    <w:p w14:paraId="166BD90C" w14:textId="77777777" w:rsidR="00535BB7" w:rsidRPr="000E5855" w:rsidRDefault="00535BB7" w:rsidP="00BF404B">
      <w:pPr>
        <w:tabs>
          <w:tab w:val="left" w:pos="1440"/>
        </w:tabs>
        <w:spacing w:before="120"/>
        <w:jc w:val="both"/>
      </w:pPr>
    </w:p>
    <w:sectPr w:rsidR="00535BB7" w:rsidRPr="000E5855" w:rsidSect="0018691C">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583B" w14:textId="77777777" w:rsidR="0018691C" w:rsidRDefault="0018691C">
      <w:r>
        <w:separator/>
      </w:r>
    </w:p>
  </w:endnote>
  <w:endnote w:type="continuationSeparator" w:id="0">
    <w:p w14:paraId="3BAB3F36" w14:textId="77777777" w:rsidR="0018691C" w:rsidRDefault="0018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77924486"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A938EF">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0B6F54">
      <w:rPr>
        <w:sz w:val="18"/>
        <w:szCs w:val="18"/>
      </w:rPr>
      <w:t>February 7,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8B5" w14:textId="77777777" w:rsidR="0018691C" w:rsidRDefault="0018691C">
      <w:r>
        <w:separator/>
      </w:r>
    </w:p>
  </w:footnote>
  <w:footnote w:type="continuationSeparator" w:id="0">
    <w:p w14:paraId="34B432EB" w14:textId="77777777" w:rsidR="0018691C" w:rsidRDefault="0018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39"/>
  </w:num>
  <w:num w:numId="2" w16cid:durableId="642008873">
    <w:abstractNumId w:val="15"/>
  </w:num>
  <w:num w:numId="3" w16cid:durableId="82994118">
    <w:abstractNumId w:val="30"/>
  </w:num>
  <w:num w:numId="4" w16cid:durableId="1024283925">
    <w:abstractNumId w:val="37"/>
  </w:num>
  <w:num w:numId="5" w16cid:durableId="1624725025">
    <w:abstractNumId w:val="8"/>
  </w:num>
  <w:num w:numId="6" w16cid:durableId="395858272">
    <w:abstractNumId w:val="32"/>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1"/>
  </w:num>
  <w:num w:numId="12" w16cid:durableId="1946766570">
    <w:abstractNumId w:val="5"/>
  </w:num>
  <w:num w:numId="13" w16cid:durableId="148712791">
    <w:abstractNumId w:val="13"/>
  </w:num>
  <w:num w:numId="14" w16cid:durableId="585723287">
    <w:abstractNumId w:val="16"/>
  </w:num>
  <w:num w:numId="15" w16cid:durableId="1512721575">
    <w:abstractNumId w:val="9"/>
  </w:num>
  <w:num w:numId="16" w16cid:durableId="941959586">
    <w:abstractNumId w:val="1"/>
  </w:num>
  <w:num w:numId="17" w16cid:durableId="1442065635">
    <w:abstractNumId w:val="40"/>
  </w:num>
  <w:num w:numId="18" w16cid:durableId="1522008879">
    <w:abstractNumId w:val="19"/>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4"/>
  </w:num>
  <w:num w:numId="21" w16cid:durableId="416751400">
    <w:abstractNumId w:val="38"/>
  </w:num>
  <w:num w:numId="22" w16cid:durableId="1403455049">
    <w:abstractNumId w:val="23"/>
  </w:num>
  <w:num w:numId="23" w16cid:durableId="249701373">
    <w:abstractNumId w:val="34"/>
  </w:num>
  <w:num w:numId="24" w16cid:durableId="2104759994">
    <w:abstractNumId w:val="35"/>
  </w:num>
  <w:num w:numId="25" w16cid:durableId="683288866">
    <w:abstractNumId w:val="17"/>
  </w:num>
  <w:num w:numId="26" w16cid:durableId="1230457721">
    <w:abstractNumId w:val="33"/>
  </w:num>
  <w:num w:numId="27" w16cid:durableId="1928265902">
    <w:abstractNumId w:val="18"/>
  </w:num>
  <w:num w:numId="28" w16cid:durableId="1555699174">
    <w:abstractNumId w:val="4"/>
  </w:num>
  <w:num w:numId="29" w16cid:durableId="1001011044">
    <w:abstractNumId w:val="26"/>
  </w:num>
  <w:num w:numId="30" w16cid:durableId="1880319597">
    <w:abstractNumId w:val="31"/>
  </w:num>
  <w:num w:numId="31" w16cid:durableId="1002859400">
    <w:abstractNumId w:val="36"/>
  </w:num>
  <w:num w:numId="32" w16cid:durableId="649673925">
    <w:abstractNumId w:val="25"/>
  </w:num>
  <w:num w:numId="33" w16cid:durableId="510535349">
    <w:abstractNumId w:val="24"/>
  </w:num>
  <w:num w:numId="34" w16cid:durableId="689798650">
    <w:abstractNumId w:val="22"/>
  </w:num>
  <w:num w:numId="35" w16cid:durableId="764378713">
    <w:abstractNumId w:val="27"/>
  </w:num>
  <w:num w:numId="36" w16cid:durableId="1241675039">
    <w:abstractNumId w:val="12"/>
  </w:num>
  <w:num w:numId="37" w16cid:durableId="651637096">
    <w:abstractNumId w:val="28"/>
  </w:num>
  <w:num w:numId="38" w16cid:durableId="11845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0"/>
  </w:num>
  <w:num w:numId="40" w16cid:durableId="1134907900">
    <w:abstractNumId w:val="6"/>
  </w:num>
  <w:num w:numId="41" w16cid:durableId="1010331706">
    <w:abstractNumId w:val="2"/>
  </w:num>
  <w:num w:numId="42" w16cid:durableId="10923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2BA"/>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939"/>
    <w:rsid w:val="00364136"/>
    <w:rsid w:val="00364395"/>
    <w:rsid w:val="00364601"/>
    <w:rsid w:val="0036483A"/>
    <w:rsid w:val="00364D1F"/>
    <w:rsid w:val="003658B1"/>
    <w:rsid w:val="00365E33"/>
    <w:rsid w:val="00366549"/>
    <w:rsid w:val="00366A3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73D"/>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0FE"/>
    <w:rsid w:val="007F71F5"/>
    <w:rsid w:val="007F7506"/>
    <w:rsid w:val="007F76BE"/>
    <w:rsid w:val="007F7D0B"/>
    <w:rsid w:val="007F7EBE"/>
    <w:rsid w:val="0080066C"/>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644D"/>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9B8"/>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oe/operational-coordi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weq_rmq_bps020724w1.pptx" TargetMode="External"/><Relationship Id="rId4" Type="http://schemas.openxmlformats.org/officeDocument/2006/relationships/settings" Target="settings.xml"/><Relationship Id="rId9" Type="http://schemas.openxmlformats.org/officeDocument/2006/relationships/hyperlink" Target="https://naesb.org/pdf4/R24001_Attachment.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15588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7</cp:revision>
  <cp:lastPrinted>2012-04-04T10:38:00Z</cp:lastPrinted>
  <dcterms:created xsi:type="dcterms:W3CDTF">2024-02-08T15:59:00Z</dcterms:created>
  <dcterms:modified xsi:type="dcterms:W3CDTF">2024-02-14T16:13:00Z</dcterms:modified>
</cp:coreProperties>
</file>