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585B" w14:textId="7815444D" w:rsidR="007D5C67" w:rsidRDefault="00BD20DB" w:rsidP="00BD20DB">
      <w:pPr>
        <w:spacing w:before="120" w:after="120"/>
        <w:jc w:val="center"/>
      </w:pPr>
      <w:r>
        <w:t xml:space="preserve">WEQ SRS Work Paper – NERC Draft 2026 – 2028 </w:t>
      </w:r>
      <w:proofErr w:type="spellStart"/>
      <w:r>
        <w:t>RSDP</w:t>
      </w:r>
      <w:proofErr w:type="spellEnd"/>
    </w:p>
    <w:p w14:paraId="7D1EF8C5" w14:textId="77777777" w:rsidR="00BD20DB" w:rsidRPr="00353CA2" w:rsidRDefault="00BD20DB" w:rsidP="00BD20DB">
      <w:pPr>
        <w:spacing w:before="120" w:after="120"/>
        <w:rPr>
          <w:szCs w:val="20"/>
        </w:rPr>
      </w:pPr>
      <w:r>
        <w:rPr>
          <w:b/>
          <w:bCs/>
          <w:szCs w:val="20"/>
        </w:rPr>
        <w:t xml:space="preserve">NERC </w:t>
      </w:r>
      <w:r w:rsidRPr="00353CA2">
        <w:rPr>
          <w:b/>
          <w:bCs/>
          <w:szCs w:val="20"/>
        </w:rPr>
        <w:t xml:space="preserve">Continuing Projects </w:t>
      </w:r>
    </w:p>
    <w:p w14:paraId="283A9AA0" w14:textId="77777777" w:rsidR="00BD20DB" w:rsidRPr="00353CA2" w:rsidRDefault="00BD20DB" w:rsidP="00BD20DB">
      <w:pPr>
        <w:spacing w:before="120" w:after="120"/>
        <w:rPr>
          <w:szCs w:val="20"/>
        </w:rPr>
      </w:pPr>
      <w:r w:rsidRPr="00353CA2">
        <w:rPr>
          <w:szCs w:val="20"/>
        </w:rPr>
        <w:t xml:space="preserve">The following projects (new and existing), will continue into 2026: </w:t>
      </w:r>
    </w:p>
    <w:p w14:paraId="6B4AA5BE" w14:textId="17D5CC11" w:rsidR="00BD20DB" w:rsidRPr="00353002" w:rsidRDefault="00BD20DB" w:rsidP="00BD20DB">
      <w:pPr>
        <w:spacing w:before="120" w:after="120"/>
        <w:rPr>
          <w:szCs w:val="20"/>
          <w:u w:val="single"/>
        </w:rPr>
      </w:pPr>
      <w:r w:rsidRPr="00353CA2">
        <w:rPr>
          <w:szCs w:val="20"/>
          <w:u w:val="single"/>
        </w:rPr>
        <w:t xml:space="preserve">1. Project 2017-01 </w:t>
      </w:r>
      <w:hyperlink r:id="rId5" w:history="1">
        <w:r w:rsidRPr="00353CA2">
          <w:rPr>
            <w:rStyle w:val="Hyperlink"/>
            <w:szCs w:val="20"/>
          </w:rPr>
          <w:t>Modifications to BAL-003</w:t>
        </w:r>
      </w:hyperlink>
      <w:r w:rsidRPr="00353CA2">
        <w:rPr>
          <w:szCs w:val="20"/>
          <w:u w:val="single"/>
        </w:rPr>
        <w:t xml:space="preserve"> (Phase 2) </w:t>
      </w:r>
    </w:p>
    <w:p w14:paraId="7B3966B5" w14:textId="5B7F0696" w:rsidR="00A702A7" w:rsidRDefault="00A702A7" w:rsidP="00A702A7">
      <w:pPr>
        <w:pStyle w:val="ListParagraph"/>
        <w:numPr>
          <w:ilvl w:val="0"/>
          <w:numId w:val="1"/>
        </w:numPr>
        <w:spacing w:before="120" w:after="120"/>
        <w:rPr>
          <w:szCs w:val="20"/>
        </w:rPr>
      </w:pPr>
      <w:r>
        <w:rPr>
          <w:szCs w:val="20"/>
        </w:rPr>
        <w:t>Currently Monitoring: No</w:t>
      </w:r>
    </w:p>
    <w:p w14:paraId="64582376" w14:textId="68BF3D11" w:rsidR="00A702A7" w:rsidRDefault="00A702A7" w:rsidP="00A039B0">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 N/A</w:t>
      </w:r>
    </w:p>
    <w:p w14:paraId="42E5683D" w14:textId="605014C3" w:rsidR="00A702A7" w:rsidRPr="00A702A7" w:rsidRDefault="00A702A7" w:rsidP="00A702A7">
      <w:pPr>
        <w:pStyle w:val="ListParagraph"/>
        <w:numPr>
          <w:ilvl w:val="0"/>
          <w:numId w:val="1"/>
        </w:numPr>
        <w:spacing w:before="120" w:after="120"/>
        <w:rPr>
          <w:szCs w:val="20"/>
        </w:rPr>
      </w:pPr>
      <w:r>
        <w:rPr>
          <w:szCs w:val="20"/>
        </w:rPr>
        <w:t>WEQ SRS Determination</w:t>
      </w:r>
    </w:p>
    <w:p w14:paraId="29C55E04" w14:textId="4853A8B5" w:rsidR="00BD20DB" w:rsidRPr="00353002" w:rsidRDefault="00BD20DB" w:rsidP="00BD20DB">
      <w:pPr>
        <w:spacing w:before="120" w:after="120"/>
        <w:rPr>
          <w:szCs w:val="20"/>
          <w:u w:val="single"/>
        </w:rPr>
      </w:pPr>
      <w:r w:rsidRPr="00353CA2">
        <w:rPr>
          <w:szCs w:val="20"/>
          <w:u w:val="single"/>
        </w:rPr>
        <w:t xml:space="preserve">2. Project 2019-04 </w:t>
      </w:r>
      <w:hyperlink r:id="rId6" w:history="1">
        <w:r w:rsidRPr="00353CA2">
          <w:rPr>
            <w:rStyle w:val="Hyperlink"/>
            <w:szCs w:val="20"/>
          </w:rPr>
          <w:t>Modifications to PRC-005-6</w:t>
        </w:r>
      </w:hyperlink>
      <w:r w:rsidRPr="00353CA2">
        <w:rPr>
          <w:szCs w:val="20"/>
          <w:u w:val="single"/>
        </w:rPr>
        <w:t xml:space="preserve"> </w:t>
      </w:r>
    </w:p>
    <w:p w14:paraId="20D1BE3C" w14:textId="74242940" w:rsidR="00A702A7" w:rsidRDefault="00A702A7" w:rsidP="00A702A7">
      <w:pPr>
        <w:pStyle w:val="ListParagraph"/>
        <w:numPr>
          <w:ilvl w:val="0"/>
          <w:numId w:val="1"/>
        </w:numPr>
        <w:spacing w:before="120" w:after="120"/>
        <w:rPr>
          <w:szCs w:val="20"/>
        </w:rPr>
      </w:pPr>
      <w:r>
        <w:rPr>
          <w:szCs w:val="20"/>
        </w:rPr>
        <w:t>Currently Monitoring: No</w:t>
      </w:r>
    </w:p>
    <w:p w14:paraId="0F85F341" w14:textId="7D7C9338"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 N/A</w:t>
      </w:r>
    </w:p>
    <w:p w14:paraId="78A090FF" w14:textId="51117ED1" w:rsidR="00A702A7" w:rsidRPr="00A039B0" w:rsidRDefault="00A702A7" w:rsidP="00A039B0">
      <w:pPr>
        <w:pStyle w:val="ListParagraph"/>
        <w:numPr>
          <w:ilvl w:val="0"/>
          <w:numId w:val="1"/>
        </w:numPr>
        <w:spacing w:before="120" w:after="120"/>
        <w:rPr>
          <w:szCs w:val="20"/>
        </w:rPr>
      </w:pPr>
      <w:r>
        <w:rPr>
          <w:szCs w:val="20"/>
        </w:rPr>
        <w:t>WEQ SRS Determination</w:t>
      </w:r>
    </w:p>
    <w:p w14:paraId="13B479D3" w14:textId="10B6636C" w:rsidR="00BD20DB" w:rsidRPr="00353002" w:rsidRDefault="00BD20DB" w:rsidP="00BD20DB">
      <w:pPr>
        <w:spacing w:before="120" w:after="120"/>
        <w:rPr>
          <w:szCs w:val="20"/>
          <w:u w:val="single"/>
        </w:rPr>
      </w:pPr>
      <w:r w:rsidRPr="00353CA2">
        <w:rPr>
          <w:szCs w:val="20"/>
          <w:u w:val="single"/>
        </w:rPr>
        <w:t xml:space="preserve">3. Project 2020-06 </w:t>
      </w:r>
      <w:hyperlink r:id="rId7" w:history="1">
        <w:r w:rsidRPr="00353CA2">
          <w:rPr>
            <w:rStyle w:val="Hyperlink"/>
            <w:szCs w:val="20"/>
          </w:rPr>
          <w:t>Verifications of Models and Data for Generators</w:t>
        </w:r>
      </w:hyperlink>
      <w:r w:rsidRPr="00353CA2">
        <w:rPr>
          <w:szCs w:val="20"/>
          <w:u w:val="single"/>
        </w:rPr>
        <w:t xml:space="preserve"> (Phase 2) </w:t>
      </w:r>
    </w:p>
    <w:p w14:paraId="6C348B5A" w14:textId="6F327A47" w:rsidR="00A702A7" w:rsidRDefault="00A702A7" w:rsidP="00A702A7">
      <w:pPr>
        <w:pStyle w:val="ListParagraph"/>
        <w:numPr>
          <w:ilvl w:val="0"/>
          <w:numId w:val="1"/>
        </w:numPr>
        <w:spacing w:before="120" w:after="120"/>
        <w:rPr>
          <w:szCs w:val="20"/>
        </w:rPr>
      </w:pPr>
      <w:r>
        <w:rPr>
          <w:szCs w:val="20"/>
        </w:rPr>
        <w:t>Currently Monitoring: Yes</w:t>
      </w:r>
    </w:p>
    <w:p w14:paraId="36D2FDFF" w14:textId="77777777" w:rsidR="00A702A7" w:rsidRDefault="00A702A7" w:rsidP="00A039B0">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2B699832" w14:textId="77777777" w:rsidR="00A702A7" w:rsidRDefault="00A702A7" w:rsidP="00A039B0">
      <w:pPr>
        <w:pStyle w:val="ListParagraph"/>
        <w:numPr>
          <w:ilvl w:val="1"/>
          <w:numId w:val="1"/>
        </w:numPr>
        <w:spacing w:before="60" w:after="60"/>
        <w:contextualSpacing w:val="0"/>
        <w:jc w:val="both"/>
        <w:rPr>
          <w:szCs w:val="20"/>
        </w:rPr>
      </w:pPr>
      <w:r>
        <w:rPr>
          <w:szCs w:val="20"/>
        </w:rPr>
        <w:t>This NERC project relates to requirements for Inverter Based Resources. This effort could impact efforts by the WEQ to develop business practices related to distributed energy resources, including the use of common terms and definitions, and may be an area of coordination.</w:t>
      </w:r>
    </w:p>
    <w:p w14:paraId="201D9F00" w14:textId="377F21A2" w:rsidR="00A702A7" w:rsidRPr="00A702A7" w:rsidRDefault="00A702A7" w:rsidP="00A039B0">
      <w:pPr>
        <w:pStyle w:val="ListParagraph"/>
        <w:numPr>
          <w:ilvl w:val="1"/>
          <w:numId w:val="1"/>
        </w:numPr>
        <w:spacing w:before="60" w:after="60"/>
        <w:contextualSpacing w:val="0"/>
        <w:rPr>
          <w:szCs w:val="20"/>
        </w:rPr>
      </w:pPr>
      <w:r>
        <w:rPr>
          <w:szCs w:val="20"/>
        </w:rPr>
        <w:t>NAESB will continue to monitor this project.</w:t>
      </w:r>
    </w:p>
    <w:p w14:paraId="6E87D648" w14:textId="2E02E1D7" w:rsidR="00A702A7" w:rsidRPr="00A039B0" w:rsidRDefault="00A702A7" w:rsidP="00BD20DB">
      <w:pPr>
        <w:pStyle w:val="ListParagraph"/>
        <w:numPr>
          <w:ilvl w:val="0"/>
          <w:numId w:val="1"/>
        </w:numPr>
        <w:spacing w:before="120" w:after="120"/>
        <w:rPr>
          <w:szCs w:val="20"/>
        </w:rPr>
      </w:pPr>
      <w:r>
        <w:rPr>
          <w:szCs w:val="20"/>
        </w:rPr>
        <w:t>WEQ SRS Determination</w:t>
      </w:r>
      <w:r w:rsidR="00A306B1">
        <w:rPr>
          <w:szCs w:val="20"/>
        </w:rPr>
        <w:t>:</w:t>
      </w:r>
    </w:p>
    <w:p w14:paraId="0DB25A3D" w14:textId="1D522492" w:rsidR="00BD20DB" w:rsidRPr="00353002" w:rsidRDefault="00BD20DB" w:rsidP="00BD20DB">
      <w:pPr>
        <w:spacing w:before="120" w:after="120"/>
        <w:rPr>
          <w:szCs w:val="20"/>
          <w:u w:val="single"/>
        </w:rPr>
      </w:pPr>
      <w:r w:rsidRPr="00353CA2">
        <w:rPr>
          <w:szCs w:val="20"/>
          <w:u w:val="single"/>
        </w:rPr>
        <w:t xml:space="preserve">4. Project 2021-01 </w:t>
      </w:r>
      <w:hyperlink r:id="rId8" w:history="1">
        <w:r w:rsidRPr="00353CA2">
          <w:rPr>
            <w:rStyle w:val="Hyperlink"/>
            <w:szCs w:val="20"/>
          </w:rPr>
          <w:t>System Model Validation with IBRs</w:t>
        </w:r>
      </w:hyperlink>
      <w:r w:rsidRPr="00353CA2">
        <w:rPr>
          <w:szCs w:val="20"/>
          <w:u w:val="single"/>
        </w:rPr>
        <w:t xml:space="preserve"> (Phase 2) </w:t>
      </w:r>
    </w:p>
    <w:p w14:paraId="6E4906A8" w14:textId="376614F8"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No</w:t>
      </w:r>
    </w:p>
    <w:p w14:paraId="02915E03" w14:textId="1A8F0A3D" w:rsidR="00A702A7" w:rsidRDefault="00A702A7" w:rsidP="00A039B0">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r w:rsidR="00A306B1">
        <w:rPr>
          <w:szCs w:val="20"/>
        </w:rPr>
        <w:t xml:space="preserve"> N/A</w:t>
      </w:r>
    </w:p>
    <w:p w14:paraId="23C59745" w14:textId="61EAFE2F" w:rsidR="00A702A7" w:rsidRPr="00A039B0" w:rsidRDefault="00A702A7" w:rsidP="00BD20DB">
      <w:pPr>
        <w:pStyle w:val="ListParagraph"/>
        <w:numPr>
          <w:ilvl w:val="0"/>
          <w:numId w:val="1"/>
        </w:numPr>
        <w:spacing w:before="120" w:after="120"/>
        <w:rPr>
          <w:szCs w:val="20"/>
        </w:rPr>
      </w:pPr>
      <w:r>
        <w:rPr>
          <w:szCs w:val="20"/>
        </w:rPr>
        <w:t>WEQ SRS Determination:</w:t>
      </w:r>
    </w:p>
    <w:p w14:paraId="0E3C8DAF" w14:textId="1BF5E464" w:rsidR="00BD20DB" w:rsidRPr="00353002" w:rsidRDefault="00BD20DB" w:rsidP="00BD20DB">
      <w:pPr>
        <w:spacing w:before="120" w:after="120"/>
        <w:rPr>
          <w:szCs w:val="20"/>
          <w:u w:val="single"/>
        </w:rPr>
      </w:pPr>
      <w:r w:rsidRPr="00353CA2">
        <w:rPr>
          <w:szCs w:val="20"/>
          <w:u w:val="single"/>
        </w:rPr>
        <w:t xml:space="preserve">5. Project 2021-02 </w:t>
      </w:r>
      <w:hyperlink r:id="rId9" w:history="1">
        <w:r w:rsidRPr="00353CA2">
          <w:rPr>
            <w:rStyle w:val="Hyperlink"/>
            <w:szCs w:val="20"/>
          </w:rPr>
          <w:t>Modifications to VAR-002</w:t>
        </w:r>
      </w:hyperlink>
      <w:r w:rsidRPr="00353CA2">
        <w:rPr>
          <w:szCs w:val="20"/>
          <w:u w:val="single"/>
        </w:rPr>
        <w:t xml:space="preserve"> </w:t>
      </w:r>
    </w:p>
    <w:p w14:paraId="1C41A928" w14:textId="1ECF31C3"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No</w:t>
      </w:r>
    </w:p>
    <w:p w14:paraId="1E031CEE" w14:textId="79302315"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r w:rsidR="00A306B1">
        <w:rPr>
          <w:szCs w:val="20"/>
        </w:rPr>
        <w:t xml:space="preserve"> N/A</w:t>
      </w:r>
    </w:p>
    <w:p w14:paraId="5841C8F0" w14:textId="18009B38" w:rsidR="00A702A7" w:rsidRPr="00A039B0" w:rsidRDefault="00A702A7" w:rsidP="00BD20DB">
      <w:pPr>
        <w:pStyle w:val="ListParagraph"/>
        <w:numPr>
          <w:ilvl w:val="0"/>
          <w:numId w:val="1"/>
        </w:numPr>
        <w:spacing w:before="120" w:after="120"/>
        <w:rPr>
          <w:szCs w:val="20"/>
        </w:rPr>
      </w:pPr>
      <w:r>
        <w:rPr>
          <w:szCs w:val="20"/>
        </w:rPr>
        <w:t>WEQ SRS Determination:</w:t>
      </w:r>
    </w:p>
    <w:p w14:paraId="44143CE7" w14:textId="053FADBC" w:rsidR="00BD20DB" w:rsidRPr="00353002" w:rsidRDefault="00BD20DB" w:rsidP="00BD20DB">
      <w:pPr>
        <w:spacing w:before="120" w:after="120"/>
        <w:rPr>
          <w:szCs w:val="20"/>
          <w:u w:val="single"/>
        </w:rPr>
      </w:pPr>
      <w:r w:rsidRPr="00353CA2">
        <w:rPr>
          <w:szCs w:val="20"/>
          <w:u w:val="single"/>
        </w:rPr>
        <w:t xml:space="preserve">6. Project 2021-03 </w:t>
      </w:r>
      <w:hyperlink r:id="rId10" w:history="1">
        <w:r w:rsidRPr="00353CA2">
          <w:rPr>
            <w:rStyle w:val="Hyperlink"/>
            <w:szCs w:val="20"/>
          </w:rPr>
          <w:t>CIP-002 Transmission Owner Control Centers</w:t>
        </w:r>
      </w:hyperlink>
      <w:r w:rsidRPr="00353CA2">
        <w:rPr>
          <w:szCs w:val="20"/>
          <w:u w:val="single"/>
        </w:rPr>
        <w:t xml:space="preserve"> (Phase 2) </w:t>
      </w:r>
    </w:p>
    <w:p w14:paraId="6A76C4CE" w14:textId="3A6EB827"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Yes</w:t>
      </w:r>
    </w:p>
    <w:p w14:paraId="6968FEA8"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5F4658A5" w14:textId="77777777" w:rsidR="00A306B1" w:rsidRPr="0042667C" w:rsidRDefault="00A306B1" w:rsidP="00353002">
      <w:pPr>
        <w:pStyle w:val="ListParagraph"/>
        <w:numPr>
          <w:ilvl w:val="1"/>
          <w:numId w:val="1"/>
        </w:numPr>
        <w:rPr>
          <w:szCs w:val="20"/>
        </w:rPr>
      </w:pPr>
      <w:r w:rsidRPr="0042667C">
        <w:rPr>
          <w:szCs w:val="20"/>
        </w:rPr>
        <w:t xml:space="preserve">This NERC project </w:t>
      </w:r>
      <w:r>
        <w:rPr>
          <w:szCs w:val="20"/>
        </w:rPr>
        <w:t xml:space="preserve">relates to </w:t>
      </w:r>
      <w:r w:rsidRPr="0042667C">
        <w:rPr>
          <w:szCs w:val="20"/>
        </w:rPr>
        <w:t>the applicability of CIP-002.  This may impact the WEQ-012 Public Key Infrastructure (PKI) Business Practice Standards.</w:t>
      </w:r>
    </w:p>
    <w:p w14:paraId="54ABD63A" w14:textId="27BD5055" w:rsidR="00A306B1" w:rsidRPr="00A306B1" w:rsidRDefault="00A306B1" w:rsidP="00353002">
      <w:pPr>
        <w:pStyle w:val="ListParagraph"/>
        <w:numPr>
          <w:ilvl w:val="1"/>
          <w:numId w:val="1"/>
        </w:numPr>
        <w:spacing w:before="60" w:after="60"/>
        <w:contextualSpacing w:val="0"/>
        <w:rPr>
          <w:szCs w:val="20"/>
        </w:rPr>
      </w:pPr>
      <w:r>
        <w:rPr>
          <w:szCs w:val="20"/>
        </w:rPr>
        <w:t>NAESB will continue to monitor this project.</w:t>
      </w:r>
    </w:p>
    <w:p w14:paraId="7AD884F0" w14:textId="78143525" w:rsidR="00A702A7" w:rsidRPr="00A039B0" w:rsidRDefault="00A702A7" w:rsidP="00BD20DB">
      <w:pPr>
        <w:pStyle w:val="ListParagraph"/>
        <w:numPr>
          <w:ilvl w:val="0"/>
          <w:numId w:val="1"/>
        </w:numPr>
        <w:spacing w:before="120" w:after="120"/>
        <w:rPr>
          <w:szCs w:val="20"/>
        </w:rPr>
      </w:pPr>
      <w:r>
        <w:rPr>
          <w:szCs w:val="20"/>
        </w:rPr>
        <w:t>WEQ SRS Determination:</w:t>
      </w:r>
    </w:p>
    <w:p w14:paraId="57714AF3" w14:textId="0B48FFE3" w:rsidR="00BD20DB" w:rsidRPr="00353002" w:rsidRDefault="00BD20DB" w:rsidP="00BD20DB">
      <w:pPr>
        <w:spacing w:before="120" w:after="120"/>
        <w:rPr>
          <w:szCs w:val="20"/>
          <w:u w:val="single"/>
        </w:rPr>
      </w:pPr>
      <w:r w:rsidRPr="00353CA2">
        <w:rPr>
          <w:szCs w:val="20"/>
          <w:u w:val="single"/>
        </w:rPr>
        <w:t xml:space="preserve">7. Project 2021-08 </w:t>
      </w:r>
      <w:hyperlink r:id="rId11" w:history="1">
        <w:r w:rsidRPr="00353CA2">
          <w:rPr>
            <w:rStyle w:val="Hyperlink"/>
            <w:szCs w:val="20"/>
          </w:rPr>
          <w:t>Modifications to FAC-008</w:t>
        </w:r>
      </w:hyperlink>
      <w:r w:rsidRPr="00353CA2">
        <w:rPr>
          <w:szCs w:val="20"/>
          <w:u w:val="single"/>
        </w:rPr>
        <w:t xml:space="preserve"> </w:t>
      </w:r>
    </w:p>
    <w:p w14:paraId="68085F77" w14:textId="51C1498B"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Yes</w:t>
      </w:r>
    </w:p>
    <w:p w14:paraId="244333B8"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2F743D09" w14:textId="77777777" w:rsidR="00A306B1" w:rsidRPr="0042667C" w:rsidRDefault="00A306B1" w:rsidP="00353002">
      <w:pPr>
        <w:pStyle w:val="ListParagraph"/>
        <w:numPr>
          <w:ilvl w:val="1"/>
          <w:numId w:val="1"/>
        </w:numPr>
        <w:rPr>
          <w:szCs w:val="20"/>
        </w:rPr>
      </w:pPr>
      <w:r w:rsidRPr="0042667C">
        <w:rPr>
          <w:szCs w:val="20"/>
        </w:rPr>
        <w:t>This NERC project</w:t>
      </w:r>
      <w:r>
        <w:rPr>
          <w:szCs w:val="20"/>
        </w:rPr>
        <w:t xml:space="preserve"> relates to </w:t>
      </w:r>
      <w:r w:rsidRPr="0042667C">
        <w:rPr>
          <w:szCs w:val="20"/>
        </w:rPr>
        <w:t>reliability requirements related to facility ratings and there could be a potential overlap with requirements in WEQ-023 Modeling Business Practice Standards and the use/definition of defined terms that may appear in both the reliability standards and the business practices.  This may be an area of coordination regarding corresponding business practices and/or defined terms and their definitions.</w:t>
      </w:r>
    </w:p>
    <w:p w14:paraId="18FFFC06" w14:textId="295F3052" w:rsidR="00A306B1" w:rsidRPr="00A306B1" w:rsidRDefault="00A306B1" w:rsidP="00353002">
      <w:pPr>
        <w:pStyle w:val="ListParagraph"/>
        <w:numPr>
          <w:ilvl w:val="1"/>
          <w:numId w:val="1"/>
        </w:numPr>
        <w:spacing w:before="60" w:after="60"/>
        <w:contextualSpacing w:val="0"/>
        <w:rPr>
          <w:szCs w:val="20"/>
        </w:rPr>
      </w:pPr>
      <w:r>
        <w:rPr>
          <w:szCs w:val="20"/>
        </w:rPr>
        <w:t>NAESB will continue to monitor this project</w:t>
      </w:r>
    </w:p>
    <w:p w14:paraId="5EF93444" w14:textId="7DC59BA0" w:rsidR="00A702A7" w:rsidRPr="00A039B0" w:rsidRDefault="00A702A7" w:rsidP="00BD20DB">
      <w:pPr>
        <w:pStyle w:val="ListParagraph"/>
        <w:numPr>
          <w:ilvl w:val="0"/>
          <w:numId w:val="1"/>
        </w:numPr>
        <w:spacing w:before="120" w:after="120"/>
        <w:rPr>
          <w:szCs w:val="20"/>
        </w:rPr>
      </w:pPr>
      <w:r>
        <w:rPr>
          <w:szCs w:val="20"/>
        </w:rPr>
        <w:t>WEQ SRS Determination:</w:t>
      </w:r>
    </w:p>
    <w:p w14:paraId="30552EBC" w14:textId="0FEFB9D1" w:rsidR="00BD20DB" w:rsidRPr="00353002" w:rsidRDefault="00BD20DB" w:rsidP="00BD20DB">
      <w:pPr>
        <w:spacing w:before="120" w:after="120"/>
        <w:rPr>
          <w:szCs w:val="20"/>
          <w:u w:val="single"/>
        </w:rPr>
      </w:pPr>
      <w:r w:rsidRPr="00353CA2">
        <w:rPr>
          <w:szCs w:val="20"/>
          <w:u w:val="single"/>
        </w:rPr>
        <w:lastRenderedPageBreak/>
        <w:t xml:space="preserve">8. Project 2022-02 </w:t>
      </w:r>
      <w:hyperlink r:id="rId12" w:history="1">
        <w:r w:rsidRPr="00353CA2">
          <w:rPr>
            <w:rStyle w:val="Hyperlink"/>
            <w:szCs w:val="20"/>
          </w:rPr>
          <w:t>Uniform Modeling Framework for IBR</w:t>
        </w:r>
      </w:hyperlink>
      <w:r w:rsidRPr="00353CA2">
        <w:rPr>
          <w:szCs w:val="20"/>
          <w:u w:val="single"/>
        </w:rPr>
        <w:t xml:space="preserve"> (Phase 2) </w:t>
      </w:r>
    </w:p>
    <w:p w14:paraId="1A09409B" w14:textId="733FBDFB"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Yes</w:t>
      </w:r>
    </w:p>
    <w:p w14:paraId="70002A69" w14:textId="1A33D892"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r w:rsidR="00A306B1">
        <w:rPr>
          <w:szCs w:val="20"/>
        </w:rPr>
        <w:t xml:space="preserve"> </w:t>
      </w:r>
    </w:p>
    <w:p w14:paraId="4101ABC1" w14:textId="77777777" w:rsidR="00A306B1" w:rsidRDefault="00A306B1" w:rsidP="00353002">
      <w:pPr>
        <w:pStyle w:val="ListParagraph"/>
        <w:numPr>
          <w:ilvl w:val="1"/>
          <w:numId w:val="1"/>
        </w:numPr>
        <w:spacing w:before="60" w:after="60"/>
        <w:contextualSpacing w:val="0"/>
        <w:rPr>
          <w:szCs w:val="20"/>
        </w:rPr>
      </w:pPr>
      <w:r>
        <w:rPr>
          <w:szCs w:val="20"/>
        </w:rPr>
        <w:t>This NERC project relates to requirements for Inverter Based Resources. This effort could impact efforts by the WEQ to develop business practices related to distributed energy resources, including the use of common terms and definitions, and may be an area of coordination.</w:t>
      </w:r>
    </w:p>
    <w:p w14:paraId="1B59042B" w14:textId="48D6AB82" w:rsidR="00A306B1" w:rsidRPr="00A306B1" w:rsidRDefault="00A306B1" w:rsidP="00353002">
      <w:pPr>
        <w:pStyle w:val="ListParagraph"/>
        <w:numPr>
          <w:ilvl w:val="1"/>
          <w:numId w:val="1"/>
        </w:numPr>
        <w:spacing w:before="60" w:after="60"/>
        <w:contextualSpacing w:val="0"/>
        <w:rPr>
          <w:szCs w:val="20"/>
        </w:rPr>
      </w:pPr>
      <w:r>
        <w:rPr>
          <w:szCs w:val="20"/>
        </w:rPr>
        <w:t>NAESB will continue to monitor this project.</w:t>
      </w:r>
    </w:p>
    <w:p w14:paraId="5F8784AF" w14:textId="3E8B1512" w:rsidR="00A702A7" w:rsidRPr="00A039B0" w:rsidRDefault="00A702A7" w:rsidP="00BD20DB">
      <w:pPr>
        <w:pStyle w:val="ListParagraph"/>
        <w:numPr>
          <w:ilvl w:val="0"/>
          <w:numId w:val="1"/>
        </w:numPr>
        <w:spacing w:before="120" w:after="120"/>
        <w:rPr>
          <w:szCs w:val="20"/>
        </w:rPr>
      </w:pPr>
      <w:r>
        <w:rPr>
          <w:szCs w:val="20"/>
        </w:rPr>
        <w:t>WEQ SRS Determination:</w:t>
      </w:r>
    </w:p>
    <w:p w14:paraId="4EEEAFB2" w14:textId="1D8BF205" w:rsidR="00BD20DB" w:rsidRPr="00353002" w:rsidRDefault="00BD20DB" w:rsidP="00BD20DB">
      <w:pPr>
        <w:spacing w:before="120" w:after="120"/>
        <w:rPr>
          <w:szCs w:val="20"/>
          <w:u w:val="single"/>
        </w:rPr>
      </w:pPr>
      <w:r w:rsidRPr="00353CA2">
        <w:rPr>
          <w:szCs w:val="20"/>
          <w:u w:val="single"/>
        </w:rPr>
        <w:t xml:space="preserve">9. Project 2022-04 </w:t>
      </w:r>
      <w:hyperlink r:id="rId13" w:history="1">
        <w:r w:rsidRPr="00353CA2">
          <w:rPr>
            <w:rStyle w:val="Hyperlink"/>
            <w:szCs w:val="20"/>
          </w:rPr>
          <w:t>EMT Modeling</w:t>
        </w:r>
      </w:hyperlink>
      <w:r w:rsidRPr="00353CA2">
        <w:rPr>
          <w:szCs w:val="20"/>
          <w:u w:val="single"/>
        </w:rPr>
        <w:t xml:space="preserve"> </w:t>
      </w:r>
    </w:p>
    <w:p w14:paraId="1B5C47B0" w14:textId="299C90A9"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w:t>
      </w:r>
      <w:r w:rsidR="00353002">
        <w:rPr>
          <w:szCs w:val="20"/>
        </w:rPr>
        <w:t>No</w:t>
      </w:r>
    </w:p>
    <w:p w14:paraId="4F841628" w14:textId="0078CF91" w:rsidR="00353002" w:rsidRDefault="00353002" w:rsidP="00353002">
      <w:pPr>
        <w:pStyle w:val="ListParagraph"/>
        <w:numPr>
          <w:ilvl w:val="1"/>
          <w:numId w:val="1"/>
        </w:numPr>
        <w:spacing w:before="120" w:after="120"/>
        <w:rPr>
          <w:szCs w:val="20"/>
        </w:rPr>
      </w:pPr>
      <w:r w:rsidRPr="00353002">
        <w:rPr>
          <w:szCs w:val="20"/>
        </w:rPr>
        <w:t>2/11/25 - WEQ SRS reviewed SAR and determined that the effort involves modifications to standards that address interconnection agreements/planning and will likely not address areas covered by the WEQ Business Practice Standards.  The participants agreed that there is not a need to continue monitoring this effort.</w:t>
      </w:r>
    </w:p>
    <w:p w14:paraId="3E36EF46"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1E318EBD" w14:textId="77777777" w:rsidR="00A306B1" w:rsidRDefault="00A306B1" w:rsidP="00353002">
      <w:pPr>
        <w:pStyle w:val="ListParagraph"/>
        <w:numPr>
          <w:ilvl w:val="1"/>
          <w:numId w:val="1"/>
        </w:numPr>
        <w:spacing w:before="60" w:after="60"/>
        <w:contextualSpacing w:val="0"/>
        <w:jc w:val="both"/>
        <w:rPr>
          <w:szCs w:val="20"/>
        </w:rPr>
      </w:pPr>
      <w:r>
        <w:rPr>
          <w:szCs w:val="20"/>
        </w:rPr>
        <w:t>This NERC project relates to requirements for Inverter Based Resources. This effort could impact efforts by the WEQ to develop business practices related to distributed energy resources, including the use of common terms and definitions, and may be an area of coordination.</w:t>
      </w:r>
    </w:p>
    <w:p w14:paraId="093A573E" w14:textId="372C679C" w:rsidR="00A306B1" w:rsidRPr="00A306B1" w:rsidRDefault="00A306B1" w:rsidP="00353002">
      <w:pPr>
        <w:pStyle w:val="ListParagraph"/>
        <w:numPr>
          <w:ilvl w:val="1"/>
          <w:numId w:val="1"/>
        </w:numPr>
        <w:spacing w:before="60" w:after="60"/>
        <w:contextualSpacing w:val="0"/>
        <w:rPr>
          <w:szCs w:val="20"/>
        </w:rPr>
      </w:pPr>
      <w:r>
        <w:rPr>
          <w:szCs w:val="20"/>
        </w:rPr>
        <w:t xml:space="preserve">NAESB will continue to monitor this project. </w:t>
      </w:r>
    </w:p>
    <w:p w14:paraId="020DD9C8" w14:textId="3E80D043" w:rsidR="00A702A7" w:rsidRPr="00A039B0" w:rsidRDefault="00A702A7" w:rsidP="00BD20DB">
      <w:pPr>
        <w:pStyle w:val="ListParagraph"/>
        <w:numPr>
          <w:ilvl w:val="0"/>
          <w:numId w:val="1"/>
        </w:numPr>
        <w:spacing w:before="120" w:after="120"/>
        <w:rPr>
          <w:szCs w:val="20"/>
        </w:rPr>
      </w:pPr>
      <w:r>
        <w:rPr>
          <w:szCs w:val="20"/>
        </w:rPr>
        <w:t>WEQ SRS Determination:</w:t>
      </w:r>
    </w:p>
    <w:p w14:paraId="35D731DB" w14:textId="268C1AD3" w:rsidR="00BD20DB" w:rsidRPr="00353002" w:rsidRDefault="00BD20DB" w:rsidP="00BD20DB">
      <w:pPr>
        <w:spacing w:before="120" w:after="120"/>
        <w:rPr>
          <w:szCs w:val="20"/>
          <w:u w:val="single"/>
        </w:rPr>
      </w:pPr>
      <w:r w:rsidRPr="00353CA2">
        <w:rPr>
          <w:szCs w:val="20"/>
          <w:u w:val="single"/>
        </w:rPr>
        <w:t xml:space="preserve">10. Project 2022-05 </w:t>
      </w:r>
      <w:hyperlink r:id="rId14" w:history="1">
        <w:r w:rsidRPr="00353CA2">
          <w:rPr>
            <w:rStyle w:val="Hyperlink"/>
            <w:szCs w:val="20"/>
          </w:rPr>
          <w:t>Modifications to CIP-008 Reporting Threshold</w:t>
        </w:r>
      </w:hyperlink>
      <w:r w:rsidRPr="00353CA2">
        <w:rPr>
          <w:szCs w:val="20"/>
          <w:u w:val="single"/>
        </w:rPr>
        <w:t xml:space="preserve"> </w:t>
      </w:r>
    </w:p>
    <w:p w14:paraId="20168180" w14:textId="51A29740"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Yes</w:t>
      </w:r>
    </w:p>
    <w:p w14:paraId="1A72E14C"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110D3938" w14:textId="77777777" w:rsidR="00A306B1" w:rsidRDefault="00A306B1" w:rsidP="00353002">
      <w:pPr>
        <w:pStyle w:val="ListParagraph"/>
        <w:numPr>
          <w:ilvl w:val="1"/>
          <w:numId w:val="1"/>
        </w:numPr>
        <w:spacing w:before="60" w:after="60"/>
        <w:contextualSpacing w:val="0"/>
        <w:rPr>
          <w:szCs w:val="20"/>
        </w:rPr>
      </w:pPr>
      <w:r>
        <w:rPr>
          <w:szCs w:val="20"/>
        </w:rPr>
        <w:t xml:space="preserve">This NERC project relates to the reporting of cybersecurity incidents </w:t>
      </w:r>
      <w:r w:rsidRPr="00C90AEF">
        <w:rPr>
          <w:szCs w:val="20"/>
        </w:rPr>
        <w:t>and attempt(s) to compromise a responsible entity's Electronic Security Perimeter or associated Electronic Access Control or Monitoring Systems</w:t>
      </w:r>
      <w:r>
        <w:rPr>
          <w:szCs w:val="20"/>
        </w:rPr>
        <w:t>.</w:t>
      </w:r>
      <w:r w:rsidRPr="00AC0DE2">
        <w:rPr>
          <w:szCs w:val="20"/>
        </w:rPr>
        <w:t xml:space="preserve"> </w:t>
      </w:r>
      <w:r w:rsidRPr="0042667C">
        <w:rPr>
          <w:szCs w:val="20"/>
        </w:rPr>
        <w:t>This may impact the WEQ-012 Public Key Infrastructure (PKI) Business Practice Standards.</w:t>
      </w:r>
    </w:p>
    <w:p w14:paraId="135D11CE" w14:textId="0729FA6C" w:rsidR="00A306B1" w:rsidRPr="00A306B1" w:rsidRDefault="00A306B1" w:rsidP="00353002">
      <w:pPr>
        <w:pStyle w:val="ListParagraph"/>
        <w:numPr>
          <w:ilvl w:val="1"/>
          <w:numId w:val="1"/>
        </w:numPr>
        <w:spacing w:before="60" w:after="60"/>
        <w:contextualSpacing w:val="0"/>
        <w:rPr>
          <w:szCs w:val="20"/>
        </w:rPr>
      </w:pPr>
      <w:r>
        <w:rPr>
          <w:szCs w:val="20"/>
        </w:rPr>
        <w:t>NAESB will continue to monitor this project</w:t>
      </w:r>
    </w:p>
    <w:p w14:paraId="0D11E9EF" w14:textId="04C0335A" w:rsidR="00A702A7" w:rsidRPr="00A039B0" w:rsidRDefault="00A702A7" w:rsidP="00BD20DB">
      <w:pPr>
        <w:pStyle w:val="ListParagraph"/>
        <w:numPr>
          <w:ilvl w:val="0"/>
          <w:numId w:val="1"/>
        </w:numPr>
        <w:spacing w:before="120" w:after="120"/>
        <w:rPr>
          <w:szCs w:val="20"/>
        </w:rPr>
      </w:pPr>
      <w:r>
        <w:rPr>
          <w:szCs w:val="20"/>
        </w:rPr>
        <w:t>WEQ SRS Determination:</w:t>
      </w:r>
    </w:p>
    <w:p w14:paraId="1BA07182" w14:textId="131237A8" w:rsidR="00BD20DB" w:rsidRPr="00353002" w:rsidRDefault="00BD20DB" w:rsidP="00BD20DB">
      <w:pPr>
        <w:spacing w:before="120" w:after="120"/>
        <w:rPr>
          <w:szCs w:val="20"/>
          <w:u w:val="single"/>
        </w:rPr>
      </w:pPr>
      <w:r w:rsidRPr="00353CA2">
        <w:rPr>
          <w:szCs w:val="20"/>
          <w:u w:val="single"/>
        </w:rPr>
        <w:t xml:space="preserve">11. Project 2023-01 </w:t>
      </w:r>
      <w:hyperlink r:id="rId15" w:history="1">
        <w:r w:rsidRPr="00353CA2">
          <w:rPr>
            <w:rStyle w:val="Hyperlink"/>
            <w:szCs w:val="20"/>
          </w:rPr>
          <w:t>EOP-004 IBR Event Reporting</w:t>
        </w:r>
      </w:hyperlink>
      <w:r w:rsidRPr="00353CA2">
        <w:rPr>
          <w:szCs w:val="20"/>
          <w:u w:val="single"/>
        </w:rPr>
        <w:t xml:space="preserve"> </w:t>
      </w:r>
    </w:p>
    <w:p w14:paraId="796A8315" w14:textId="03B565B4" w:rsidR="00A702A7" w:rsidRDefault="00A702A7" w:rsidP="00A702A7">
      <w:pPr>
        <w:pStyle w:val="ListParagraph"/>
        <w:numPr>
          <w:ilvl w:val="0"/>
          <w:numId w:val="1"/>
        </w:numPr>
        <w:spacing w:before="120" w:after="120"/>
        <w:rPr>
          <w:szCs w:val="20"/>
        </w:rPr>
      </w:pPr>
      <w:r>
        <w:rPr>
          <w:szCs w:val="20"/>
        </w:rPr>
        <w:t>Currently Monitoring:</w:t>
      </w:r>
      <w:r w:rsidR="00A306B1">
        <w:rPr>
          <w:szCs w:val="20"/>
        </w:rPr>
        <w:t xml:space="preserve"> Yes</w:t>
      </w:r>
    </w:p>
    <w:p w14:paraId="0633C35B"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20D63A78" w14:textId="77777777" w:rsidR="00A306B1" w:rsidRDefault="00A306B1" w:rsidP="00353002">
      <w:pPr>
        <w:pStyle w:val="ListParagraph"/>
        <w:numPr>
          <w:ilvl w:val="1"/>
          <w:numId w:val="1"/>
        </w:numPr>
        <w:spacing w:before="60" w:after="60"/>
        <w:contextualSpacing w:val="0"/>
        <w:jc w:val="both"/>
        <w:rPr>
          <w:szCs w:val="20"/>
        </w:rPr>
      </w:pPr>
      <w:r>
        <w:rPr>
          <w:szCs w:val="20"/>
        </w:rPr>
        <w:t>This NERC project relates to requirements for Inverter Based Resources. This effort could impact efforts by the WEQ to develop business practices related to distributed energy resources, including the use of common terms and definitions, and may be an area of coordination.</w:t>
      </w:r>
    </w:p>
    <w:p w14:paraId="4079EF18" w14:textId="4C8CF755" w:rsidR="00A306B1" w:rsidRPr="00A306B1" w:rsidRDefault="00A306B1" w:rsidP="00353002">
      <w:pPr>
        <w:pStyle w:val="ListParagraph"/>
        <w:numPr>
          <w:ilvl w:val="1"/>
          <w:numId w:val="1"/>
        </w:numPr>
        <w:spacing w:before="60" w:after="60"/>
        <w:contextualSpacing w:val="0"/>
        <w:rPr>
          <w:szCs w:val="20"/>
        </w:rPr>
      </w:pPr>
      <w:r>
        <w:rPr>
          <w:szCs w:val="20"/>
        </w:rPr>
        <w:t xml:space="preserve">NAESB will continue to monitor this project. </w:t>
      </w:r>
    </w:p>
    <w:p w14:paraId="42713677" w14:textId="371B1B9C" w:rsidR="00A702A7" w:rsidRPr="00A039B0" w:rsidRDefault="00A702A7" w:rsidP="00BD20DB">
      <w:pPr>
        <w:pStyle w:val="ListParagraph"/>
        <w:numPr>
          <w:ilvl w:val="0"/>
          <w:numId w:val="1"/>
        </w:numPr>
        <w:spacing w:before="120" w:after="120"/>
        <w:rPr>
          <w:szCs w:val="20"/>
        </w:rPr>
      </w:pPr>
      <w:r>
        <w:rPr>
          <w:szCs w:val="20"/>
        </w:rPr>
        <w:t>WEQ SRS Determination:</w:t>
      </w:r>
    </w:p>
    <w:p w14:paraId="752F3E9F" w14:textId="3CF3F809" w:rsidR="00BD20DB" w:rsidRDefault="00BD20DB" w:rsidP="00BD20DB">
      <w:pPr>
        <w:spacing w:before="120" w:after="120"/>
        <w:rPr>
          <w:szCs w:val="20"/>
        </w:rPr>
      </w:pPr>
      <w:r w:rsidRPr="00353CA2">
        <w:rPr>
          <w:szCs w:val="20"/>
        </w:rPr>
        <w:t xml:space="preserve">12. Project 2023-05 </w:t>
      </w:r>
      <w:hyperlink r:id="rId16" w:history="1">
        <w:r w:rsidRPr="00353CA2">
          <w:rPr>
            <w:rStyle w:val="Hyperlink"/>
            <w:szCs w:val="20"/>
          </w:rPr>
          <w:t>Modifications to FAC-001 and FAC-002</w:t>
        </w:r>
      </w:hyperlink>
      <w:r w:rsidRPr="00353CA2">
        <w:rPr>
          <w:szCs w:val="20"/>
        </w:rPr>
        <w:t xml:space="preserve"> </w:t>
      </w:r>
    </w:p>
    <w:p w14:paraId="6CBBCD57" w14:textId="74BFE131" w:rsidR="00A702A7" w:rsidRDefault="00A702A7" w:rsidP="00A702A7">
      <w:pPr>
        <w:pStyle w:val="ListParagraph"/>
        <w:numPr>
          <w:ilvl w:val="0"/>
          <w:numId w:val="1"/>
        </w:numPr>
        <w:spacing w:before="120" w:after="120"/>
        <w:rPr>
          <w:szCs w:val="20"/>
        </w:rPr>
      </w:pPr>
      <w:r>
        <w:rPr>
          <w:szCs w:val="20"/>
        </w:rPr>
        <w:t>Currently Monitoring:</w:t>
      </w:r>
      <w:r w:rsidR="00733BAC">
        <w:rPr>
          <w:szCs w:val="20"/>
        </w:rPr>
        <w:t xml:space="preserve"> Yes</w:t>
      </w:r>
    </w:p>
    <w:p w14:paraId="7BC1692E"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5503E905" w14:textId="77777777" w:rsidR="00733BAC" w:rsidRDefault="00733BAC" w:rsidP="00353002">
      <w:pPr>
        <w:pStyle w:val="ListParagraph"/>
        <w:numPr>
          <w:ilvl w:val="1"/>
          <w:numId w:val="1"/>
        </w:numPr>
        <w:spacing w:before="60" w:after="60"/>
        <w:contextualSpacing w:val="0"/>
        <w:jc w:val="both"/>
        <w:rPr>
          <w:szCs w:val="20"/>
        </w:rPr>
      </w:pPr>
      <w:r>
        <w:rPr>
          <w:szCs w:val="20"/>
        </w:rPr>
        <w:t>This NERC project relates to requirements for Inverter Based Resources. This effort could impact efforts by the WEQ to develop business practices related to distributed energy resources, including the use of common terms and definitions, and may be an area of coordination.</w:t>
      </w:r>
    </w:p>
    <w:p w14:paraId="5E00853A" w14:textId="1E6D6DB9" w:rsidR="00733BAC" w:rsidRPr="00733BAC" w:rsidRDefault="00733BAC" w:rsidP="00353002">
      <w:pPr>
        <w:pStyle w:val="ListParagraph"/>
        <w:numPr>
          <w:ilvl w:val="1"/>
          <w:numId w:val="1"/>
        </w:numPr>
        <w:spacing w:before="60" w:after="60"/>
        <w:contextualSpacing w:val="0"/>
        <w:rPr>
          <w:szCs w:val="20"/>
        </w:rPr>
      </w:pPr>
      <w:r>
        <w:rPr>
          <w:szCs w:val="20"/>
        </w:rPr>
        <w:t xml:space="preserve">NAESB will continue to monitor this project. </w:t>
      </w:r>
    </w:p>
    <w:p w14:paraId="19287582" w14:textId="35C5C9C3" w:rsidR="00A702A7" w:rsidRPr="00A039B0" w:rsidRDefault="00A702A7" w:rsidP="00BD20DB">
      <w:pPr>
        <w:pStyle w:val="ListParagraph"/>
        <w:numPr>
          <w:ilvl w:val="0"/>
          <w:numId w:val="1"/>
        </w:numPr>
        <w:spacing w:before="120" w:after="120"/>
        <w:rPr>
          <w:szCs w:val="20"/>
        </w:rPr>
      </w:pPr>
      <w:r>
        <w:rPr>
          <w:szCs w:val="20"/>
        </w:rPr>
        <w:t>WEQ SRS Determination:</w:t>
      </w:r>
    </w:p>
    <w:p w14:paraId="30825505" w14:textId="41E9B297" w:rsidR="00BD20DB" w:rsidRPr="00353002" w:rsidRDefault="00BD20DB" w:rsidP="00BD20DB">
      <w:pPr>
        <w:spacing w:before="120" w:after="120"/>
        <w:rPr>
          <w:szCs w:val="20"/>
          <w:u w:val="single"/>
        </w:rPr>
      </w:pPr>
      <w:r w:rsidRPr="00353CA2">
        <w:rPr>
          <w:szCs w:val="20"/>
          <w:u w:val="single"/>
        </w:rPr>
        <w:t xml:space="preserve">13. Project 2023-07 </w:t>
      </w:r>
      <w:hyperlink r:id="rId17" w:history="1">
        <w:r w:rsidRPr="00353CA2">
          <w:rPr>
            <w:rStyle w:val="Hyperlink"/>
            <w:szCs w:val="20"/>
          </w:rPr>
          <w:t>Transmission System Planning Performance Requirements for Extreme Weather</w:t>
        </w:r>
      </w:hyperlink>
      <w:r w:rsidRPr="00353CA2">
        <w:rPr>
          <w:szCs w:val="20"/>
          <w:u w:val="single"/>
        </w:rPr>
        <w:t xml:space="preserve"> (Phase 2) </w:t>
      </w:r>
    </w:p>
    <w:p w14:paraId="2FB97DBE" w14:textId="3F7385C4" w:rsidR="00A702A7" w:rsidRDefault="00A702A7" w:rsidP="00A702A7">
      <w:pPr>
        <w:pStyle w:val="ListParagraph"/>
        <w:numPr>
          <w:ilvl w:val="0"/>
          <w:numId w:val="1"/>
        </w:numPr>
        <w:spacing w:before="120" w:after="120"/>
        <w:rPr>
          <w:szCs w:val="20"/>
        </w:rPr>
      </w:pPr>
      <w:r>
        <w:rPr>
          <w:szCs w:val="20"/>
        </w:rPr>
        <w:t>Currently Monitoring:</w:t>
      </w:r>
      <w:r w:rsidR="00733BAC">
        <w:rPr>
          <w:szCs w:val="20"/>
        </w:rPr>
        <w:t xml:space="preserve"> No</w:t>
      </w:r>
    </w:p>
    <w:p w14:paraId="7A19A60E" w14:textId="2ED46F3D" w:rsidR="00A702A7" w:rsidRDefault="00A702A7" w:rsidP="00353002">
      <w:pPr>
        <w:pStyle w:val="ListParagraph"/>
        <w:numPr>
          <w:ilvl w:val="0"/>
          <w:numId w:val="1"/>
        </w:numPr>
        <w:spacing w:before="120" w:after="120"/>
        <w:rPr>
          <w:szCs w:val="20"/>
        </w:rPr>
      </w:pPr>
      <w:r>
        <w:rPr>
          <w:szCs w:val="20"/>
        </w:rPr>
        <w:lastRenderedPageBreak/>
        <w:t xml:space="preserve">2025 – 2027 </w:t>
      </w:r>
      <w:proofErr w:type="spellStart"/>
      <w:r>
        <w:rPr>
          <w:szCs w:val="20"/>
        </w:rPr>
        <w:t>RSDP</w:t>
      </w:r>
      <w:proofErr w:type="spellEnd"/>
      <w:r>
        <w:rPr>
          <w:szCs w:val="20"/>
        </w:rPr>
        <w:t xml:space="preserve"> Feedback:</w:t>
      </w:r>
      <w:r w:rsidR="00353002">
        <w:rPr>
          <w:szCs w:val="20"/>
        </w:rPr>
        <w:t xml:space="preserve"> N/A</w:t>
      </w:r>
    </w:p>
    <w:p w14:paraId="2F7D2681" w14:textId="24C3F688" w:rsidR="00A702A7" w:rsidRPr="00A039B0" w:rsidRDefault="00A702A7" w:rsidP="00BD20DB">
      <w:pPr>
        <w:pStyle w:val="ListParagraph"/>
        <w:numPr>
          <w:ilvl w:val="0"/>
          <w:numId w:val="1"/>
        </w:numPr>
        <w:spacing w:before="120" w:after="120"/>
        <w:rPr>
          <w:szCs w:val="20"/>
        </w:rPr>
      </w:pPr>
      <w:r>
        <w:rPr>
          <w:szCs w:val="20"/>
        </w:rPr>
        <w:t>WEQ SRS Determination:</w:t>
      </w:r>
    </w:p>
    <w:p w14:paraId="13047304" w14:textId="370FCE23" w:rsidR="00BD20DB" w:rsidRPr="00353002" w:rsidRDefault="00BD20DB" w:rsidP="00BD20DB">
      <w:pPr>
        <w:spacing w:before="120" w:after="120"/>
        <w:rPr>
          <w:szCs w:val="20"/>
          <w:u w:val="single"/>
        </w:rPr>
      </w:pPr>
      <w:r w:rsidRPr="00353CA2">
        <w:rPr>
          <w:szCs w:val="20"/>
          <w:u w:val="single"/>
        </w:rPr>
        <w:t xml:space="preserve">14. Project 2023-08 </w:t>
      </w:r>
      <w:hyperlink r:id="rId18" w:history="1">
        <w:r w:rsidRPr="00353CA2">
          <w:rPr>
            <w:rStyle w:val="Hyperlink"/>
            <w:szCs w:val="20"/>
          </w:rPr>
          <w:t>Modifications of MOD-031 Demand and Energy Data</w:t>
        </w:r>
      </w:hyperlink>
      <w:r w:rsidRPr="00353CA2">
        <w:rPr>
          <w:szCs w:val="20"/>
          <w:u w:val="single"/>
        </w:rPr>
        <w:t xml:space="preserve"> </w:t>
      </w:r>
    </w:p>
    <w:p w14:paraId="5493D849" w14:textId="1385E375" w:rsidR="00A702A7" w:rsidRDefault="00A702A7" w:rsidP="00A702A7">
      <w:pPr>
        <w:pStyle w:val="ListParagraph"/>
        <w:numPr>
          <w:ilvl w:val="0"/>
          <w:numId w:val="1"/>
        </w:numPr>
        <w:spacing w:before="120" w:after="120"/>
        <w:rPr>
          <w:szCs w:val="20"/>
        </w:rPr>
      </w:pPr>
      <w:r>
        <w:rPr>
          <w:szCs w:val="20"/>
        </w:rPr>
        <w:t>Currently Monitoring:</w:t>
      </w:r>
      <w:r w:rsidR="00733BAC">
        <w:rPr>
          <w:szCs w:val="20"/>
        </w:rPr>
        <w:t xml:space="preserve"> Yes</w:t>
      </w:r>
    </w:p>
    <w:p w14:paraId="46DD43C8" w14:textId="77777777" w:rsidR="00A702A7" w:rsidRDefault="00A702A7" w:rsidP="00353002">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2A507BBB" w14:textId="77777777" w:rsidR="00733BAC" w:rsidRDefault="00733BAC" w:rsidP="00353002">
      <w:pPr>
        <w:pStyle w:val="ListParagraph"/>
        <w:numPr>
          <w:ilvl w:val="1"/>
          <w:numId w:val="1"/>
        </w:numPr>
        <w:spacing w:before="60" w:after="60"/>
        <w:contextualSpacing w:val="0"/>
        <w:jc w:val="both"/>
        <w:rPr>
          <w:szCs w:val="20"/>
        </w:rPr>
      </w:pPr>
      <w:r>
        <w:rPr>
          <w:szCs w:val="20"/>
        </w:rPr>
        <w:t>This NERC project relates to requirements for distributed energy resources. This effort could impact efforts by the WEQ to develop business practices related to distributed energy resources, including the use of common terms and definitions, and may be an area of coordination.</w:t>
      </w:r>
    </w:p>
    <w:p w14:paraId="113BB6A4" w14:textId="42FE3F84" w:rsidR="00733BAC" w:rsidRPr="00733BAC" w:rsidRDefault="00733BAC" w:rsidP="00353002">
      <w:pPr>
        <w:pStyle w:val="ListParagraph"/>
        <w:numPr>
          <w:ilvl w:val="1"/>
          <w:numId w:val="1"/>
        </w:numPr>
        <w:spacing w:before="60" w:after="60"/>
        <w:contextualSpacing w:val="0"/>
        <w:rPr>
          <w:szCs w:val="20"/>
        </w:rPr>
      </w:pPr>
      <w:r>
        <w:rPr>
          <w:szCs w:val="20"/>
        </w:rPr>
        <w:t>NAESB will continue to monitor this project.</w:t>
      </w:r>
    </w:p>
    <w:p w14:paraId="5EBF7425" w14:textId="2A9B87C9" w:rsidR="00A702A7" w:rsidRPr="00A039B0" w:rsidRDefault="00A702A7" w:rsidP="00BD20DB">
      <w:pPr>
        <w:pStyle w:val="ListParagraph"/>
        <w:numPr>
          <w:ilvl w:val="0"/>
          <w:numId w:val="1"/>
        </w:numPr>
        <w:spacing w:before="120" w:after="120"/>
        <w:rPr>
          <w:szCs w:val="20"/>
        </w:rPr>
      </w:pPr>
      <w:r>
        <w:rPr>
          <w:szCs w:val="20"/>
        </w:rPr>
        <w:t>WEQ SRS Determination:</w:t>
      </w:r>
    </w:p>
    <w:p w14:paraId="2CBD1DE5" w14:textId="661F5E25" w:rsidR="00BD20DB" w:rsidRPr="00353002" w:rsidRDefault="00BD20DB" w:rsidP="00BD20DB">
      <w:pPr>
        <w:spacing w:before="120" w:after="120"/>
        <w:rPr>
          <w:szCs w:val="20"/>
          <w:u w:val="single"/>
        </w:rPr>
      </w:pPr>
      <w:r w:rsidRPr="00353CA2">
        <w:rPr>
          <w:szCs w:val="20"/>
          <w:u w:val="single"/>
        </w:rPr>
        <w:t xml:space="preserve">15. Project 2023-09 </w:t>
      </w:r>
      <w:hyperlink r:id="rId19" w:history="1">
        <w:r w:rsidRPr="00353CA2">
          <w:rPr>
            <w:rStyle w:val="Hyperlink"/>
            <w:szCs w:val="20"/>
          </w:rPr>
          <w:t>Risk Management for Third-party Cloud Services</w:t>
        </w:r>
      </w:hyperlink>
      <w:r w:rsidRPr="00353CA2">
        <w:rPr>
          <w:szCs w:val="20"/>
          <w:u w:val="single"/>
        </w:rPr>
        <w:t xml:space="preserve"> </w:t>
      </w:r>
    </w:p>
    <w:p w14:paraId="51696F08" w14:textId="61CC2F5D" w:rsidR="00A702A7" w:rsidRDefault="00A702A7" w:rsidP="00A702A7">
      <w:pPr>
        <w:pStyle w:val="ListParagraph"/>
        <w:numPr>
          <w:ilvl w:val="0"/>
          <w:numId w:val="1"/>
        </w:numPr>
        <w:spacing w:before="120" w:after="120"/>
        <w:rPr>
          <w:szCs w:val="20"/>
        </w:rPr>
      </w:pPr>
      <w:r>
        <w:rPr>
          <w:szCs w:val="20"/>
        </w:rPr>
        <w:t>Currently Monitoring:</w:t>
      </w:r>
      <w:r w:rsidR="00353002">
        <w:rPr>
          <w:szCs w:val="20"/>
        </w:rPr>
        <w:t xml:space="preserve"> Yes</w:t>
      </w:r>
    </w:p>
    <w:p w14:paraId="54D55B40" w14:textId="77777777" w:rsidR="00A702A7" w:rsidRDefault="00A702A7" w:rsidP="00A702A7">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2CB2880D" w14:textId="77777777" w:rsidR="00733BAC" w:rsidRDefault="00733BAC" w:rsidP="00733BAC">
      <w:pPr>
        <w:pStyle w:val="ListParagraph"/>
        <w:numPr>
          <w:ilvl w:val="1"/>
          <w:numId w:val="1"/>
        </w:numPr>
        <w:spacing w:before="60" w:after="60"/>
        <w:contextualSpacing w:val="0"/>
        <w:rPr>
          <w:szCs w:val="20"/>
        </w:rPr>
      </w:pPr>
      <w:r>
        <w:rPr>
          <w:szCs w:val="20"/>
        </w:rPr>
        <w:t xml:space="preserve">This NERC project relates to the establishment of reliability requirements for cloud services. </w:t>
      </w:r>
      <w:r w:rsidRPr="0042667C">
        <w:rPr>
          <w:szCs w:val="20"/>
        </w:rPr>
        <w:t>This may impact the WEQ-012 Public Key Infrastructure (PKI) Business Practice Standards.</w:t>
      </w:r>
    </w:p>
    <w:p w14:paraId="7D6684AD" w14:textId="4CC9A136" w:rsidR="00733BAC" w:rsidRPr="00733BAC" w:rsidRDefault="00733BAC" w:rsidP="00733BAC">
      <w:pPr>
        <w:pStyle w:val="ListParagraph"/>
        <w:numPr>
          <w:ilvl w:val="1"/>
          <w:numId w:val="1"/>
        </w:numPr>
        <w:spacing w:before="60" w:after="60"/>
        <w:contextualSpacing w:val="0"/>
        <w:rPr>
          <w:szCs w:val="20"/>
        </w:rPr>
      </w:pPr>
      <w:r>
        <w:rPr>
          <w:szCs w:val="20"/>
        </w:rPr>
        <w:t>NAESB will monitor this project.</w:t>
      </w:r>
    </w:p>
    <w:p w14:paraId="15B352AD" w14:textId="1AAF0900" w:rsidR="00A702A7" w:rsidRPr="00A039B0" w:rsidRDefault="00A702A7" w:rsidP="00BD20DB">
      <w:pPr>
        <w:pStyle w:val="ListParagraph"/>
        <w:numPr>
          <w:ilvl w:val="0"/>
          <w:numId w:val="1"/>
        </w:numPr>
        <w:spacing w:before="120" w:after="120"/>
        <w:rPr>
          <w:szCs w:val="20"/>
        </w:rPr>
      </w:pPr>
      <w:r>
        <w:rPr>
          <w:szCs w:val="20"/>
        </w:rPr>
        <w:t>WEQ SRS Determination:</w:t>
      </w:r>
    </w:p>
    <w:p w14:paraId="6E30B1EE" w14:textId="5E70B1CA" w:rsidR="00BD20DB" w:rsidRPr="001C73F2" w:rsidRDefault="00BD20DB" w:rsidP="00BD20DB">
      <w:pPr>
        <w:spacing w:before="120" w:after="120"/>
        <w:rPr>
          <w:szCs w:val="20"/>
          <w:u w:val="single"/>
        </w:rPr>
      </w:pPr>
      <w:r w:rsidRPr="001C73F2">
        <w:rPr>
          <w:szCs w:val="20"/>
          <w:u w:val="single"/>
        </w:rPr>
        <w:t xml:space="preserve">16. Project 2024-02 </w:t>
      </w:r>
      <w:hyperlink r:id="rId20" w:history="1">
        <w:r w:rsidRPr="001C73F2">
          <w:rPr>
            <w:rStyle w:val="Hyperlink"/>
            <w:szCs w:val="20"/>
          </w:rPr>
          <w:t>Planning Energy Assurance</w:t>
        </w:r>
      </w:hyperlink>
      <w:r w:rsidRPr="001C73F2">
        <w:rPr>
          <w:szCs w:val="20"/>
          <w:u w:val="single"/>
        </w:rPr>
        <w:t xml:space="preserve"> </w:t>
      </w:r>
    </w:p>
    <w:p w14:paraId="2F3FD280" w14:textId="50211226" w:rsidR="00353002" w:rsidRPr="002D28C6" w:rsidRDefault="00A702A7" w:rsidP="002D28C6">
      <w:pPr>
        <w:pStyle w:val="ListParagraph"/>
        <w:numPr>
          <w:ilvl w:val="0"/>
          <w:numId w:val="1"/>
        </w:numPr>
        <w:spacing w:before="120" w:after="120"/>
        <w:rPr>
          <w:szCs w:val="20"/>
        </w:rPr>
      </w:pPr>
      <w:r>
        <w:rPr>
          <w:szCs w:val="20"/>
        </w:rPr>
        <w:t>Currently Monitoring:</w:t>
      </w:r>
      <w:r w:rsidR="00353002">
        <w:rPr>
          <w:szCs w:val="20"/>
        </w:rPr>
        <w:t xml:space="preserve"> No</w:t>
      </w:r>
    </w:p>
    <w:p w14:paraId="49AF862A" w14:textId="77777777" w:rsidR="00A702A7" w:rsidRDefault="00A702A7" w:rsidP="00A702A7">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p>
    <w:p w14:paraId="1F1DE613" w14:textId="77777777" w:rsidR="00A039B0" w:rsidRDefault="00A039B0" w:rsidP="00A039B0">
      <w:pPr>
        <w:pStyle w:val="ListParagraph"/>
        <w:numPr>
          <w:ilvl w:val="1"/>
          <w:numId w:val="1"/>
        </w:numPr>
        <w:spacing w:before="60" w:after="60"/>
        <w:contextualSpacing w:val="0"/>
        <w:rPr>
          <w:szCs w:val="20"/>
        </w:rPr>
      </w:pPr>
      <w:r>
        <w:rPr>
          <w:szCs w:val="20"/>
        </w:rPr>
        <w:t>This NERC project relates to energy reliability assessment requirements. This effort could impact terminology used in both the NERC Reliability Standard and the WEQ Business Practice Standards and may be an area of coordination.</w:t>
      </w:r>
    </w:p>
    <w:p w14:paraId="3BA409EF" w14:textId="31672B65" w:rsidR="00A039B0" w:rsidRPr="00A039B0" w:rsidRDefault="00A039B0" w:rsidP="00A039B0">
      <w:pPr>
        <w:pStyle w:val="ListParagraph"/>
        <w:numPr>
          <w:ilvl w:val="1"/>
          <w:numId w:val="1"/>
        </w:numPr>
        <w:spacing w:before="60" w:after="60"/>
        <w:contextualSpacing w:val="0"/>
        <w:rPr>
          <w:szCs w:val="20"/>
        </w:rPr>
      </w:pPr>
      <w:r>
        <w:rPr>
          <w:szCs w:val="20"/>
        </w:rPr>
        <w:t xml:space="preserve">NAESB will monitor this project.  </w:t>
      </w:r>
    </w:p>
    <w:p w14:paraId="5E885227" w14:textId="093DA797" w:rsidR="00A702A7" w:rsidRPr="00A039B0" w:rsidRDefault="00A702A7" w:rsidP="00BD20DB">
      <w:pPr>
        <w:pStyle w:val="ListParagraph"/>
        <w:numPr>
          <w:ilvl w:val="0"/>
          <w:numId w:val="1"/>
        </w:numPr>
        <w:spacing w:before="120" w:after="120"/>
        <w:rPr>
          <w:szCs w:val="20"/>
        </w:rPr>
      </w:pPr>
      <w:r>
        <w:rPr>
          <w:szCs w:val="20"/>
        </w:rPr>
        <w:t>WEQ SRS Determination:</w:t>
      </w:r>
    </w:p>
    <w:p w14:paraId="5D26EC33" w14:textId="6F07385A" w:rsidR="00BD20DB" w:rsidRPr="001C73F2" w:rsidRDefault="00BD20DB" w:rsidP="00BD20DB">
      <w:pPr>
        <w:spacing w:before="120" w:after="120"/>
        <w:rPr>
          <w:szCs w:val="20"/>
          <w:u w:val="single"/>
        </w:rPr>
      </w:pPr>
      <w:r w:rsidRPr="001C73F2">
        <w:rPr>
          <w:szCs w:val="20"/>
          <w:u w:val="single"/>
        </w:rPr>
        <w:t xml:space="preserve">17. Project 2025-01 </w:t>
      </w:r>
      <w:hyperlink r:id="rId21" w:history="1">
        <w:r w:rsidRPr="001C73F2">
          <w:rPr>
            <w:rStyle w:val="Hyperlink"/>
            <w:szCs w:val="20"/>
          </w:rPr>
          <w:t>Canadian Specific Revisions to EOP-012-3</w:t>
        </w:r>
      </w:hyperlink>
      <w:r w:rsidRPr="001C73F2">
        <w:rPr>
          <w:szCs w:val="20"/>
          <w:u w:val="single"/>
        </w:rPr>
        <w:t xml:space="preserve"> </w:t>
      </w:r>
    </w:p>
    <w:p w14:paraId="34102E72" w14:textId="0357ADC8" w:rsidR="00A702A7" w:rsidRDefault="00A702A7" w:rsidP="00A702A7">
      <w:pPr>
        <w:pStyle w:val="ListParagraph"/>
        <w:numPr>
          <w:ilvl w:val="0"/>
          <w:numId w:val="1"/>
        </w:numPr>
        <w:spacing w:before="120" w:after="120"/>
        <w:rPr>
          <w:szCs w:val="20"/>
        </w:rPr>
      </w:pPr>
      <w:r>
        <w:rPr>
          <w:szCs w:val="20"/>
        </w:rPr>
        <w:t>Currently Monitoring:</w:t>
      </w:r>
      <w:r w:rsidR="002D28C6">
        <w:rPr>
          <w:szCs w:val="20"/>
        </w:rPr>
        <w:t xml:space="preserve"> Yes</w:t>
      </w:r>
    </w:p>
    <w:p w14:paraId="6BD288C7" w14:textId="4C8DE331" w:rsidR="00A702A7" w:rsidRDefault="00A702A7" w:rsidP="00A702A7">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r w:rsidR="00A039B0">
        <w:rPr>
          <w:szCs w:val="20"/>
        </w:rPr>
        <w:t xml:space="preserve"> N/A</w:t>
      </w:r>
    </w:p>
    <w:p w14:paraId="1483A024" w14:textId="58497DA3" w:rsidR="00A702A7" w:rsidRPr="00A039B0" w:rsidRDefault="00A702A7" w:rsidP="00BD20DB">
      <w:pPr>
        <w:pStyle w:val="ListParagraph"/>
        <w:numPr>
          <w:ilvl w:val="0"/>
          <w:numId w:val="1"/>
        </w:numPr>
        <w:spacing w:before="120" w:after="120"/>
        <w:rPr>
          <w:szCs w:val="20"/>
        </w:rPr>
      </w:pPr>
      <w:r>
        <w:rPr>
          <w:szCs w:val="20"/>
        </w:rPr>
        <w:t>WEQ SRS Determination:</w:t>
      </w:r>
    </w:p>
    <w:p w14:paraId="39403A5E" w14:textId="550DF591" w:rsidR="00BD20DB" w:rsidRPr="001C73F2" w:rsidRDefault="00BD20DB" w:rsidP="00BD20DB">
      <w:pPr>
        <w:spacing w:before="120" w:after="120"/>
        <w:rPr>
          <w:szCs w:val="20"/>
          <w:u w:val="single"/>
        </w:rPr>
      </w:pPr>
      <w:r w:rsidRPr="001C73F2">
        <w:rPr>
          <w:szCs w:val="20"/>
          <w:u w:val="single"/>
        </w:rPr>
        <w:t xml:space="preserve">18. Project 2025-02 </w:t>
      </w:r>
      <w:hyperlink r:id="rId22" w:history="1">
        <w:r w:rsidRPr="001C73F2">
          <w:rPr>
            <w:rStyle w:val="Hyperlink"/>
            <w:szCs w:val="20"/>
          </w:rPr>
          <w:t>Internal Network Security Monitoring Standard Revision</w:t>
        </w:r>
      </w:hyperlink>
      <w:r w:rsidRPr="001C73F2">
        <w:rPr>
          <w:szCs w:val="20"/>
          <w:u w:val="single"/>
        </w:rPr>
        <w:t xml:space="preserve"> </w:t>
      </w:r>
    </w:p>
    <w:p w14:paraId="62331B9B" w14:textId="0096C0CA" w:rsidR="00A702A7" w:rsidRDefault="00A702A7" w:rsidP="00A702A7">
      <w:pPr>
        <w:pStyle w:val="ListParagraph"/>
        <w:numPr>
          <w:ilvl w:val="0"/>
          <w:numId w:val="1"/>
        </w:numPr>
        <w:spacing w:before="120" w:after="120"/>
        <w:rPr>
          <w:szCs w:val="20"/>
        </w:rPr>
      </w:pPr>
      <w:r>
        <w:rPr>
          <w:szCs w:val="20"/>
        </w:rPr>
        <w:t>Currently Monitoring:</w:t>
      </w:r>
      <w:r w:rsidR="002D28C6">
        <w:rPr>
          <w:szCs w:val="20"/>
        </w:rPr>
        <w:t xml:space="preserve"> N/A</w:t>
      </w:r>
    </w:p>
    <w:p w14:paraId="5DB6F08F" w14:textId="11102C3A" w:rsidR="00A702A7" w:rsidRDefault="00A702A7" w:rsidP="00A702A7">
      <w:pPr>
        <w:pStyle w:val="ListParagraph"/>
        <w:numPr>
          <w:ilvl w:val="0"/>
          <w:numId w:val="1"/>
        </w:numPr>
        <w:spacing w:before="120" w:after="120"/>
        <w:rPr>
          <w:szCs w:val="20"/>
        </w:rPr>
      </w:pPr>
      <w:r>
        <w:rPr>
          <w:szCs w:val="20"/>
        </w:rPr>
        <w:t xml:space="preserve">2025 – 2027 </w:t>
      </w:r>
      <w:proofErr w:type="spellStart"/>
      <w:r>
        <w:rPr>
          <w:szCs w:val="20"/>
        </w:rPr>
        <w:t>RSDP</w:t>
      </w:r>
      <w:proofErr w:type="spellEnd"/>
      <w:r>
        <w:rPr>
          <w:szCs w:val="20"/>
        </w:rPr>
        <w:t xml:space="preserve"> Feedback:</w:t>
      </w:r>
      <w:r w:rsidR="00A039B0">
        <w:rPr>
          <w:szCs w:val="20"/>
        </w:rPr>
        <w:t xml:space="preserve"> N/A</w:t>
      </w:r>
    </w:p>
    <w:p w14:paraId="4E378354" w14:textId="77777777" w:rsidR="00A702A7" w:rsidRPr="00A702A7" w:rsidRDefault="00A702A7" w:rsidP="00A702A7">
      <w:pPr>
        <w:pStyle w:val="ListParagraph"/>
        <w:numPr>
          <w:ilvl w:val="0"/>
          <w:numId w:val="1"/>
        </w:numPr>
        <w:spacing w:before="120" w:after="120"/>
        <w:rPr>
          <w:szCs w:val="20"/>
        </w:rPr>
      </w:pPr>
      <w:r>
        <w:rPr>
          <w:szCs w:val="20"/>
        </w:rPr>
        <w:t>WEQ SRS Determination:</w:t>
      </w:r>
    </w:p>
    <w:p w14:paraId="4C0EF96A" w14:textId="77777777" w:rsidR="00A702A7" w:rsidRPr="00353CA2" w:rsidRDefault="00A702A7" w:rsidP="00BD20DB">
      <w:pPr>
        <w:spacing w:before="120" w:after="120"/>
        <w:rPr>
          <w:szCs w:val="20"/>
        </w:rPr>
      </w:pPr>
    </w:p>
    <w:p w14:paraId="0720A5BE" w14:textId="77777777" w:rsidR="00BD20DB" w:rsidRDefault="00BD20DB" w:rsidP="00BD20DB">
      <w:pPr>
        <w:spacing w:before="120" w:after="120"/>
      </w:pPr>
    </w:p>
    <w:p w14:paraId="4F6E755F" w14:textId="77777777" w:rsidR="00BD20DB" w:rsidRDefault="00BD20DB" w:rsidP="00BD20DB">
      <w:pPr>
        <w:jc w:val="center"/>
      </w:pPr>
    </w:p>
    <w:sectPr w:rsidR="00BD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0354"/>
    <w:multiLevelType w:val="hybridMultilevel"/>
    <w:tmpl w:val="9880F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E0766"/>
    <w:multiLevelType w:val="hybridMultilevel"/>
    <w:tmpl w:val="F3743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8739902">
    <w:abstractNumId w:val="0"/>
  </w:num>
  <w:num w:numId="2" w16cid:durableId="203988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DB"/>
    <w:rsid w:val="000E3ACC"/>
    <w:rsid w:val="0016024A"/>
    <w:rsid w:val="001C73F2"/>
    <w:rsid w:val="002A554A"/>
    <w:rsid w:val="002D28C6"/>
    <w:rsid w:val="00353002"/>
    <w:rsid w:val="004D3869"/>
    <w:rsid w:val="00733BAC"/>
    <w:rsid w:val="007A4168"/>
    <w:rsid w:val="007D5C67"/>
    <w:rsid w:val="00A039B0"/>
    <w:rsid w:val="00A306B1"/>
    <w:rsid w:val="00A702A7"/>
    <w:rsid w:val="00B36B12"/>
    <w:rsid w:val="00BD20DB"/>
    <w:rsid w:val="00DE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153C"/>
  <w15:chartTrackingRefBased/>
  <w15:docId w15:val="{1A00281E-AC9A-4639-9947-A2BC4EF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0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0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20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D20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20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20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20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0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0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D20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D20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20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20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20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20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0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0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20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0DB"/>
    <w:rPr>
      <w:i/>
      <w:iCs/>
      <w:color w:val="404040" w:themeColor="text1" w:themeTint="BF"/>
    </w:rPr>
  </w:style>
  <w:style w:type="paragraph" w:styleId="ListParagraph">
    <w:name w:val="List Paragraph"/>
    <w:basedOn w:val="Normal"/>
    <w:uiPriority w:val="34"/>
    <w:qFormat/>
    <w:rsid w:val="00BD20DB"/>
    <w:pPr>
      <w:ind w:left="720"/>
      <w:contextualSpacing/>
    </w:pPr>
  </w:style>
  <w:style w:type="character" w:styleId="IntenseEmphasis">
    <w:name w:val="Intense Emphasis"/>
    <w:basedOn w:val="DefaultParagraphFont"/>
    <w:uiPriority w:val="21"/>
    <w:qFormat/>
    <w:rsid w:val="00BD20DB"/>
    <w:rPr>
      <w:i/>
      <w:iCs/>
      <w:color w:val="2F5496" w:themeColor="accent1" w:themeShade="BF"/>
    </w:rPr>
  </w:style>
  <w:style w:type="paragraph" w:styleId="IntenseQuote">
    <w:name w:val="Intense Quote"/>
    <w:basedOn w:val="Normal"/>
    <w:next w:val="Normal"/>
    <w:link w:val="IntenseQuoteChar"/>
    <w:uiPriority w:val="30"/>
    <w:qFormat/>
    <w:rsid w:val="00BD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0DB"/>
    <w:rPr>
      <w:i/>
      <w:iCs/>
      <w:color w:val="2F5496" w:themeColor="accent1" w:themeShade="BF"/>
    </w:rPr>
  </w:style>
  <w:style w:type="character" w:styleId="IntenseReference">
    <w:name w:val="Intense Reference"/>
    <w:basedOn w:val="DefaultParagraphFont"/>
    <w:uiPriority w:val="32"/>
    <w:qFormat/>
    <w:rsid w:val="00BD20DB"/>
    <w:rPr>
      <w:b/>
      <w:bCs/>
      <w:smallCaps/>
      <w:color w:val="2F5496" w:themeColor="accent1" w:themeShade="BF"/>
      <w:spacing w:val="5"/>
    </w:rPr>
  </w:style>
  <w:style w:type="character" w:styleId="Hyperlink">
    <w:name w:val="Hyperlink"/>
    <w:basedOn w:val="DefaultParagraphFont"/>
    <w:uiPriority w:val="99"/>
    <w:unhideWhenUsed/>
    <w:rsid w:val="00BD20DB"/>
    <w:rPr>
      <w:color w:val="0563C1" w:themeColor="hyperlink"/>
      <w:u w:val="single"/>
    </w:rPr>
  </w:style>
  <w:style w:type="character" w:styleId="UnresolvedMention">
    <w:name w:val="Unresolved Mention"/>
    <w:basedOn w:val="DefaultParagraphFont"/>
    <w:uiPriority w:val="99"/>
    <w:semiHidden/>
    <w:unhideWhenUsed/>
    <w:rsid w:val="00BD2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_2021-01_Modifications_to_MOD-025_and_PRC-019.aspx" TargetMode="External"/><Relationship Id="rId13" Type="http://schemas.openxmlformats.org/officeDocument/2006/relationships/hyperlink" Target="https://www.nerc.com/pa/Stand/Pages/Project2022-04EMTModeling.aspx" TargetMode="External"/><Relationship Id="rId18" Type="http://schemas.openxmlformats.org/officeDocument/2006/relationships/hyperlink" Target="https://www.nerc.com/pa/Stand/Pages/Project2023-08-Modifications-of-MOD-031-Demand-and-Energy-Data.aspx" TargetMode="External"/><Relationship Id="rId3" Type="http://schemas.openxmlformats.org/officeDocument/2006/relationships/settings" Target="settings.xml"/><Relationship Id="rId21" Type="http://schemas.openxmlformats.org/officeDocument/2006/relationships/hyperlink" Target="https://www.nerc.com/pa/Stand/Pages/Project-2025-01-Canadian-Specific-Revisions-to-EOP-012-3.aspx" TargetMode="External"/><Relationship Id="rId7" Type="http://schemas.openxmlformats.org/officeDocument/2006/relationships/hyperlink" Target="https://www.nerc.com/pa/Stand/Pages/Project-2020_06-Verifications-of-Models-and-Data-for-Generators.aspx" TargetMode="External"/><Relationship Id="rId12" Type="http://schemas.openxmlformats.org/officeDocument/2006/relationships/hyperlink" Target="https://www.nerc.com/pa/Stand/Pages/Project2022-02ModificationstoTPL-001-5-1andMOD-032-1.aspx" TargetMode="External"/><Relationship Id="rId17" Type="http://schemas.openxmlformats.org/officeDocument/2006/relationships/hyperlink" Target="https://www.nerc.com/pa/Stand/Pages/Project-2023-07-Mod-to-TPL00151.aspx" TargetMode="External"/><Relationship Id="rId2" Type="http://schemas.openxmlformats.org/officeDocument/2006/relationships/styles" Target="styles.xml"/><Relationship Id="rId16" Type="http://schemas.openxmlformats.org/officeDocument/2006/relationships/hyperlink" Target="https://www.nerc.com/pa/Stand/Pages/Project-2023-05-Modifications-to-FAC-001-and-FAC-002.aspx" TargetMode="External"/><Relationship Id="rId20" Type="http://schemas.openxmlformats.org/officeDocument/2006/relationships/hyperlink" Target="https://www.nerc.com/pa/Stand/Pages/Project-2024-02-Planning-Energy-Assurance.aspx" TargetMode="External"/><Relationship Id="rId1" Type="http://schemas.openxmlformats.org/officeDocument/2006/relationships/numbering" Target="numbering.xml"/><Relationship Id="rId6" Type="http://schemas.openxmlformats.org/officeDocument/2006/relationships/hyperlink" Target="https://www.nerc.com/pa/Stand/Pages/Project-2019-04-Modifications-to-PRC-005-6.aspx" TargetMode="External"/><Relationship Id="rId11" Type="http://schemas.openxmlformats.org/officeDocument/2006/relationships/hyperlink" Target="https://www.nerc.com/pa/Stand/Pages/Project2021-08ModificationstoFAC-008.aspx" TargetMode="External"/><Relationship Id="rId24" Type="http://schemas.openxmlformats.org/officeDocument/2006/relationships/theme" Target="theme/theme1.xml"/><Relationship Id="rId5" Type="http://schemas.openxmlformats.org/officeDocument/2006/relationships/hyperlink" Target="https://www.nerc.com/pa/Stand/Pages/Project201701ModificationstoBAL00311.aspx" TargetMode="External"/><Relationship Id="rId15" Type="http://schemas.openxmlformats.org/officeDocument/2006/relationships/hyperlink" Target="https://www.nerc.com/pa/Stand/Pages/Project-2023-01-EOP-004-IBR-Event-Reporting.aspx" TargetMode="External"/><Relationship Id="rId23" Type="http://schemas.openxmlformats.org/officeDocument/2006/relationships/fontTable" Target="fontTable.xml"/><Relationship Id="rId10" Type="http://schemas.openxmlformats.org/officeDocument/2006/relationships/hyperlink" Target="https://www.nerc.com/pa/Stand/Pages/Project%202021-03%20CIP-002%20Transmission%20Owner%20Control%20Centers.aspx" TargetMode="External"/><Relationship Id="rId19" Type="http://schemas.openxmlformats.org/officeDocument/2006/relationships/hyperlink" Target="https://www.nerc.com/pa/Stand/Pages/Project-2023-09-Risk-Management-for-Third-Party-Cloud-Services.aspx" TargetMode="External"/><Relationship Id="rId4" Type="http://schemas.openxmlformats.org/officeDocument/2006/relationships/webSettings" Target="webSettings.xml"/><Relationship Id="rId9" Type="http://schemas.openxmlformats.org/officeDocument/2006/relationships/hyperlink" Target="https://www.nerc.com/pa/Stand/Pages/Project-2021-02-Modifications-to-VAR-002.aspx" TargetMode="External"/><Relationship Id="rId14" Type="http://schemas.openxmlformats.org/officeDocument/2006/relationships/hyperlink" Target="https://www.nerc.com/pa/Stand/Pages/Project2022-05ModificationstoCIP-008-aspx.aspx" TargetMode="External"/><Relationship Id="rId22" Type="http://schemas.openxmlformats.org/officeDocument/2006/relationships/hyperlink" Target="https://www.nerc.com/pa/Stand/Pages/Project202502InternalNetworkSecurityMonitoringStandardRevi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WICM WG</dc:creator>
  <cp:keywords/>
  <dc:description/>
  <cp:lastModifiedBy>NAESB</cp:lastModifiedBy>
  <cp:revision>2</cp:revision>
  <dcterms:created xsi:type="dcterms:W3CDTF">2025-08-12T17:18:00Z</dcterms:created>
  <dcterms:modified xsi:type="dcterms:W3CDTF">2025-08-15T18:09:00Z</dcterms:modified>
</cp:coreProperties>
</file>