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DF727E" w14:textId="5E278B20" w:rsidR="007B0680" w:rsidRPr="006D4BBA" w:rsidRDefault="00000000">
      <w:pPr>
        <w:pStyle w:val="Title"/>
        <w:rPr>
          <w:color w:val="000000" w:themeColor="text1"/>
        </w:rPr>
      </w:pPr>
      <w:r w:rsidRPr="006D4BBA">
        <w:rPr>
          <w:color w:val="000000" w:themeColor="text1"/>
        </w:rPr>
        <w:t>Proof of Concept: NAESB</w:t>
      </w:r>
      <w:r w:rsidR="00B416B8" w:rsidRPr="006D4BBA">
        <w:rPr>
          <w:color w:val="000000" w:themeColor="text1"/>
        </w:rPr>
        <w:t xml:space="preserve"> </w:t>
      </w:r>
      <w:r w:rsidRPr="006D4BBA">
        <w:rPr>
          <w:color w:val="000000" w:themeColor="text1"/>
        </w:rPr>
        <w:t>Hosted Pipeline Data Mart</w:t>
      </w:r>
    </w:p>
    <w:p w14:paraId="62382337" w14:textId="77777777" w:rsidR="007B0680" w:rsidRPr="006D4BBA" w:rsidRDefault="00000000">
      <w:pPr>
        <w:spacing w:after="120"/>
        <w:jc w:val="center"/>
        <w:rPr>
          <w:color w:val="000000" w:themeColor="text1"/>
        </w:rPr>
      </w:pPr>
      <w:r w:rsidRPr="006D4BBA">
        <w:rPr>
          <w:color w:val="000000" w:themeColor="text1"/>
          <w:sz w:val="22"/>
          <w:szCs w:val="22"/>
        </w:rPr>
        <w:t>with Gas Industry Registry (GIR) for Automated Data Access</w:t>
      </w:r>
    </w:p>
    <w:p w14:paraId="4004C1A4" w14:textId="77777777" w:rsidR="007B0680" w:rsidRPr="006D4BBA" w:rsidRDefault="00000000">
      <w:pPr>
        <w:pStyle w:val="Heading1"/>
        <w:rPr>
          <w:color w:val="000000" w:themeColor="text1"/>
        </w:rPr>
      </w:pPr>
      <w:r w:rsidRPr="006D4BBA">
        <w:rPr>
          <w:color w:val="000000" w:themeColor="text1"/>
        </w:rPr>
        <w:t>1. The Problem in Brief</w:t>
      </w:r>
    </w:p>
    <w:p w14:paraId="1185992E" w14:textId="34C2F31B" w:rsidR="007B0680" w:rsidRPr="006D4BBA" w:rsidRDefault="00000000">
      <w:pPr>
        <w:spacing w:after="80"/>
        <w:rPr>
          <w:color w:val="000000" w:themeColor="text1"/>
        </w:rPr>
      </w:pPr>
      <w:r w:rsidRPr="006D4BBA">
        <w:rPr>
          <w:color w:val="000000" w:themeColor="text1"/>
        </w:rPr>
        <w:t>Pipeline Informational Postings websites and Customer Activities portals are experiencing sustained high</w:t>
      </w:r>
      <w:r w:rsidR="00B416B8" w:rsidRPr="006D4BBA">
        <w:rPr>
          <w:color w:val="000000" w:themeColor="text1"/>
        </w:rPr>
        <w:t xml:space="preserve"> </w:t>
      </w:r>
      <w:r w:rsidRPr="006D4BBA">
        <w:rPr>
          <w:color w:val="000000" w:themeColor="text1"/>
        </w:rPr>
        <w:t xml:space="preserve">volume automated traffic. </w:t>
      </w:r>
      <w:r w:rsidR="00B416B8" w:rsidRPr="006D4BBA">
        <w:rPr>
          <w:color w:val="000000" w:themeColor="text1"/>
        </w:rPr>
        <w:t xml:space="preserve">Advances in agentic gathering tools that rapidly check for updates will continue to grow as production and demand outpace infrastructure capacity leading to greater value of </w:t>
      </w:r>
      <w:r w:rsidR="00BF1BBA" w:rsidRPr="006D4BBA">
        <w:rPr>
          <w:color w:val="000000" w:themeColor="text1"/>
        </w:rPr>
        <w:t xml:space="preserve">timely capacity </w:t>
      </w:r>
      <w:r w:rsidR="00B416B8" w:rsidRPr="006D4BBA">
        <w:rPr>
          <w:color w:val="000000" w:themeColor="text1"/>
        </w:rPr>
        <w:t xml:space="preserve">data.  </w:t>
      </w:r>
      <w:r w:rsidRPr="006D4BBA">
        <w:rPr>
          <w:color w:val="000000" w:themeColor="text1"/>
        </w:rPr>
        <w:t>The resulting load degrades website performance, raises operational and cybersecurity risk for Transportation Service Providers (TSPs), and slows the very data access that gas</w:t>
      </w:r>
      <w:r w:rsidR="00B416B8" w:rsidRPr="006D4BBA">
        <w:rPr>
          <w:color w:val="000000" w:themeColor="text1"/>
        </w:rPr>
        <w:t xml:space="preserve"> </w:t>
      </w:r>
      <w:r w:rsidRPr="006D4BBA">
        <w:rPr>
          <w:color w:val="000000" w:themeColor="text1"/>
        </w:rPr>
        <w:t>electric coordination requires during stressed conditions.</w:t>
      </w:r>
    </w:p>
    <w:p w14:paraId="4D524311" w14:textId="3ED0965B" w:rsidR="007B0680" w:rsidRPr="006D4BBA" w:rsidRDefault="00000000">
      <w:pPr>
        <w:spacing w:after="80"/>
        <w:rPr>
          <w:color w:val="000000" w:themeColor="text1"/>
        </w:rPr>
      </w:pPr>
      <w:r w:rsidRPr="006D4BBA">
        <w:rPr>
          <w:color w:val="000000" w:themeColor="text1"/>
        </w:rPr>
        <w:t>A practical, low</w:t>
      </w:r>
      <w:r w:rsidR="00B416B8" w:rsidRPr="006D4BBA">
        <w:rPr>
          <w:color w:val="000000" w:themeColor="text1"/>
        </w:rPr>
        <w:t xml:space="preserve"> </w:t>
      </w:r>
      <w:r w:rsidRPr="006D4BBA">
        <w:rPr>
          <w:color w:val="000000" w:themeColor="text1"/>
        </w:rPr>
        <w:t>disruption path forward is needed: keep existing EBBs intact for human users while giving automated consumers a single, clean, authenticated source of the same public operational data.</w:t>
      </w:r>
    </w:p>
    <w:p w14:paraId="67E3B658" w14:textId="77777777" w:rsidR="007B0680" w:rsidRPr="006D4BBA" w:rsidRDefault="00000000">
      <w:pPr>
        <w:pStyle w:val="Heading1"/>
        <w:rPr>
          <w:color w:val="000000" w:themeColor="text1"/>
        </w:rPr>
      </w:pPr>
      <w:r w:rsidRPr="006D4BBA">
        <w:rPr>
          <w:color w:val="000000" w:themeColor="text1"/>
        </w:rPr>
        <w:t>2. Proposed Concept</w:t>
      </w:r>
    </w:p>
    <w:p w14:paraId="25D73FA3" w14:textId="1BB53F7F" w:rsidR="007B0680" w:rsidRPr="006D4BBA" w:rsidRDefault="00000000">
      <w:pPr>
        <w:pStyle w:val="Heading2"/>
        <w:rPr>
          <w:color w:val="000000" w:themeColor="text1"/>
        </w:rPr>
      </w:pPr>
      <w:r w:rsidRPr="006D4BBA">
        <w:rPr>
          <w:color w:val="000000" w:themeColor="text1"/>
        </w:rPr>
        <w:t>A. NAESB</w:t>
      </w:r>
      <w:r w:rsidR="00B416B8" w:rsidRPr="006D4BBA">
        <w:rPr>
          <w:color w:val="000000" w:themeColor="text1"/>
        </w:rPr>
        <w:t xml:space="preserve"> </w:t>
      </w:r>
      <w:r w:rsidRPr="006D4BBA">
        <w:rPr>
          <w:color w:val="000000" w:themeColor="text1"/>
        </w:rPr>
        <w:t>Hosted Common Pipeline Data Mart</w:t>
      </w:r>
    </w:p>
    <w:p w14:paraId="4DB118BF" w14:textId="1351AAFB" w:rsidR="007B0680" w:rsidRPr="006D4BBA" w:rsidRDefault="00000000">
      <w:pPr>
        <w:spacing w:after="60"/>
        <w:rPr>
          <w:color w:val="000000" w:themeColor="text1"/>
        </w:rPr>
      </w:pPr>
      <w:r w:rsidRPr="006D4BBA">
        <w:rPr>
          <w:color w:val="000000" w:themeColor="text1"/>
        </w:rPr>
        <w:t>Stand up a neutral, NAESB</w:t>
      </w:r>
      <w:r w:rsidR="00B416B8" w:rsidRPr="006D4BBA">
        <w:rPr>
          <w:color w:val="000000" w:themeColor="text1"/>
        </w:rPr>
        <w:t xml:space="preserve"> </w:t>
      </w:r>
      <w:r w:rsidRPr="006D4BBA">
        <w:rPr>
          <w:color w:val="000000" w:themeColor="text1"/>
        </w:rPr>
        <w:t>administered data mart that receives public operational data pushed (or, where preferred, pulled under controlled credentials) from participating pipelines. Pipelines continue to operate their EBBs exactly as they do today</w:t>
      </w:r>
      <w:r w:rsidR="00B416B8" w:rsidRPr="006D4BBA">
        <w:rPr>
          <w:color w:val="000000" w:themeColor="text1"/>
        </w:rPr>
        <w:t xml:space="preserve"> with </w:t>
      </w:r>
      <w:r w:rsidRPr="006D4BBA">
        <w:rPr>
          <w:color w:val="000000" w:themeColor="text1"/>
        </w:rPr>
        <w:t xml:space="preserve">no forced redesign of look-and-feel, posting cycles, or customer portals. The only incremental step is a push of already-public data elements into the central </w:t>
      </w:r>
      <w:r w:rsidR="00B416B8" w:rsidRPr="006D4BBA">
        <w:rPr>
          <w:color w:val="000000" w:themeColor="text1"/>
        </w:rPr>
        <w:t xml:space="preserve">public pipeline data </w:t>
      </w:r>
      <w:r w:rsidRPr="006D4BBA">
        <w:rPr>
          <w:color w:val="000000" w:themeColor="text1"/>
        </w:rPr>
        <w:t>mart.</w:t>
      </w:r>
      <w:r w:rsidR="00B416B8" w:rsidRPr="006D4BBA">
        <w:rPr>
          <w:color w:val="000000" w:themeColor="text1"/>
        </w:rPr>
        <w:t xml:space="preserve">  </w:t>
      </w:r>
    </w:p>
    <w:p w14:paraId="1E0F2AA2" w14:textId="77777777" w:rsidR="007B0680" w:rsidRPr="006D4BBA" w:rsidRDefault="00000000">
      <w:pPr>
        <w:spacing w:after="40"/>
        <w:rPr>
          <w:color w:val="000000" w:themeColor="text1"/>
        </w:rPr>
      </w:pPr>
      <w:r w:rsidRPr="006D4BBA">
        <w:rPr>
          <w:b/>
          <w:bCs/>
          <w:color w:val="000000" w:themeColor="text1"/>
        </w:rPr>
        <w:t>Initial data scope (public information only):</w:t>
      </w:r>
    </w:p>
    <w:p w14:paraId="46E35B1F" w14:textId="77777777" w:rsidR="007B0680" w:rsidRPr="006D4BBA" w:rsidRDefault="00000000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6D4BBA">
        <w:rPr>
          <w:color w:val="000000" w:themeColor="text1"/>
        </w:rPr>
        <w:t>Operationally Available Capacity / Design Capacity / Total Scheduled Quantity by location and cycle</w:t>
      </w:r>
    </w:p>
    <w:p w14:paraId="1B2B9F09" w14:textId="61C45B22" w:rsidR="007B0680" w:rsidRPr="006D4BBA" w:rsidRDefault="00000000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6D4BBA">
        <w:rPr>
          <w:color w:val="000000" w:themeColor="text1"/>
        </w:rPr>
        <w:t>Critical Notices (structured fields plus free</w:t>
      </w:r>
      <w:r w:rsidR="00BE7FE4" w:rsidRPr="006D4BBA">
        <w:rPr>
          <w:color w:val="000000" w:themeColor="text1"/>
        </w:rPr>
        <w:t xml:space="preserve"> </w:t>
      </w:r>
      <w:r w:rsidRPr="006D4BBA">
        <w:rPr>
          <w:color w:val="000000" w:themeColor="text1"/>
        </w:rPr>
        <w:t>text)</w:t>
      </w:r>
    </w:p>
    <w:p w14:paraId="7380EFE3" w14:textId="77777777" w:rsidR="007B0680" w:rsidRPr="006D4BBA" w:rsidRDefault="00000000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6D4BBA">
        <w:rPr>
          <w:color w:val="000000" w:themeColor="text1"/>
        </w:rPr>
        <w:t>Location master data and interconnection points</w:t>
      </w:r>
    </w:p>
    <w:p w14:paraId="347FCC94" w14:textId="77777777" w:rsidR="007B0680" w:rsidRPr="006D4BBA" w:rsidRDefault="00000000">
      <w:pPr>
        <w:pStyle w:val="ListParagraph"/>
        <w:numPr>
          <w:ilvl w:val="0"/>
          <w:numId w:val="2"/>
        </w:numPr>
        <w:spacing w:after="60"/>
        <w:rPr>
          <w:color w:val="000000" w:themeColor="text1"/>
        </w:rPr>
      </w:pPr>
      <w:r w:rsidRPr="006D4BBA">
        <w:rPr>
          <w:color w:val="000000" w:themeColor="text1"/>
        </w:rPr>
        <w:t>Short historical look-back (e.g., 30 days) for trend and event analysis</w:t>
      </w:r>
    </w:p>
    <w:p w14:paraId="25D82003" w14:textId="77777777" w:rsidR="007B0680" w:rsidRPr="006D4BBA" w:rsidRDefault="00000000">
      <w:pPr>
        <w:spacing w:after="80"/>
        <w:rPr>
          <w:color w:val="000000" w:themeColor="text1"/>
        </w:rPr>
      </w:pPr>
      <w:r w:rsidRPr="006D4BBA">
        <w:rPr>
          <w:color w:val="000000" w:themeColor="text1"/>
        </w:rPr>
        <w:t>Delivery would be via versioned, rate-limited RESTful APIs (JSON primary; CSV for legacy compatibility). Authentication would use OAuth 2.0 or mutual TLS tied to registry credentials. Explicit rate-limit headers and quota classes would be published so every consumer knows the rules in advance.</w:t>
      </w:r>
    </w:p>
    <w:p w14:paraId="6F50C92F" w14:textId="77777777" w:rsidR="007B0680" w:rsidRPr="006D4BBA" w:rsidRDefault="00000000">
      <w:pPr>
        <w:pStyle w:val="Heading2"/>
        <w:rPr>
          <w:color w:val="000000" w:themeColor="text1"/>
        </w:rPr>
      </w:pPr>
      <w:r w:rsidRPr="006D4BBA">
        <w:rPr>
          <w:color w:val="000000" w:themeColor="text1"/>
        </w:rPr>
        <w:t>B. Gas Industry Registry (GIR) – Simple Registration Portal</w:t>
      </w:r>
    </w:p>
    <w:p w14:paraId="094315D3" w14:textId="51A6A9E0" w:rsidR="007B0680" w:rsidRPr="006D4BBA" w:rsidRDefault="00000000">
      <w:pPr>
        <w:spacing w:after="60"/>
        <w:rPr>
          <w:color w:val="000000" w:themeColor="text1"/>
        </w:rPr>
      </w:pPr>
      <w:r w:rsidRPr="006D4BBA">
        <w:rPr>
          <w:color w:val="000000" w:themeColor="text1"/>
        </w:rPr>
        <w:t>Alongside the data mart, establish a lightweight Gas Industry Registry (GIR). Any party seeking bulk or automated access to the mart registers once: legal entity, role (Shipper, Marketer, Power Plant Gas Coordinator, Balancing Authority, Reliability Coordinator, Data Gatherer / Analytics Provider, etc.), technical contact, expected request volume, and intended use. Registration creates an auditable “Know Your Data Gatherer” relationship</w:t>
      </w:r>
      <w:r w:rsidR="00B416B8" w:rsidRPr="006D4BBA">
        <w:rPr>
          <w:color w:val="000000" w:themeColor="text1"/>
        </w:rPr>
        <w:t>, in concept same as ‘Know Your Customer’ cybersecurity practice.</w:t>
      </w:r>
    </w:p>
    <w:p w14:paraId="6DA8FBF8" w14:textId="1F631B2A" w:rsidR="007B0680" w:rsidRPr="006D4BBA" w:rsidRDefault="00000000">
      <w:pPr>
        <w:spacing w:after="80"/>
        <w:rPr>
          <w:color w:val="000000" w:themeColor="text1"/>
        </w:rPr>
      </w:pPr>
      <w:r w:rsidRPr="006D4BBA">
        <w:rPr>
          <w:color w:val="000000" w:themeColor="text1"/>
        </w:rPr>
        <w:t>GIR credentials become the basis for API access, rate</w:t>
      </w:r>
      <w:r w:rsidR="00BE7FE4" w:rsidRPr="006D4BBA">
        <w:rPr>
          <w:color w:val="000000" w:themeColor="text1"/>
        </w:rPr>
        <w:t xml:space="preserve"> </w:t>
      </w:r>
      <w:r w:rsidRPr="006D4BBA">
        <w:rPr>
          <w:color w:val="000000" w:themeColor="text1"/>
        </w:rPr>
        <w:t>limit allocation, and abuse investigation. Human interactive browsing of individual pipeline websites remains fully available under existing standards</w:t>
      </w:r>
      <w:r w:rsidR="00BE7FE4" w:rsidRPr="006D4BBA">
        <w:rPr>
          <w:color w:val="000000" w:themeColor="text1"/>
        </w:rPr>
        <w:t xml:space="preserve"> with </w:t>
      </w:r>
      <w:r w:rsidRPr="006D4BBA">
        <w:rPr>
          <w:color w:val="000000" w:themeColor="text1"/>
        </w:rPr>
        <w:t>no change required. The registry simply makes automated, high-volume access identifiable and manageable.</w:t>
      </w:r>
    </w:p>
    <w:p w14:paraId="06D73B67" w14:textId="77777777" w:rsidR="007B0680" w:rsidRPr="006D4BBA" w:rsidRDefault="00000000">
      <w:pPr>
        <w:pStyle w:val="Heading1"/>
        <w:rPr>
          <w:color w:val="000000" w:themeColor="text1"/>
        </w:rPr>
      </w:pPr>
      <w:r w:rsidRPr="006D4BBA">
        <w:rPr>
          <w:color w:val="000000" w:themeColor="text1"/>
        </w:rPr>
        <w:t>3. How It Would Work in Practice</w:t>
      </w:r>
    </w:p>
    <w:p w14:paraId="0A0E9DE3" w14:textId="77777777" w:rsidR="007B0680" w:rsidRPr="006D4BBA" w:rsidRDefault="00000000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6D4BBA">
        <w:rPr>
          <w:b/>
          <w:bCs/>
          <w:color w:val="000000" w:themeColor="text1"/>
        </w:rPr>
        <w:t xml:space="preserve">Pipelines: </w:t>
      </w:r>
      <w:r w:rsidRPr="006D4BBA">
        <w:rPr>
          <w:color w:val="000000" w:themeColor="text1"/>
        </w:rPr>
        <w:t>Continue normal EBB operations. Add a one-time or recurring push of public data elements to the NAESB mart (secure API or approved file drop). Preference for push keeps load off pipeline systems.</w:t>
      </w:r>
    </w:p>
    <w:p w14:paraId="6DCBBB2B" w14:textId="77777777" w:rsidR="007B0680" w:rsidRPr="006D4BBA" w:rsidRDefault="00000000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6D4BBA">
        <w:rPr>
          <w:b/>
          <w:bCs/>
          <w:color w:val="000000" w:themeColor="text1"/>
        </w:rPr>
        <w:t xml:space="preserve">Data consumers: </w:t>
      </w:r>
      <w:r w:rsidRPr="006D4BBA">
        <w:rPr>
          <w:color w:val="000000" w:themeColor="text1"/>
        </w:rPr>
        <w:t>Register in GIR, obtain credentials, and call the standard APIs under published rate limits and SLAs. No more brittle screen-scraping of dozens of sites.</w:t>
      </w:r>
    </w:p>
    <w:p w14:paraId="3BD8592E" w14:textId="51DE0C5B" w:rsidR="007B0680" w:rsidRPr="006D4BBA" w:rsidRDefault="00000000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6D4BBA">
        <w:rPr>
          <w:b/>
          <w:bCs/>
          <w:color w:val="000000" w:themeColor="text1"/>
        </w:rPr>
        <w:t xml:space="preserve">NAESB: </w:t>
      </w:r>
      <w:r w:rsidRPr="006D4BBA">
        <w:rPr>
          <w:color w:val="000000" w:themeColor="text1"/>
        </w:rPr>
        <w:t xml:space="preserve">Hosts the mart and GIR under its existing neutral, ANSI-accredited governance model. </w:t>
      </w:r>
    </w:p>
    <w:p w14:paraId="75E21D96" w14:textId="77777777" w:rsidR="007B0680" w:rsidRPr="006D4BBA" w:rsidRDefault="00000000">
      <w:pPr>
        <w:pStyle w:val="ListParagraph"/>
        <w:numPr>
          <w:ilvl w:val="0"/>
          <w:numId w:val="2"/>
        </w:numPr>
        <w:spacing w:after="80"/>
        <w:rPr>
          <w:color w:val="000000" w:themeColor="text1"/>
        </w:rPr>
      </w:pPr>
      <w:r w:rsidRPr="006D4BBA">
        <w:rPr>
          <w:b/>
          <w:bCs/>
          <w:color w:val="000000" w:themeColor="text1"/>
        </w:rPr>
        <w:t xml:space="preserve">Governance: </w:t>
      </w:r>
      <w:r w:rsidRPr="006D4BBA">
        <w:rPr>
          <w:color w:val="000000" w:themeColor="text1"/>
        </w:rPr>
        <w:t>Access remains non-discriminatory for public data. Bulk automated access is simply restricted to registered parties so that protective controls can be applied fairly and consistently.</w:t>
      </w:r>
    </w:p>
    <w:p w14:paraId="7E960890" w14:textId="77777777" w:rsidR="007B0680" w:rsidRPr="006D4BBA" w:rsidRDefault="00000000">
      <w:pPr>
        <w:pStyle w:val="Heading1"/>
        <w:rPr>
          <w:color w:val="000000" w:themeColor="text1"/>
        </w:rPr>
      </w:pPr>
      <w:r w:rsidRPr="006D4BBA">
        <w:rPr>
          <w:color w:val="000000" w:themeColor="text1"/>
        </w:rPr>
        <w:t>4. Benefits to the Industry</w:t>
      </w:r>
    </w:p>
    <w:p w14:paraId="5CD36CEE" w14:textId="77777777" w:rsidR="007B0680" w:rsidRPr="006D4BBA" w:rsidRDefault="00000000">
      <w:pPr>
        <w:spacing w:after="40"/>
        <w:rPr>
          <w:color w:val="000000" w:themeColor="text1"/>
        </w:rPr>
      </w:pPr>
      <w:r w:rsidRPr="006D4BBA">
        <w:rPr>
          <w:b/>
          <w:bCs/>
          <w:color w:val="000000" w:themeColor="text1"/>
        </w:rPr>
        <w:t>For Pipelines (TSPs)</w:t>
      </w:r>
    </w:p>
    <w:p w14:paraId="3606C09A" w14:textId="77777777" w:rsidR="007B0680" w:rsidRPr="006D4BBA" w:rsidRDefault="0000000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6D4BBA">
        <w:rPr>
          <w:color w:val="000000" w:themeColor="text1"/>
        </w:rPr>
        <w:t>Restored EBB performance and reduced defensive-traffic burden</w:t>
      </w:r>
    </w:p>
    <w:p w14:paraId="3C179B21" w14:textId="77777777" w:rsidR="007B0680" w:rsidRPr="006D4BBA" w:rsidRDefault="0000000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6D4BBA">
        <w:rPr>
          <w:color w:val="000000" w:themeColor="text1"/>
        </w:rPr>
        <w:t>Clear, non-discriminatory basis for rate limiting and abuse response</w:t>
      </w:r>
    </w:p>
    <w:p w14:paraId="70A709E4" w14:textId="77777777" w:rsidR="007B0680" w:rsidRPr="006D4BBA" w:rsidRDefault="00000000">
      <w:pPr>
        <w:pStyle w:val="ListParagraph"/>
        <w:numPr>
          <w:ilvl w:val="0"/>
          <w:numId w:val="3"/>
        </w:numPr>
        <w:spacing w:after="60"/>
        <w:rPr>
          <w:color w:val="000000" w:themeColor="text1"/>
        </w:rPr>
      </w:pPr>
      <w:r w:rsidRPr="006D4BBA">
        <w:rPr>
          <w:color w:val="000000" w:themeColor="text1"/>
        </w:rPr>
        <w:t>Single controlled channel for fulfilling legitimate bulk-data obligations without redesigning existing websites</w:t>
      </w:r>
    </w:p>
    <w:p w14:paraId="533365EA" w14:textId="77777777" w:rsidR="007B0680" w:rsidRPr="006D4BBA" w:rsidRDefault="00000000">
      <w:pPr>
        <w:spacing w:after="40"/>
        <w:rPr>
          <w:color w:val="000000" w:themeColor="text1"/>
        </w:rPr>
      </w:pPr>
      <w:r w:rsidRPr="006D4BBA">
        <w:rPr>
          <w:b/>
          <w:bCs/>
          <w:color w:val="000000" w:themeColor="text1"/>
        </w:rPr>
        <w:t>For Reliability Entities (ISOs/RTOs, BAs, RCs, NERC, Power Plant Gas Coordinators)</w:t>
      </w:r>
    </w:p>
    <w:p w14:paraId="75D9A609" w14:textId="609D23CF" w:rsidR="007B0680" w:rsidRPr="006D4BBA" w:rsidRDefault="0000000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6D4BBA">
        <w:rPr>
          <w:color w:val="000000" w:themeColor="text1"/>
        </w:rPr>
        <w:t>Timely, machine-readable, system</w:t>
      </w:r>
      <w:r w:rsidR="00BE7FE4" w:rsidRPr="006D4BBA">
        <w:rPr>
          <w:color w:val="000000" w:themeColor="text1"/>
        </w:rPr>
        <w:t xml:space="preserve"> </w:t>
      </w:r>
      <w:r w:rsidRPr="006D4BBA">
        <w:rPr>
          <w:color w:val="000000" w:themeColor="text1"/>
        </w:rPr>
        <w:t>wide gas situational awareness from one source</w:t>
      </w:r>
    </w:p>
    <w:p w14:paraId="39C393EB" w14:textId="77777777" w:rsidR="007B0680" w:rsidRPr="006D4BBA" w:rsidRDefault="0000000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6D4BBA">
        <w:rPr>
          <w:color w:val="000000" w:themeColor="text1"/>
        </w:rPr>
        <w:lastRenderedPageBreak/>
        <w:t>Faster response when multiple critical notices appear simultaneously</w:t>
      </w:r>
    </w:p>
    <w:p w14:paraId="1F0E6063" w14:textId="77777777" w:rsidR="007B0680" w:rsidRPr="006D4BBA" w:rsidRDefault="00000000">
      <w:pPr>
        <w:pStyle w:val="ListParagraph"/>
        <w:numPr>
          <w:ilvl w:val="0"/>
          <w:numId w:val="3"/>
        </w:numPr>
        <w:spacing w:after="60"/>
        <w:rPr>
          <w:color w:val="000000" w:themeColor="text1"/>
        </w:rPr>
      </w:pPr>
      <w:r w:rsidRPr="006D4BBA">
        <w:rPr>
          <w:color w:val="000000" w:themeColor="text1"/>
        </w:rPr>
        <w:t>Reduced manual scanning of individual EBBs during high-stress periods</w:t>
      </w:r>
    </w:p>
    <w:p w14:paraId="05946A6B" w14:textId="77777777" w:rsidR="007B0680" w:rsidRPr="006D4BBA" w:rsidRDefault="00000000">
      <w:pPr>
        <w:spacing w:after="40"/>
        <w:rPr>
          <w:color w:val="000000" w:themeColor="text1"/>
        </w:rPr>
      </w:pPr>
      <w:r w:rsidRPr="006D4BBA">
        <w:rPr>
          <w:b/>
          <w:bCs/>
          <w:color w:val="000000" w:themeColor="text1"/>
        </w:rPr>
        <w:t>For Market Participants &amp; Analytics Providers</w:t>
      </w:r>
    </w:p>
    <w:p w14:paraId="29C3440B" w14:textId="473DBF8C" w:rsidR="007B0680" w:rsidRPr="006D4BBA" w:rsidRDefault="0000000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6D4BBA">
        <w:rPr>
          <w:color w:val="000000" w:themeColor="text1"/>
        </w:rPr>
        <w:t xml:space="preserve">Predictable, authenticated, </w:t>
      </w:r>
      <w:r w:rsidR="00BE7FE4" w:rsidRPr="006D4BBA">
        <w:rPr>
          <w:color w:val="000000" w:themeColor="text1"/>
        </w:rPr>
        <w:t>high-quality</w:t>
      </w:r>
      <w:r w:rsidRPr="006D4BBA">
        <w:rPr>
          <w:color w:val="000000" w:themeColor="text1"/>
        </w:rPr>
        <w:t xml:space="preserve"> data access under published SLAs</w:t>
      </w:r>
    </w:p>
    <w:p w14:paraId="4316242D" w14:textId="77777777" w:rsidR="007B0680" w:rsidRPr="006D4BBA" w:rsidRDefault="0000000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6D4BBA">
        <w:rPr>
          <w:color w:val="000000" w:themeColor="text1"/>
        </w:rPr>
        <w:t>Elimination of brittle scraping logic and the associated operational and compliance risk</w:t>
      </w:r>
    </w:p>
    <w:p w14:paraId="4376A571" w14:textId="77777777" w:rsidR="007B0680" w:rsidRPr="006D4BBA" w:rsidRDefault="00000000">
      <w:pPr>
        <w:pStyle w:val="ListParagraph"/>
        <w:numPr>
          <w:ilvl w:val="0"/>
          <w:numId w:val="3"/>
        </w:numPr>
        <w:spacing w:after="60"/>
        <w:rPr>
          <w:color w:val="000000" w:themeColor="text1"/>
        </w:rPr>
      </w:pPr>
      <w:r w:rsidRPr="006D4BBA">
        <w:rPr>
          <w:color w:val="000000" w:themeColor="text1"/>
        </w:rPr>
        <w:t>Clean foundation for advanced analytics and agentic applications</w:t>
      </w:r>
    </w:p>
    <w:p w14:paraId="39B5CAC0" w14:textId="77777777" w:rsidR="007B0680" w:rsidRPr="006D4BBA" w:rsidRDefault="00000000">
      <w:pPr>
        <w:spacing w:after="40"/>
        <w:rPr>
          <w:color w:val="000000" w:themeColor="text1"/>
        </w:rPr>
      </w:pPr>
      <w:r w:rsidRPr="006D4BBA">
        <w:rPr>
          <w:b/>
          <w:bCs/>
          <w:color w:val="000000" w:themeColor="text1"/>
        </w:rPr>
        <w:t>For the Broader Industry &amp; Regulators</w:t>
      </w:r>
    </w:p>
    <w:p w14:paraId="0E2FF468" w14:textId="3B9E87A3" w:rsidR="007B0680" w:rsidRPr="006D4BBA" w:rsidRDefault="0000000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6D4BBA">
        <w:rPr>
          <w:color w:val="000000" w:themeColor="text1"/>
        </w:rPr>
        <w:t>Strengthened cybersecurity posture across the gas</w:t>
      </w:r>
      <w:r w:rsidR="00BE7FE4" w:rsidRPr="006D4BBA">
        <w:rPr>
          <w:color w:val="000000" w:themeColor="text1"/>
        </w:rPr>
        <w:t xml:space="preserve"> </w:t>
      </w:r>
      <w:r w:rsidRPr="006D4BBA">
        <w:rPr>
          <w:color w:val="000000" w:themeColor="text1"/>
        </w:rPr>
        <w:t>electric interface</w:t>
      </w:r>
    </w:p>
    <w:p w14:paraId="60BFE649" w14:textId="77777777" w:rsidR="007B0680" w:rsidRPr="006D4BBA" w:rsidRDefault="00000000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6D4BBA">
        <w:rPr>
          <w:color w:val="000000" w:themeColor="text1"/>
        </w:rPr>
        <w:t>Alignment of operational data access under neutral NAESB governance</w:t>
      </w:r>
    </w:p>
    <w:p w14:paraId="3CF27AAD" w14:textId="77777777" w:rsidR="007B0680" w:rsidRPr="006D4BBA" w:rsidRDefault="00000000">
      <w:pPr>
        <w:pStyle w:val="ListParagraph"/>
        <w:numPr>
          <w:ilvl w:val="0"/>
          <w:numId w:val="3"/>
        </w:numPr>
        <w:spacing w:after="80"/>
        <w:rPr>
          <w:color w:val="000000" w:themeColor="text1"/>
        </w:rPr>
      </w:pPr>
      <w:r w:rsidRPr="006D4BBA">
        <w:rPr>
          <w:color w:val="000000" w:themeColor="text1"/>
        </w:rPr>
        <w:t>Scalable model that can later add data domains as industry needs evolve</w:t>
      </w:r>
    </w:p>
    <w:p w14:paraId="3D5917DD" w14:textId="77777777" w:rsidR="007B0680" w:rsidRPr="006D4BBA" w:rsidRDefault="00000000">
      <w:pPr>
        <w:pStyle w:val="Heading1"/>
        <w:rPr>
          <w:color w:val="000000" w:themeColor="text1"/>
        </w:rPr>
      </w:pPr>
      <w:r w:rsidRPr="006D4BBA">
        <w:rPr>
          <w:color w:val="000000" w:themeColor="text1"/>
        </w:rPr>
        <w:t>5. Suggested Next Steps for EDM Discussion</w:t>
      </w:r>
    </w:p>
    <w:p w14:paraId="1DF54B09" w14:textId="4E8CF0CD" w:rsidR="007B0680" w:rsidRPr="006D4BBA" w:rsidRDefault="00000000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6D4BBA">
        <w:rPr>
          <w:color w:val="000000" w:themeColor="text1"/>
        </w:rPr>
        <w:t>Confirm interest in a lightweight proof-of-concept (data model, API outline, GIR registration fields, high-level security baseline).</w:t>
      </w:r>
    </w:p>
    <w:p w14:paraId="664C5243" w14:textId="6019D1AE" w:rsidR="007B0680" w:rsidRPr="006D4BBA" w:rsidRDefault="00000000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6D4BBA">
        <w:rPr>
          <w:color w:val="000000" w:themeColor="text1"/>
        </w:rPr>
        <w:t xml:space="preserve">Identify </w:t>
      </w:r>
      <w:r w:rsidR="00BE7FE4" w:rsidRPr="006D4BBA">
        <w:rPr>
          <w:color w:val="000000" w:themeColor="text1"/>
        </w:rPr>
        <w:t>ISO (MISO) and other data gatherers (FPL) for testing APIs and validating benefits.</w:t>
      </w:r>
    </w:p>
    <w:p w14:paraId="72342FF8" w14:textId="08291508" w:rsidR="007B0680" w:rsidRPr="006D4BBA" w:rsidRDefault="00000000" w:rsidP="00BE7FE4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6D4BBA">
        <w:rPr>
          <w:color w:val="000000" w:themeColor="text1"/>
        </w:rPr>
        <w:t>Sketch a simple GIR registration form and credential-issuance flow for discussion.</w:t>
      </w:r>
    </w:p>
    <w:sectPr w:rsidR="007B0680" w:rsidRPr="006D4BBA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A30FB4" w14:textId="77777777" w:rsidR="005D7720" w:rsidRDefault="005D7720">
      <w:r>
        <w:separator/>
      </w:r>
    </w:p>
  </w:endnote>
  <w:endnote w:type="continuationSeparator" w:id="0">
    <w:p w14:paraId="21B5C996" w14:textId="77777777" w:rsidR="005D7720" w:rsidRDefault="005D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A110F" w14:textId="4545AA50" w:rsidR="007B0680" w:rsidRDefault="00000000">
    <w:pPr>
      <w:pBdr>
        <w:top w:val="single" w:sz="6" w:space="4" w:color="1F4E79"/>
      </w:pBdr>
      <w:spacing w:before="60"/>
      <w:jc w:val="center"/>
    </w:pPr>
    <w:r>
      <w:rPr>
        <w:color w:val="666666"/>
        <w:sz w:val="16"/>
        <w:szCs w:val="16"/>
      </w:rPr>
      <w:t xml:space="preserve">Page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B416B8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of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B416B8">
      <w:rPr>
        <w:noProof/>
        <w:color w:val="666666"/>
        <w:sz w:val="16"/>
        <w:szCs w:val="16"/>
      </w:rPr>
      <w:t>2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34D82C" w14:textId="77777777" w:rsidR="005D7720" w:rsidRDefault="005D7720">
      <w:r>
        <w:separator/>
      </w:r>
    </w:p>
  </w:footnote>
  <w:footnote w:type="continuationSeparator" w:id="0">
    <w:p w14:paraId="655979E8" w14:textId="77777777" w:rsidR="005D7720" w:rsidRDefault="005D7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9AD0BD" w14:textId="547E9695" w:rsidR="007B0680" w:rsidRDefault="00000000">
    <w:pPr>
      <w:pBdr>
        <w:bottom w:val="single" w:sz="6" w:space="4" w:color="1F4E79"/>
      </w:pBdr>
      <w:spacing w:after="80"/>
    </w:pPr>
    <w:r>
      <w:rPr>
        <w:i/>
        <w:iCs/>
        <w:color w:val="666666"/>
        <w:sz w:val="16"/>
        <w:szCs w:val="16"/>
      </w:rPr>
      <w:t>NAESB EDM Committee – Proof of Concept</w:t>
    </w:r>
    <w:r>
      <w:rPr>
        <w:sz w:val="16"/>
        <w:szCs w:val="16"/>
      </w:rPr>
      <w:t xml:space="preserve"> </w:t>
    </w:r>
    <w:r w:rsidR="006D4BBA">
      <w:rPr>
        <w:sz w:val="16"/>
        <w:szCs w:val="16"/>
      </w:rPr>
      <w:t>Discussion</w:t>
    </w:r>
    <w:r>
      <w:rPr>
        <w:sz w:val="16"/>
        <w:szCs w:val="16"/>
      </w:rPr>
      <w:t xml:space="preserve">                                                                        </w:t>
    </w:r>
    <w:r w:rsidR="00BE7FE4">
      <w:rPr>
        <w:sz w:val="16"/>
        <w:szCs w:val="16"/>
      </w:rPr>
      <w:t xml:space="preserve">                                                          </w:t>
    </w:r>
    <w:r>
      <w:rPr>
        <w:sz w:val="16"/>
        <w:szCs w:val="16"/>
      </w:rPr>
      <w:t xml:space="preserve"> </w:t>
    </w:r>
    <w:r w:rsidR="00BE7FE4">
      <w:rPr>
        <w:color w:val="666666"/>
        <w:sz w:val="16"/>
        <w:szCs w:val="16"/>
      </w:rPr>
      <w:t>August</w:t>
    </w:r>
    <w:r>
      <w:rPr>
        <w:color w:val="666666"/>
        <w:sz w:val="16"/>
        <w:szCs w:val="16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B2BB1"/>
    <w:multiLevelType w:val="hybridMultilevel"/>
    <w:tmpl w:val="E4D41EB0"/>
    <w:lvl w:ilvl="0" w:tplc="CFCC588C">
      <w:start w:val="1"/>
      <w:numFmt w:val="decimal"/>
      <w:lvlText w:val="%1."/>
      <w:lvlJc w:val="left"/>
      <w:pPr>
        <w:ind w:left="360" w:hanging="180"/>
      </w:pPr>
    </w:lvl>
    <w:lvl w:ilvl="1" w:tplc="452616A6">
      <w:numFmt w:val="decimal"/>
      <w:lvlText w:val=""/>
      <w:lvlJc w:val="left"/>
    </w:lvl>
    <w:lvl w:ilvl="2" w:tplc="3ECEBB24">
      <w:numFmt w:val="decimal"/>
      <w:lvlText w:val=""/>
      <w:lvlJc w:val="left"/>
    </w:lvl>
    <w:lvl w:ilvl="3" w:tplc="09AA2062">
      <w:numFmt w:val="decimal"/>
      <w:lvlText w:val=""/>
      <w:lvlJc w:val="left"/>
    </w:lvl>
    <w:lvl w:ilvl="4" w:tplc="9FF4B9DE">
      <w:numFmt w:val="decimal"/>
      <w:lvlText w:val=""/>
      <w:lvlJc w:val="left"/>
    </w:lvl>
    <w:lvl w:ilvl="5" w:tplc="1DE8C6C8">
      <w:numFmt w:val="decimal"/>
      <w:lvlText w:val=""/>
      <w:lvlJc w:val="left"/>
    </w:lvl>
    <w:lvl w:ilvl="6" w:tplc="94A2AAC8">
      <w:numFmt w:val="decimal"/>
      <w:lvlText w:val=""/>
      <w:lvlJc w:val="left"/>
    </w:lvl>
    <w:lvl w:ilvl="7" w:tplc="55421958">
      <w:numFmt w:val="decimal"/>
      <w:lvlText w:val=""/>
      <w:lvlJc w:val="left"/>
    </w:lvl>
    <w:lvl w:ilvl="8" w:tplc="8C948028">
      <w:numFmt w:val="decimal"/>
      <w:lvlText w:val=""/>
      <w:lvlJc w:val="left"/>
    </w:lvl>
  </w:abstractNum>
  <w:abstractNum w:abstractNumId="1" w15:restartNumberingAfterBreak="0">
    <w:nsid w:val="57F93B42"/>
    <w:multiLevelType w:val="hybridMultilevel"/>
    <w:tmpl w:val="23748254"/>
    <w:lvl w:ilvl="0" w:tplc="3DA8A650">
      <w:start w:val="1"/>
      <w:numFmt w:val="bullet"/>
      <w:lvlText w:val="●"/>
      <w:lvlJc w:val="left"/>
      <w:pPr>
        <w:ind w:left="720" w:hanging="360"/>
      </w:pPr>
    </w:lvl>
    <w:lvl w:ilvl="1" w:tplc="E1F64D22">
      <w:start w:val="1"/>
      <w:numFmt w:val="bullet"/>
      <w:lvlText w:val="○"/>
      <w:lvlJc w:val="left"/>
      <w:pPr>
        <w:ind w:left="1440" w:hanging="360"/>
      </w:pPr>
    </w:lvl>
    <w:lvl w:ilvl="2" w:tplc="626A031C">
      <w:start w:val="1"/>
      <w:numFmt w:val="bullet"/>
      <w:lvlText w:val="■"/>
      <w:lvlJc w:val="left"/>
      <w:pPr>
        <w:ind w:left="2160" w:hanging="360"/>
      </w:pPr>
    </w:lvl>
    <w:lvl w:ilvl="3" w:tplc="B088BF0C">
      <w:start w:val="1"/>
      <w:numFmt w:val="bullet"/>
      <w:lvlText w:val="●"/>
      <w:lvlJc w:val="left"/>
      <w:pPr>
        <w:ind w:left="2880" w:hanging="360"/>
      </w:pPr>
    </w:lvl>
    <w:lvl w:ilvl="4" w:tplc="AF54D43C">
      <w:start w:val="1"/>
      <w:numFmt w:val="bullet"/>
      <w:lvlText w:val="○"/>
      <w:lvlJc w:val="left"/>
      <w:pPr>
        <w:ind w:left="3600" w:hanging="360"/>
      </w:pPr>
    </w:lvl>
    <w:lvl w:ilvl="5" w:tplc="9DD45B66">
      <w:start w:val="1"/>
      <w:numFmt w:val="bullet"/>
      <w:lvlText w:val="■"/>
      <w:lvlJc w:val="left"/>
      <w:pPr>
        <w:ind w:left="4320" w:hanging="360"/>
      </w:pPr>
    </w:lvl>
    <w:lvl w:ilvl="6" w:tplc="D8109100">
      <w:start w:val="1"/>
      <w:numFmt w:val="bullet"/>
      <w:lvlText w:val="●"/>
      <w:lvlJc w:val="left"/>
      <w:pPr>
        <w:ind w:left="5040" w:hanging="360"/>
      </w:pPr>
    </w:lvl>
    <w:lvl w:ilvl="7" w:tplc="30741882">
      <w:start w:val="1"/>
      <w:numFmt w:val="bullet"/>
      <w:lvlText w:val="●"/>
      <w:lvlJc w:val="left"/>
      <w:pPr>
        <w:ind w:left="5760" w:hanging="360"/>
      </w:pPr>
    </w:lvl>
    <w:lvl w:ilvl="8" w:tplc="AFB2B97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88916EB"/>
    <w:multiLevelType w:val="hybridMultilevel"/>
    <w:tmpl w:val="DC38DDF8"/>
    <w:lvl w:ilvl="0" w:tplc="358C98B4">
      <w:start w:val="1"/>
      <w:numFmt w:val="bullet"/>
      <w:lvlText w:val="•"/>
      <w:lvlJc w:val="left"/>
      <w:pPr>
        <w:ind w:left="360" w:hanging="180"/>
      </w:pPr>
    </w:lvl>
    <w:lvl w:ilvl="1" w:tplc="9FEEFA6E">
      <w:numFmt w:val="decimal"/>
      <w:lvlText w:val=""/>
      <w:lvlJc w:val="left"/>
    </w:lvl>
    <w:lvl w:ilvl="2" w:tplc="05FCD22E">
      <w:numFmt w:val="decimal"/>
      <w:lvlText w:val=""/>
      <w:lvlJc w:val="left"/>
    </w:lvl>
    <w:lvl w:ilvl="3" w:tplc="D920544C">
      <w:numFmt w:val="decimal"/>
      <w:lvlText w:val=""/>
      <w:lvlJc w:val="left"/>
    </w:lvl>
    <w:lvl w:ilvl="4" w:tplc="3B384E96">
      <w:numFmt w:val="decimal"/>
      <w:lvlText w:val=""/>
      <w:lvlJc w:val="left"/>
    </w:lvl>
    <w:lvl w:ilvl="5" w:tplc="514060B2">
      <w:numFmt w:val="decimal"/>
      <w:lvlText w:val=""/>
      <w:lvlJc w:val="left"/>
    </w:lvl>
    <w:lvl w:ilvl="6" w:tplc="06F8A2CC">
      <w:numFmt w:val="decimal"/>
      <w:lvlText w:val=""/>
      <w:lvlJc w:val="left"/>
    </w:lvl>
    <w:lvl w:ilvl="7" w:tplc="D8B2AC46">
      <w:numFmt w:val="decimal"/>
      <w:lvlText w:val=""/>
      <w:lvlJc w:val="left"/>
    </w:lvl>
    <w:lvl w:ilvl="8" w:tplc="777C311E">
      <w:numFmt w:val="decimal"/>
      <w:lvlText w:val=""/>
      <w:lvlJc w:val="left"/>
    </w:lvl>
  </w:abstractNum>
  <w:abstractNum w:abstractNumId="3" w15:restartNumberingAfterBreak="0">
    <w:nsid w:val="7AE61228"/>
    <w:multiLevelType w:val="hybridMultilevel"/>
    <w:tmpl w:val="721E6720"/>
    <w:lvl w:ilvl="0" w:tplc="A3D0DAA0">
      <w:start w:val="1"/>
      <w:numFmt w:val="bullet"/>
      <w:lvlText w:val="•"/>
      <w:lvlJc w:val="left"/>
      <w:pPr>
        <w:ind w:left="360" w:hanging="180"/>
      </w:pPr>
    </w:lvl>
    <w:lvl w:ilvl="1" w:tplc="B95E0398">
      <w:numFmt w:val="decimal"/>
      <w:lvlText w:val=""/>
      <w:lvlJc w:val="left"/>
    </w:lvl>
    <w:lvl w:ilvl="2" w:tplc="486CE83A">
      <w:numFmt w:val="decimal"/>
      <w:lvlText w:val=""/>
      <w:lvlJc w:val="left"/>
    </w:lvl>
    <w:lvl w:ilvl="3" w:tplc="B7C0E24E">
      <w:numFmt w:val="decimal"/>
      <w:lvlText w:val=""/>
      <w:lvlJc w:val="left"/>
    </w:lvl>
    <w:lvl w:ilvl="4" w:tplc="7ADA94AE">
      <w:numFmt w:val="decimal"/>
      <w:lvlText w:val=""/>
      <w:lvlJc w:val="left"/>
    </w:lvl>
    <w:lvl w:ilvl="5" w:tplc="6792AC64">
      <w:numFmt w:val="decimal"/>
      <w:lvlText w:val=""/>
      <w:lvlJc w:val="left"/>
    </w:lvl>
    <w:lvl w:ilvl="6" w:tplc="1708DD18">
      <w:numFmt w:val="decimal"/>
      <w:lvlText w:val=""/>
      <w:lvlJc w:val="left"/>
    </w:lvl>
    <w:lvl w:ilvl="7" w:tplc="906E39F6">
      <w:numFmt w:val="decimal"/>
      <w:lvlText w:val=""/>
      <w:lvlJc w:val="left"/>
    </w:lvl>
    <w:lvl w:ilvl="8" w:tplc="1A245C20">
      <w:numFmt w:val="decimal"/>
      <w:lvlText w:val=""/>
      <w:lvlJc w:val="left"/>
    </w:lvl>
  </w:abstractNum>
  <w:num w:numId="1" w16cid:durableId="1334914356">
    <w:abstractNumId w:val="1"/>
    <w:lvlOverride w:ilvl="0">
      <w:startOverride w:val="1"/>
    </w:lvlOverride>
  </w:num>
  <w:num w:numId="2" w16cid:durableId="2080713121">
    <w:abstractNumId w:val="2"/>
    <w:lvlOverride w:ilvl="0">
      <w:startOverride w:val="1"/>
    </w:lvlOverride>
  </w:num>
  <w:num w:numId="3" w16cid:durableId="1716083573">
    <w:abstractNumId w:val="3"/>
    <w:lvlOverride w:ilvl="0">
      <w:startOverride w:val="1"/>
    </w:lvlOverride>
  </w:num>
  <w:num w:numId="4" w16cid:durableId="20522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80"/>
    <w:rsid w:val="00007011"/>
    <w:rsid w:val="000C65C9"/>
    <w:rsid w:val="005D7720"/>
    <w:rsid w:val="006D4BBA"/>
    <w:rsid w:val="006E615B"/>
    <w:rsid w:val="007B0680"/>
    <w:rsid w:val="008069EE"/>
    <w:rsid w:val="00A35A75"/>
    <w:rsid w:val="00B416B8"/>
    <w:rsid w:val="00BE7FE4"/>
    <w:rsid w:val="00BF1BBA"/>
    <w:rsid w:val="00F5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E6770F"/>
  <w15:docId w15:val="{19A391E4-69D6-6145-BDF3-AB10F28B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00"/>
      <w:outlineLvl w:val="0"/>
    </w:pPr>
    <w:rPr>
      <w:b/>
      <w:bCs/>
      <w:color w:val="1F4E79"/>
      <w:sz w:val="28"/>
      <w:szCs w:val="28"/>
    </w:rPr>
  </w:style>
  <w:style w:type="paragraph" w:styleId="Heading2">
    <w:name w:val="heading 2"/>
    <w:uiPriority w:val="9"/>
    <w:unhideWhenUsed/>
    <w:qFormat/>
    <w:pPr>
      <w:spacing w:before="160" w:after="60"/>
      <w:outlineLvl w:val="1"/>
    </w:pPr>
    <w:rPr>
      <w:b/>
      <w:bCs/>
      <w:color w:val="2E75B6"/>
      <w:sz w:val="22"/>
      <w:szCs w:val="2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60"/>
      <w:jc w:val="center"/>
    </w:pPr>
    <w:rPr>
      <w:b/>
      <w:bCs/>
      <w:color w:val="1F4E79"/>
      <w:sz w:val="32"/>
      <w:szCs w:val="32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E7F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FE4"/>
  </w:style>
  <w:style w:type="paragraph" w:styleId="Footer">
    <w:name w:val="footer"/>
    <w:basedOn w:val="Normal"/>
    <w:link w:val="FooterChar"/>
    <w:uiPriority w:val="99"/>
    <w:unhideWhenUsed/>
    <w:rsid w:val="00BE7F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695</Words>
  <Characters>4367</Characters>
  <Application>Microsoft Office Word</Application>
  <DocSecurity>0</DocSecurity>
  <Lines>62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Big Data Energy Services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 Cade Burks</cp:lastModifiedBy>
  <cp:revision>5</cp:revision>
  <dcterms:created xsi:type="dcterms:W3CDTF">2026-07-29T20:43:00Z</dcterms:created>
  <dcterms:modified xsi:type="dcterms:W3CDTF">2026-07-30T14:54:00Z</dcterms:modified>
</cp:coreProperties>
</file>